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0000" cy="3315349"/>
            <wp:docPr id="1" name="Picture 1"/>
            <wp:cNvGraphicFramePr>
              <a:graphicFrameLocks noChangeAspect="1"/>
            </wp:cNvGraphicFramePr>
            <a:graphic>
              <a:graphicData uri="http://schemas.openxmlformats.org/drawingml/2006/picture">
                <pic:pic>
                  <pic:nvPicPr>
                    <pic:cNvPr id="0" name="cover-canaveral-twilight.jpg"/>
                    <pic:cNvPicPr/>
                  </pic:nvPicPr>
                  <pic:blipFill>
                    <a:blip r:embed="rId9"/>
                    <a:stretch>
                      <a:fillRect/>
                    </a:stretch>
                  </pic:blipFill>
                  <pic:spPr>
                    <a:xfrm>
                      <a:off x="0" y="0"/>
                      <a:ext cx="5940000" cy="3315349"/>
                    </a:xfrm>
                    <a:prstGeom prst="rect"/>
                  </pic:spPr>
                </pic:pic>
              </a:graphicData>
            </a:graphic>
          </wp:inline>
        </w:drawing>
      </w:r>
    </w:p>
    <w:p>
      <w:pPr>
        <w:spacing w:before="560" w:after="0"/>
        <w:jc w:val="center"/>
      </w:pPr>
      <w:r>
        <w:rPr>
          <w:rFonts w:ascii="Calibri" w:hAnsi="Calibri"/>
          <w:b/>
          <w:i w:val="0"/>
          <w:color w:val="F97316"/>
          <w:sz w:val="22"/>
        </w:rPr>
        <w:t>PROPUESTA DE SPONSORSHIP</w:t>
      </w:r>
    </w:p>
    <w:p>
      <w:pPr>
        <w:spacing w:after="120"/>
        <w:jc w:val="center"/>
      </w:pPr>
      <w:r>
        <w:rPr>
          <w:rFonts w:ascii="Calibri" w:hAnsi="Calibri"/>
          <w:b/>
          <w:i w:val="0"/>
          <w:color w:val="0F1A35"/>
          <w:sz w:val="48"/>
        </w:rPr>
        <w:t>Patrocinio exclusivo del directorio</w:t>
      </w:r>
    </w:p>
    <w:p>
      <w:pPr>
        <w:spacing w:after="560"/>
        <w:jc w:val="center"/>
      </w:pPr>
      <w:r>
        <w:rPr>
          <w:rFonts w:ascii="Calibri" w:hAnsi="Calibri"/>
          <w:b/>
          <w:i w:val="0"/>
          <w:color w:val="2952A3"/>
          <w:sz w:val="48"/>
        </w:rPr>
        <w:t>elcanaveral.info</w:t>
      </w:r>
    </w:p>
    <w:p>
      <w:pPr>
        <w:pBdr>
          <w:bottom w:val="single" w:sz="6" w:space="1" w:color="D5DBE5"/>
        </w:pBdr>
      </w:pPr>
    </w:p>
    <w:p>
      <w:pPr>
        <w:spacing w:before="400" w:after="40"/>
        <w:jc w:val="center"/>
      </w:pPr>
      <w:r>
        <w:rPr>
          <w:rFonts w:ascii="Calibri" w:hAnsi="Calibri"/>
          <w:b w:val="0"/>
          <w:i/>
          <w:color w:val="6B7280"/>
          <w:sz w:val="20"/>
        </w:rPr>
        <w:t>Preparada para</w:t>
      </w:r>
    </w:p>
    <w:p>
      <w:pPr>
        <w:spacing w:after="560"/>
        <w:jc w:val="center"/>
      </w:pPr>
      <w:r>
        <w:rPr>
          <w:rFonts w:ascii="Calibri" w:hAnsi="Calibri"/>
          <w:b/>
          <w:i w:val="0"/>
          <w:color w:val="1F2937"/>
          <w:sz w:val="32"/>
        </w:rPr>
        <w:t>SM HOMES — Gestión Inmobiliaria</w:t>
      </w:r>
    </w:p>
    <w:p>
      <w:pPr>
        <w:spacing w:after="0"/>
        <w:jc w:val="center"/>
      </w:pPr>
      <w:r>
        <w:rPr>
          <w:rFonts w:ascii="Calibri" w:hAnsi="Calibri"/>
          <w:b w:val="0"/>
          <w:i w:val="0"/>
          <w:color w:val="6B7280"/>
          <w:sz w:val="20"/>
        </w:rPr>
        <w:t>Oficina El Cañaveral · Calle Enrique Urquijo 90, 28052 Madrid</w:t>
      </w:r>
    </w:p>
    <w:p>
      <w:pPr>
        <w:spacing w:after="0"/>
        <w:jc w:val="center"/>
      </w:pPr>
      <w:r>
        <w:rPr>
          <w:rFonts w:ascii="Calibri" w:hAnsi="Calibri"/>
          <w:b w:val="0"/>
          <w:i w:val="0"/>
          <w:color w:val="6B7280"/>
          <w:sz w:val="20"/>
        </w:rPr>
        <w:t>Madrid, abril de 2026</w:t>
      </w:r>
    </w:p>
    <w:p>
      <w:r>
        <w:br w:type="page"/>
      </w:r>
    </w:p>
    <w:p>
      <w:pPr>
        <w:spacing w:before="280" w:after="160"/>
      </w:pPr>
      <w:r>
        <w:rPr>
          <w:rFonts w:ascii="Calibri" w:hAnsi="Calibri"/>
          <w:b/>
          <w:i w:val="0"/>
          <w:color w:val="2952A3"/>
          <w:sz w:val="44"/>
        </w:rPr>
        <w:t>Resumen ejecutivo</w:t>
      </w:r>
    </w:p>
    <w:p>
      <w:pPr>
        <w:spacing w:after="160"/>
      </w:pPr>
      <w:r>
        <w:rPr>
          <w:rFonts w:ascii="Calibri" w:hAnsi="Calibri"/>
          <w:b w:val="0"/>
          <w:i w:val="0"/>
          <w:color w:val="1F2937"/>
          <w:sz w:val="22"/>
        </w:rPr>
        <w:t>elcanaveral.info es el directorio hiperlocal de referencia de El Cañaveral, Vicálvaro, Coslada y San Fernando de Henares. En menos de un mes desde su lanzamiento, el directorio cuenta ya con 111 negocios, 8 inmobiliarias en su categoría dedicada, 164 páginas SEO indexables y un hub multi-zona pensado para ser el primer sitio al que un vecino o un nuevo residente acude cuando busca cualquier servicio del barrio.</w:t>
      </w:r>
    </w:p>
    <w:p>
      <w:pPr>
        <w:spacing w:after="200"/>
      </w:pPr>
      <w:r>
        <w:rPr>
          <w:rFonts w:ascii="Calibri" w:hAnsi="Calibri"/>
          <w:b w:val="0"/>
          <w:i w:val="0"/>
          <w:color w:val="1F2937"/>
          <w:sz w:val="22"/>
        </w:rPr>
        <w:t>Más allá del directorio de comercios, nuestra ambición es ser el hub completo de El Cañaveral: negocios, inmobiliarias, perfiles sociales del barrio, servicios públicos, transporte, eventos, vida vecinal. Todo en un solo lugar.</w:t>
      </w:r>
    </w:p>
    <w:p>
      <w:pPr>
        <w:spacing w:before="280" w:after="160"/>
      </w:pPr>
      <w:r>
        <w:rPr>
          <w:rFonts w:ascii="Calibri" w:hAnsi="Calibri"/>
          <w:b/>
          <w:i w:val="0"/>
          <w:color w:val="2952A3"/>
          <w:sz w:val="32"/>
        </w:rPr>
        <w:t>Lo que proponemos</w:t>
      </w:r>
    </w:p>
    <w:p>
      <w:pPr>
        <w:pStyle w:val="ListBullet"/>
        <w:spacing w:after="40"/>
      </w:pPr>
      <w:r>
        <w:rPr>
          <w:rFonts w:ascii="Calibri" w:hAnsi="Calibri"/>
          <w:b/>
          <w:i w:val="0"/>
          <w:color w:val="1F2937"/>
          <w:sz w:val="22"/>
        </w:rPr>
        <w:t>SM Homes</w:t>
      </w:r>
      <w:r>
        <w:rPr>
          <w:rFonts w:ascii="Calibri" w:hAnsi="Calibri"/>
          <w:b w:val="0"/>
          <w:i w:val="0"/>
          <w:color w:val="1F2937"/>
          <w:sz w:val="22"/>
        </w:rPr>
        <w:t xml:space="preserve"> — convertirse en el sponsor exclusivo del directorio durante los próximos 12 meses.</w:t>
      </w:r>
    </w:p>
    <w:p>
      <w:pPr>
        <w:pStyle w:val="ListBullet"/>
        <w:spacing w:after="40"/>
      </w:pPr>
      <w:r>
        <w:rPr>
          <w:rFonts w:ascii="Calibri" w:hAnsi="Calibri"/>
          <w:b/>
          <w:i w:val="0"/>
          <w:color w:val="1F2937"/>
          <w:sz w:val="22"/>
        </w:rPr>
        <w:t>800€/mes</w:t>
      </w:r>
      <w:r>
        <w:rPr>
          <w:rFonts w:ascii="Calibri" w:hAnsi="Calibri"/>
          <w:b w:val="0"/>
          <w:i w:val="0"/>
          <w:color w:val="1F2937"/>
          <w:sz w:val="22"/>
        </w:rPr>
        <w:t xml:space="preserve"> — tarifa de patrocinio integral con presencia destacada en home, sección Inmobiliarias, fichas y banners site-wide.</w:t>
      </w:r>
    </w:p>
    <w:p>
      <w:pPr>
        <w:pStyle w:val="ListBullet"/>
        <w:spacing w:after="40"/>
      </w:pPr>
      <w:r>
        <w:rPr>
          <w:rFonts w:ascii="Calibri" w:hAnsi="Calibri"/>
          <w:b/>
          <w:i w:val="0"/>
          <w:color w:val="1F2937"/>
          <w:sz w:val="22"/>
        </w:rPr>
        <w:t>Oferta lanzamiento</w:t>
      </w:r>
      <w:r>
        <w:rPr>
          <w:rFonts w:ascii="Calibri" w:hAnsi="Calibri"/>
          <w:b w:val="0"/>
          <w:i w:val="0"/>
          <w:color w:val="1F2937"/>
          <w:sz w:val="22"/>
        </w:rPr>
        <w:t xml:space="preserve"> — los dos primeros meses son gratuitos mientras el directorio se asienta y consolida tráfico orgánico. Activación inmediata, sin coste hasta el mes 3.</w:t>
      </w:r>
    </w:p>
    <w:p>
      <w:pPr>
        <w:pStyle w:val="ListBullet"/>
        <w:spacing w:after="40"/>
      </w:pPr>
      <w:r>
        <w:rPr>
          <w:rFonts w:ascii="Calibri" w:hAnsi="Calibri"/>
          <w:b/>
          <w:i w:val="0"/>
          <w:color w:val="1F2937"/>
          <w:sz w:val="22"/>
        </w:rPr>
        <w:t>Exclusividad de categoría</w:t>
      </w:r>
      <w:r>
        <w:rPr>
          <w:rFonts w:ascii="Calibri" w:hAnsi="Calibri"/>
          <w:b w:val="0"/>
          <w:i w:val="0"/>
          <w:color w:val="1F2937"/>
          <w:sz w:val="22"/>
        </w:rPr>
        <w:t xml:space="preserve"> — ninguna otra inmobiliaria podrá ocupar la posición #1 ni los banners site-wide durante la vigencia del acuerdo.</w:t>
      </w:r>
    </w:p>
    <w:p>
      <w:pPr>
        <w:spacing w:before="280" w:after="160"/>
      </w:pPr>
      <w:r>
        <w:rPr>
          <w:rFonts w:ascii="Calibri" w:hAnsi="Calibri"/>
          <w:b/>
          <w:i w:val="0"/>
          <w:color w:val="2952A3"/>
          <w:sz w:val="32"/>
        </w:rPr>
        <w:t>Por qué SM Homes</w:t>
      </w:r>
    </w:p>
    <w:p>
      <w:pPr>
        <w:spacing w:after="120"/>
      </w:pPr>
      <w:r>
        <w:rPr>
          <w:rFonts w:ascii="Calibri" w:hAnsi="Calibri"/>
          <w:b w:val="0"/>
          <w:i w:val="0"/>
          <w:color w:val="1F2937"/>
          <w:sz w:val="22"/>
        </w:rPr>
        <w:t>Esta propuesta no se está extendiendo en abierto. Se está abriendo conversación con varias agencias inmobiliarias del distrito, pero hay tres motivos por los que SM Homes encaja mejor que el resto:</w:t>
      </w:r>
    </w:p>
    <w:p>
      <w:pPr>
        <w:pStyle w:val="ListBullet"/>
        <w:spacing w:after="40"/>
      </w:pPr>
      <w:r>
        <w:rPr>
          <w:rFonts w:ascii="Calibri" w:hAnsi="Calibri"/>
          <w:b/>
          <w:i w:val="0"/>
          <w:color w:val="1F2937"/>
          <w:sz w:val="22"/>
        </w:rPr>
        <w:t>Cercanía física</w:t>
      </w:r>
      <w:r>
        <w:rPr>
          <w:rFonts w:ascii="Calibri" w:hAnsi="Calibri"/>
          <w:b w:val="0"/>
          <w:i w:val="0"/>
          <w:color w:val="1F2937"/>
          <w:sz w:val="22"/>
        </w:rPr>
        <w:t xml:space="preserve"> — su oficina está en el corazón del PAU (Calle Enrique Urquijo 90), literalmente al lado del operador del directorio.</w:t>
      </w:r>
    </w:p>
    <w:p>
      <w:pPr>
        <w:pStyle w:val="ListBullet"/>
        <w:spacing w:after="40"/>
      </w:pPr>
      <w:r>
        <w:rPr>
          <w:rFonts w:ascii="Calibri" w:hAnsi="Calibri"/>
          <w:b/>
          <w:i w:val="0"/>
          <w:color w:val="1F2937"/>
          <w:sz w:val="22"/>
        </w:rPr>
        <w:t>Reputación</w:t>
      </w:r>
      <w:r>
        <w:rPr>
          <w:rFonts w:ascii="Calibri" w:hAnsi="Calibri"/>
          <w:b w:val="0"/>
          <w:i w:val="0"/>
          <w:color w:val="1F2937"/>
          <w:sz w:val="22"/>
        </w:rPr>
        <w:t xml:space="preserve"> — 5★ en Google con 92 reseñas y 3 años de trayectoria visible en su escaparate.</w:t>
      </w:r>
    </w:p>
    <w:p>
      <w:pPr>
        <w:pStyle w:val="ListBullet"/>
        <w:spacing w:after="40"/>
      </w:pPr>
      <w:r>
        <w:rPr>
          <w:rFonts w:ascii="Calibri" w:hAnsi="Calibri"/>
          <w:b/>
          <w:i w:val="0"/>
          <w:color w:val="1F2937"/>
          <w:sz w:val="22"/>
        </w:rPr>
        <w:t>Estética alineada</w:t>
      </w:r>
      <w:r>
        <w:rPr>
          <w:rFonts w:ascii="Calibri" w:hAnsi="Calibri"/>
          <w:b w:val="0"/>
          <w:i w:val="0"/>
          <w:color w:val="1F2937"/>
          <w:sz w:val="22"/>
        </w:rPr>
        <w:t xml:space="preserve"> — el rótulo dorado, la madera natural y el lenguaje 'guiando sueños y creando oportunidades' encajan con la estética premium que estamos construyendo en el directorio.</w:t>
      </w:r>
    </w:p>
    <w:p>
      <w:r>
        <w:br w:type="page"/>
      </w:r>
    </w:p>
    <w:p>
      <w:pPr>
        <w:spacing w:before="280" w:after="160"/>
      </w:pPr>
      <w:r>
        <w:rPr>
          <w:rFonts w:ascii="Calibri" w:hAnsi="Calibri"/>
          <w:b/>
          <w:i w:val="0"/>
          <w:color w:val="2952A3"/>
          <w:sz w:val="44"/>
        </w:rPr>
        <w:t>El proyecto: elcanaveral.info</w:t>
      </w:r>
    </w:p>
    <w:p>
      <w:pPr>
        <w:spacing w:after="160"/>
      </w:pPr>
      <w:r>
        <w:rPr>
          <w:rFonts w:ascii="Calibri" w:hAnsi="Calibri"/>
          <w:b w:val="0"/>
          <w:i w:val="0"/>
          <w:color w:val="1F2937"/>
          <w:sz w:val="22"/>
        </w:rPr>
        <w:t>Un directorio hiperlocal cuidado al detalle: cada ficha tiene fotos reales, datos verificados, ubicación, horarios y contacto. Diseño premium pensado para que la marca de un sponsor se vea como en una revista, no como un banner barato.</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screenshot-home-hero.jpeg"/>
                    <pic:cNvPicPr/>
                  </pic:nvPicPr>
                  <pic:blipFill>
                    <a:blip r:embed="rId10"/>
                    <a:stretch>
                      <a:fillRect/>
                    </a:stretch>
                  </pic:blipFill>
                  <pic:spPr>
                    <a:xfrm>
                      <a:off x="0" y="0"/>
                      <a:ext cx="5580000" cy="3487500"/>
                    </a:xfrm>
                    <a:prstGeom prst="rect"/>
                  </pic:spPr>
                </pic:pic>
              </a:graphicData>
            </a:graphic>
          </wp:inline>
        </w:drawing>
      </w:r>
    </w:p>
    <w:p>
      <w:pPr>
        <w:jc w:val="center"/>
      </w:pPr>
      <w:r>
        <w:rPr>
          <w:rFonts w:ascii="Calibri" w:hAnsi="Calibri"/>
          <w:b w:val="0"/>
          <w:i/>
          <w:color w:val="6B7280"/>
          <w:sz w:val="18"/>
        </w:rPr>
        <w:t>Home de elcanaveral.info — vista de bienvenida</w:t>
      </w:r>
    </w:p>
    <w:p>
      <w:pPr>
        <w:spacing w:before="280" w:after="160"/>
      </w:pPr>
      <w:r>
        <w:rPr>
          <w:rFonts w:ascii="Calibri" w:hAnsi="Calibri"/>
          <w:b/>
          <w:i w:val="0"/>
          <w:color w:val="2952A3"/>
          <w:sz w:val="32"/>
        </w:rPr>
        <w:t>Cifras actuales</w:t>
      </w:r>
    </w:p>
    <w:tbl>
      <w:tblPr>
        <w:tblW w:type="auto" w:w="0"/>
        <w:jc w:val="center"/>
        <w:tblLook w:firstColumn="1" w:firstRow="1" w:lastColumn="0" w:lastRow="0" w:noHBand="0" w:noVBand="1" w:val="04A0"/>
      </w:tblPr>
      <w:tblGrid>
        <w:gridCol w:w="1624"/>
        <w:gridCol w:w="1624"/>
        <w:gridCol w:w="1624"/>
        <w:gridCol w:w="1624"/>
        <w:gridCol w:w="1624"/>
        <w:gridCol w:w="1624"/>
      </w:tblGrid>
      <w:tr>
        <w:tc>
          <w:tcPr>
            <w:tcW w:type="dxa" w:w="1624"/>
            <w:vAlign w:val="center"/>
          </w:tcPr>
          <w:p>
            <w:pPr>
              <w:jc w:val="center"/>
            </w:pPr>
            <w:r>
              <w:rPr>
                <w:rFonts w:ascii="Calibri" w:hAnsi="Calibri"/>
                <w:b/>
                <w:i w:val="0"/>
                <w:color w:val="2952A3"/>
                <w:sz w:val="44"/>
              </w:rPr>
              <w:t>111</w:t>
            </w:r>
          </w:p>
        </w:tc>
        <w:tc>
          <w:tcPr>
            <w:tcW w:type="dxa" w:w="1624"/>
            <w:vAlign w:val="center"/>
          </w:tcPr>
          <w:p>
            <w:pPr>
              <w:jc w:val="center"/>
            </w:pPr>
            <w:r>
              <w:rPr>
                <w:rFonts w:ascii="Calibri" w:hAnsi="Calibri"/>
                <w:b/>
                <w:i w:val="0"/>
                <w:color w:val="2952A3"/>
                <w:sz w:val="44"/>
              </w:rPr>
              <w:t>16</w:t>
            </w:r>
          </w:p>
        </w:tc>
        <w:tc>
          <w:tcPr>
            <w:tcW w:type="dxa" w:w="1624"/>
            <w:vAlign w:val="center"/>
          </w:tcPr>
          <w:p>
            <w:pPr>
              <w:jc w:val="center"/>
            </w:pPr>
            <w:r>
              <w:rPr>
                <w:rFonts w:ascii="Calibri" w:hAnsi="Calibri"/>
                <w:b/>
                <w:i w:val="0"/>
                <w:color w:val="2952A3"/>
                <w:sz w:val="44"/>
              </w:rPr>
              <w:t>4</w:t>
            </w:r>
          </w:p>
        </w:tc>
        <w:tc>
          <w:tcPr>
            <w:tcW w:type="dxa" w:w="1624"/>
            <w:vAlign w:val="center"/>
          </w:tcPr>
          <w:p>
            <w:pPr>
              <w:jc w:val="center"/>
            </w:pPr>
            <w:r>
              <w:rPr>
                <w:rFonts w:ascii="Calibri" w:hAnsi="Calibri"/>
                <w:b/>
                <w:i w:val="0"/>
                <w:color w:val="2952A3"/>
                <w:sz w:val="44"/>
              </w:rPr>
              <w:t>164</w:t>
            </w:r>
          </w:p>
        </w:tc>
        <w:tc>
          <w:tcPr>
            <w:tcW w:type="dxa" w:w="1624"/>
            <w:vAlign w:val="center"/>
          </w:tcPr>
          <w:p>
            <w:pPr>
              <w:jc w:val="center"/>
            </w:pPr>
            <w:r>
              <w:rPr>
                <w:rFonts w:ascii="Calibri" w:hAnsi="Calibri"/>
                <w:b/>
                <w:i w:val="0"/>
                <w:color w:val="2952A3"/>
                <w:sz w:val="44"/>
              </w:rPr>
              <w:t>550+</w:t>
            </w:r>
          </w:p>
        </w:tc>
        <w:tc>
          <w:tcPr>
            <w:tcW w:type="dxa" w:w="1624"/>
            <w:vAlign w:val="center"/>
          </w:tcPr>
          <w:p>
            <w:pPr>
              <w:jc w:val="center"/>
            </w:pPr>
            <w:r>
              <w:rPr>
                <w:rFonts w:ascii="Calibri" w:hAnsi="Calibri"/>
                <w:b/>
                <w:i w:val="0"/>
                <w:color w:val="2952A3"/>
                <w:sz w:val="44"/>
              </w:rPr>
              <w:t>8</w:t>
            </w:r>
          </w:p>
        </w:tc>
      </w:tr>
      <w:tr>
        <w:tc>
          <w:tcPr>
            <w:tcW w:type="dxa" w:w="1624"/>
            <w:vAlign w:val="center"/>
          </w:tcPr>
          <w:p>
            <w:pPr>
              <w:jc w:val="center"/>
            </w:pPr>
            <w:r>
              <w:rPr>
                <w:rFonts w:ascii="Calibri" w:hAnsi="Calibri"/>
                <w:b w:val="0"/>
                <w:i w:val="0"/>
                <w:color w:val="6B7280"/>
                <w:sz w:val="18"/>
              </w:rPr>
              <w:t>negocios verificados</w:t>
            </w:r>
          </w:p>
        </w:tc>
        <w:tc>
          <w:tcPr>
            <w:tcW w:type="dxa" w:w="1624"/>
            <w:vAlign w:val="center"/>
          </w:tcPr>
          <w:p>
            <w:pPr>
              <w:jc w:val="center"/>
            </w:pPr>
            <w:r>
              <w:rPr>
                <w:rFonts w:ascii="Calibri" w:hAnsi="Calibri"/>
                <w:b w:val="0"/>
                <w:i w:val="0"/>
                <w:color w:val="6B7280"/>
                <w:sz w:val="18"/>
              </w:rPr>
              <w:t>categorías</w:t>
            </w:r>
          </w:p>
        </w:tc>
        <w:tc>
          <w:tcPr>
            <w:tcW w:type="dxa" w:w="1624"/>
            <w:vAlign w:val="center"/>
          </w:tcPr>
          <w:p>
            <w:pPr>
              <w:jc w:val="center"/>
            </w:pPr>
            <w:r>
              <w:rPr>
                <w:rFonts w:ascii="Calibri" w:hAnsi="Calibri"/>
                <w:b w:val="0"/>
                <w:i w:val="0"/>
                <w:color w:val="6B7280"/>
                <w:sz w:val="18"/>
              </w:rPr>
              <w:t>zonas (El Cañaveral, Vicálvaro, Coslada, S. Fdo.)</w:t>
            </w:r>
          </w:p>
        </w:tc>
        <w:tc>
          <w:tcPr>
            <w:tcW w:type="dxa" w:w="1624"/>
            <w:vAlign w:val="center"/>
          </w:tcPr>
          <w:p>
            <w:pPr>
              <w:jc w:val="center"/>
            </w:pPr>
            <w:r>
              <w:rPr>
                <w:rFonts w:ascii="Calibri" w:hAnsi="Calibri"/>
                <w:b w:val="0"/>
                <w:i w:val="0"/>
                <w:color w:val="6B7280"/>
                <w:sz w:val="18"/>
              </w:rPr>
              <w:t>páginas SEO indexables</w:t>
            </w:r>
          </w:p>
        </w:tc>
        <w:tc>
          <w:tcPr>
            <w:tcW w:type="dxa" w:w="1624"/>
            <w:vAlign w:val="center"/>
          </w:tcPr>
          <w:p>
            <w:pPr>
              <w:jc w:val="center"/>
            </w:pPr>
            <w:r>
              <w:rPr>
                <w:rFonts w:ascii="Calibri" w:hAnsi="Calibri"/>
                <w:b w:val="0"/>
                <w:i w:val="0"/>
                <w:color w:val="6B7280"/>
                <w:sz w:val="18"/>
              </w:rPr>
              <w:t>fotos reales de fachadas e interiores</w:t>
            </w:r>
          </w:p>
        </w:tc>
        <w:tc>
          <w:tcPr>
            <w:tcW w:type="dxa" w:w="1624"/>
            <w:vAlign w:val="center"/>
          </w:tcPr>
          <w:p>
            <w:pPr>
              <w:jc w:val="center"/>
            </w:pPr>
            <w:r>
              <w:rPr>
                <w:rFonts w:ascii="Calibri" w:hAnsi="Calibri"/>
                <w:b w:val="0"/>
                <w:i w:val="0"/>
                <w:color w:val="6B7280"/>
                <w:sz w:val="18"/>
              </w:rPr>
              <w:t>inmobiliarias activas en la categoría</w:t>
            </w:r>
          </w:p>
        </w:tc>
      </w:tr>
    </w:tbl>
    <w:p>
      <w:pPr>
        <w:spacing w:after="120"/>
      </w:pPr>
      <w:r>
        <w:rPr>
          <w:rFonts w:ascii="Calibri" w:hAnsi="Calibri"/>
          <w:b w:val="0"/>
          <w:i w:val="0"/>
          <w:color w:val="1F2937"/>
          <w:sz w:val="22"/>
        </w:rPr>
      </w:r>
    </w:p>
    <w:p>
      <w:pPr>
        <w:spacing w:before="280" w:after="160"/>
      </w:pPr>
      <w:r>
        <w:rPr>
          <w:rFonts w:ascii="Calibri" w:hAnsi="Calibri"/>
          <w:b/>
          <w:i w:val="0"/>
          <w:color w:val="2952A3"/>
          <w:sz w:val="32"/>
        </w:rPr>
        <w:t>Visión: el hub de El Cañaveral</w:t>
      </w:r>
    </w:p>
    <w:p>
      <w:pPr>
        <w:spacing w:after="80"/>
      </w:pPr>
      <w:r>
        <w:rPr>
          <w:rFonts w:ascii="Calibri" w:hAnsi="Calibri"/>
          <w:b w:val="0"/>
          <w:i w:val="0"/>
          <w:color w:val="1F2937"/>
          <w:sz w:val="22"/>
        </w:rPr>
        <w:t>Estamos construyendo más que un directorio. La hoja de ruta a 6 meses incluye:</w:t>
      </w:r>
    </w:p>
    <w:p>
      <w:pPr>
        <w:pStyle w:val="ListBullet"/>
        <w:spacing w:after="40"/>
      </w:pPr>
      <w:r>
        <w:rPr>
          <w:rFonts w:ascii="Calibri" w:hAnsi="Calibri"/>
          <w:b w:val="0"/>
          <w:i w:val="0"/>
          <w:color w:val="1F2937"/>
          <w:sz w:val="22"/>
        </w:rPr>
        <w:t>directorio de perfiles sociales del barrio (Facebook, Instagram, TikTok, X).</w:t>
      </w:r>
    </w:p>
    <w:p>
      <w:pPr>
        <w:pStyle w:val="ListBullet"/>
        <w:spacing w:after="40"/>
      </w:pPr>
      <w:r>
        <w:rPr>
          <w:rFonts w:ascii="Calibri" w:hAnsi="Calibri"/>
          <w:b w:val="0"/>
          <w:i w:val="0"/>
          <w:color w:val="1F2937"/>
          <w:sz w:val="22"/>
        </w:rPr>
        <w:t>calendario de eventos vecinales y promociones locales.</w:t>
      </w:r>
    </w:p>
    <w:p>
      <w:pPr>
        <w:pStyle w:val="ListBullet"/>
        <w:spacing w:after="40"/>
      </w:pPr>
      <w:r>
        <w:rPr>
          <w:rFonts w:ascii="Calibri" w:hAnsi="Calibri"/>
          <w:b w:val="0"/>
          <w:i w:val="0"/>
          <w:color w:val="1F2937"/>
          <w:sz w:val="22"/>
        </w:rPr>
        <w:t>guías prácticas: dónde matricular en el cole, transporte, servicios municipales.</w:t>
      </w:r>
    </w:p>
    <w:p>
      <w:pPr>
        <w:pStyle w:val="ListBullet"/>
        <w:spacing w:after="40"/>
      </w:pPr>
      <w:r>
        <w:rPr>
          <w:rFonts w:ascii="Calibri" w:hAnsi="Calibri"/>
          <w:b w:val="0"/>
          <w:i w:val="0"/>
          <w:color w:val="1F2937"/>
          <w:sz w:val="22"/>
        </w:rPr>
        <w:t>blog editorial sobre vida en el PAU con cobertura SEO local.</w:t>
      </w:r>
    </w:p>
    <w:p>
      <w:pPr>
        <w:pStyle w:val="ListBullet"/>
        <w:spacing w:after="40"/>
      </w:pPr>
      <w:r>
        <w:rPr>
          <w:rFonts w:ascii="Calibri" w:hAnsi="Calibri"/>
          <w:b w:val="0"/>
          <w:i w:val="0"/>
          <w:color w:val="1F2937"/>
          <w:sz w:val="22"/>
        </w:rPr>
        <w:t>newsletter mensual a vecinos suscritos al directorio.</w:t>
      </w:r>
    </w:p>
    <w:p>
      <w:r>
        <w:br w:type="page"/>
      </w:r>
    </w:p>
    <w:p>
      <w:pPr>
        <w:spacing w:before="280" w:after="160"/>
      </w:pPr>
      <w:r>
        <w:rPr>
          <w:rFonts w:ascii="Calibri" w:hAnsi="Calibri"/>
          <w:b/>
          <w:i w:val="0"/>
          <w:color w:val="2952A3"/>
          <w:sz w:val="44"/>
        </w:rPr>
        <w:t>La sección Inmobiliarias</w:t>
      </w:r>
    </w:p>
    <w:p>
      <w:pPr>
        <w:spacing w:after="160"/>
      </w:pPr>
      <w:r>
        <w:rPr>
          <w:rFonts w:ascii="Calibri" w:hAnsi="Calibri"/>
          <w:b w:val="0"/>
          <w:i w:val="0"/>
          <w:color w:val="1F2937"/>
          <w:sz w:val="22"/>
        </w:rPr>
        <w:t>Hemos creado una categoría dedicada para inmobiliarias precisamente porque es el sector con mayor potencial publicitario en un PAU joven en plena consolidación. Hoy hay 8 agencias listadas distribuidas por las 4 zonas del directorio:</w:t>
      </w:r>
    </w:p>
    <w:p>
      <w:pPr>
        <w:pStyle w:val="ListBullet"/>
        <w:spacing w:after="40"/>
      </w:pPr>
      <w:r>
        <w:rPr>
          <w:rFonts w:ascii="Calibri" w:hAnsi="Calibri"/>
          <w:b w:val="0"/>
          <w:i w:val="0"/>
          <w:color w:val="1F2937"/>
          <w:sz w:val="22"/>
        </w:rPr>
        <w:t>El Cañaveral (3): SM Homes · Mediadores Inmobiliarios · Redpiso</w:t>
      </w:r>
    </w:p>
    <w:p>
      <w:pPr>
        <w:pStyle w:val="ListBullet"/>
        <w:spacing w:after="40"/>
      </w:pPr>
      <w:r>
        <w:rPr>
          <w:rFonts w:ascii="Calibri" w:hAnsi="Calibri"/>
          <w:b w:val="0"/>
          <w:i w:val="0"/>
          <w:color w:val="1F2937"/>
          <w:sz w:val="22"/>
        </w:rPr>
        <w:t>Vicálvaro (4): Templo Consulting · INMOACIERTA · Globalpiso · Alianza Madrid</w:t>
      </w:r>
    </w:p>
    <w:p>
      <w:pPr>
        <w:pStyle w:val="ListBullet"/>
        <w:spacing w:after="40"/>
      </w:pPr>
      <w:r>
        <w:rPr>
          <w:rFonts w:ascii="Calibri" w:hAnsi="Calibri"/>
          <w:b w:val="0"/>
          <w:i w:val="0"/>
          <w:color w:val="1F2937"/>
          <w:sz w:val="22"/>
        </w:rPr>
        <w:t>Coslada (1): Inmobiliaria El Cañaveral</w:t>
      </w:r>
    </w:p>
    <w:p>
      <w:pPr>
        <w:spacing w:after="120"/>
      </w:pPr>
      <w:r>
        <w:rPr>
          <w:rFonts w:ascii="Calibri" w:hAnsi="Calibri"/>
          <w:b w:val="0"/>
          <w:i w:val="0"/>
          <w:color w:val="1F2937"/>
          <w:sz w:val="22"/>
        </w:rPr>
      </w:r>
    </w:p>
    <w:p>
      <w:pPr>
        <w:jc w:val="center"/>
      </w:pPr>
      <w:r>
        <w:drawing>
          <wp:inline xmlns:a="http://schemas.openxmlformats.org/drawingml/2006/main" xmlns:pic="http://schemas.openxmlformats.org/drawingml/2006/picture">
            <wp:extent cx="5040000" cy="7063074"/>
            <wp:docPr id="3" name="Picture 3"/>
            <wp:cNvGraphicFramePr>
              <a:graphicFrameLocks noChangeAspect="1"/>
            </wp:cNvGraphicFramePr>
            <a:graphic>
              <a:graphicData uri="http://schemas.openxmlformats.org/drawingml/2006/picture">
                <pic:pic>
                  <pic:nvPicPr>
                    <pic:cNvPr id="0" name="screenshot-categoria-inmobiliarias.jpeg"/>
                    <pic:cNvPicPr/>
                  </pic:nvPicPr>
                  <pic:blipFill>
                    <a:blip r:embed="rId11"/>
                    <a:stretch>
                      <a:fillRect/>
                    </a:stretch>
                  </pic:blipFill>
                  <pic:spPr>
                    <a:xfrm>
                      <a:off x="0" y="0"/>
                      <a:ext cx="5040000" cy="7063074"/>
                    </a:xfrm>
                    <a:prstGeom prst="rect"/>
                  </pic:spPr>
                </pic:pic>
              </a:graphicData>
            </a:graphic>
          </wp:inline>
        </w:drawing>
      </w:r>
    </w:p>
    <w:p>
      <w:pPr>
        <w:jc w:val="center"/>
      </w:pPr>
      <w:r>
        <w:rPr>
          <w:rFonts w:ascii="Calibri" w:hAnsi="Calibri"/>
          <w:b w:val="0"/>
          <w:i/>
          <w:color w:val="6B7280"/>
          <w:sz w:val="18"/>
        </w:rPr>
        <w:t>Sección /inmobiliarias/ tal como se ve hoy</w:t>
      </w:r>
    </w:p>
    <w:p>
      <w:pPr>
        <w:spacing w:before="280" w:after="160"/>
      </w:pPr>
      <w:r>
        <w:rPr>
          <w:rFonts w:ascii="Calibri" w:hAnsi="Calibri"/>
          <w:b/>
          <w:i w:val="0"/>
          <w:color w:val="2952A3"/>
          <w:sz w:val="32"/>
        </w:rPr>
        <w:t>Qué cambia con SM Homes como sponsor</w:t>
      </w:r>
    </w:p>
    <w:p>
      <w:pPr>
        <w:pStyle w:val="ListBullet"/>
        <w:spacing w:after="40"/>
      </w:pPr>
      <w:r>
        <w:rPr>
          <w:rFonts w:ascii="Calibri" w:hAnsi="Calibri"/>
          <w:b w:val="0"/>
          <w:i w:val="0"/>
          <w:color w:val="1F2937"/>
          <w:sz w:val="22"/>
        </w:rPr>
        <w:t>ficha pasa al puesto #1 en /inmobiliarias y /zona/el-canaveral con badge 'Sponsor oficial'.</w:t>
      </w:r>
    </w:p>
    <w:p>
      <w:pPr>
        <w:pStyle w:val="ListBullet"/>
        <w:spacing w:after="40"/>
      </w:pPr>
      <w:r>
        <w:rPr>
          <w:rFonts w:ascii="Calibri" w:hAnsi="Calibri"/>
          <w:b w:val="0"/>
          <w:i w:val="0"/>
          <w:color w:val="1F2937"/>
          <w:sz w:val="22"/>
        </w:rPr>
        <w:t>marca SM Homes en el banner promocional superior site-wide (visible en las 164 páginas).</w:t>
      </w:r>
    </w:p>
    <w:p>
      <w:pPr>
        <w:pStyle w:val="ListBullet"/>
        <w:spacing w:after="40"/>
      </w:pPr>
      <w:r>
        <w:rPr>
          <w:rFonts w:ascii="Calibri" w:hAnsi="Calibri"/>
          <w:b w:val="0"/>
          <w:i w:val="0"/>
          <w:color w:val="1F2937"/>
          <w:sz w:val="22"/>
        </w:rPr>
        <w:t>banner inline en cada ficha de inmobiliaria competidora ('¿buscas otra opción? prueba SM Homes').</w:t>
      </w:r>
    </w:p>
    <w:p>
      <w:pPr>
        <w:pStyle w:val="ListBullet"/>
        <w:spacing w:after="40"/>
      </w:pPr>
      <w:r>
        <w:rPr>
          <w:rFonts w:ascii="Calibri" w:hAnsi="Calibri"/>
          <w:b w:val="0"/>
          <w:i w:val="0"/>
          <w:color w:val="1F2937"/>
          <w:sz w:val="22"/>
        </w:rPr>
        <w:t>mención fija en home: 'Inmobiliaria oficial del directorio'.</w:t>
      </w:r>
    </w:p>
    <w:p>
      <w:pPr>
        <w:pStyle w:val="ListBullet"/>
        <w:spacing w:after="40"/>
      </w:pPr>
      <w:r>
        <w:rPr>
          <w:rFonts w:ascii="Calibri" w:hAnsi="Calibri"/>
          <w:b w:val="0"/>
          <w:i w:val="0"/>
          <w:color w:val="1F2937"/>
          <w:sz w:val="22"/>
        </w:rPr>
        <w:t>exclusividad: ninguna otra agencia podrá ocupar estas posiciones durante el contrato.</w:t>
      </w:r>
    </w:p>
    <w:p>
      <w:r>
        <w:br w:type="page"/>
      </w:r>
    </w:p>
    <w:p>
      <w:pPr>
        <w:spacing w:before="280" w:after="160"/>
      </w:pPr>
      <w:r>
        <w:rPr>
          <w:rFonts w:ascii="Calibri" w:hAnsi="Calibri"/>
          <w:b/>
          <w:i w:val="0"/>
          <w:color w:val="2952A3"/>
          <w:sz w:val="44"/>
        </w:rPr>
        <w:t>Cómo se ve hoy la ficha de SM Homes</w:t>
      </w:r>
    </w:p>
    <w:p>
      <w:pPr>
        <w:spacing w:after="160"/>
      </w:pPr>
      <w:r>
        <w:rPr>
          <w:rFonts w:ascii="Calibri" w:hAnsi="Calibri"/>
          <w:b w:val="0"/>
          <w:i w:val="0"/>
          <w:color w:val="1F2937"/>
          <w:sz w:val="22"/>
        </w:rPr>
        <w:t>Antes incluso de la conversación, ya hemos preparado la ficha como muestra del nivel de cuidado del directorio. Datos verificados vía Google Places API, 5 fotos reales (fachada, interior, equipo) y CTAs directos a llamada y web.</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screenshot-ficha-sm-homes.jpeg"/>
                    <pic:cNvPicPr/>
                  </pic:nvPicPr>
                  <pic:blipFill>
                    <a:blip r:embed="rId12"/>
                    <a:stretch>
                      <a:fillRect/>
                    </a:stretch>
                  </pic:blipFill>
                  <pic:spPr>
                    <a:xfrm>
                      <a:off x="0" y="0"/>
                      <a:ext cx="5580000" cy="3487500"/>
                    </a:xfrm>
                    <a:prstGeom prst="rect"/>
                  </pic:spPr>
                </pic:pic>
              </a:graphicData>
            </a:graphic>
          </wp:inline>
        </w:drawing>
      </w:r>
    </w:p>
    <w:p>
      <w:pPr>
        <w:jc w:val="center"/>
      </w:pPr>
      <w:r>
        <w:rPr>
          <w:rFonts w:ascii="Calibri" w:hAnsi="Calibri"/>
          <w:b w:val="0"/>
          <w:i/>
          <w:color w:val="6B7280"/>
          <w:sz w:val="18"/>
        </w:rPr>
        <w:t>Ficha actual: /inmobiliarias/sm-homes-el-canaveral/</w:t>
      </w:r>
    </w:p>
    <w:p>
      <w:pPr>
        <w:spacing w:after="160"/>
      </w:pPr>
      <w:r>
        <w:rPr>
          <w:rFonts w:ascii="Calibri" w:hAnsi="Calibri"/>
          <w:b w:val="0"/>
          <w:i w:val="0"/>
          <w:color w:val="1F2937"/>
          <w:sz w:val="22"/>
        </w:rPr>
        <w:t>Como sponsor, esta ficha incorporaría además: badge dorado 'Patrocinador oficial', tarjeta destacada en el sidebar de TODAS las fichas de la categoría con CTA directo a SM Homes, y posición fijada en el primer puesto independientemente del orden por defecto.</w:t>
      </w:r>
    </w:p>
    <w:p>
      <w:r>
        <w:br w:type="page"/>
      </w:r>
    </w:p>
    <w:p>
      <w:pPr>
        <w:spacing w:before="280" w:after="160"/>
      </w:pPr>
      <w:r>
        <w:rPr>
          <w:rFonts w:ascii="Calibri" w:hAnsi="Calibri"/>
          <w:b/>
          <w:i w:val="0"/>
          <w:color w:val="2952A3"/>
          <w:sz w:val="44"/>
        </w:rPr>
        <w:t>Inversión y términos</w:t>
      </w:r>
    </w:p>
    <w:tbl>
      <w:tblPr>
        <w:tblStyle w:val="LightList-Accent1"/>
        <w:tblW w:type="auto" w:w="0"/>
        <w:jc w:val="center"/>
        <w:tblLook w:firstColumn="1" w:firstRow="1" w:lastColumn="0" w:lastRow="0" w:noHBand="0" w:noVBand="1" w:val="04A0"/>
      </w:tblPr>
      <w:tblGrid>
        <w:gridCol w:w="4873"/>
        <w:gridCol w:w="4873"/>
      </w:tblGrid>
      <w:tr>
        <w:tc>
          <w:tcPr>
            <w:tcW w:type="dxa" w:w="3969"/>
          </w:tcPr>
          <w:p>
            <w:r>
              <w:rPr>
                <w:rFonts w:ascii="Calibri" w:hAnsi="Calibri"/>
                <w:b/>
                <w:i w:val="0"/>
                <w:color w:val="1F2937"/>
                <w:sz w:val="22"/>
              </w:rPr>
              <w:t>Tarifa estándar</w:t>
            </w:r>
          </w:p>
        </w:tc>
        <w:tc>
          <w:tcPr>
            <w:tcW w:type="dxa" w:w="4535"/>
          </w:tcPr>
          <w:p>
            <w:r>
              <w:rPr>
                <w:rFonts w:ascii="Calibri" w:hAnsi="Calibri"/>
                <w:b w:val="0"/>
                <w:i w:val="0"/>
                <w:color w:val="1F2937"/>
                <w:sz w:val="22"/>
              </w:rPr>
              <w:t>800 €/mes (9.600 € anuales)</w:t>
            </w:r>
          </w:p>
        </w:tc>
      </w:tr>
      <w:tr>
        <w:tc>
          <w:tcPr>
            <w:tcW w:type="dxa" w:w="3969"/>
          </w:tcPr>
          <w:p>
            <w:r>
              <w:rPr>
                <w:rFonts w:ascii="Calibri" w:hAnsi="Calibri"/>
                <w:b/>
                <w:i w:val="0"/>
                <w:color w:val="1F2937"/>
                <w:sz w:val="22"/>
              </w:rPr>
              <w:t>Oferta de lanzamiento</w:t>
            </w:r>
          </w:p>
        </w:tc>
        <w:tc>
          <w:tcPr>
            <w:tcW w:type="dxa" w:w="4535"/>
          </w:tcPr>
          <w:p>
            <w:r>
              <w:rPr>
                <w:rFonts w:ascii="Calibri" w:hAnsi="Calibri"/>
                <w:b w:val="0"/>
                <w:i w:val="0"/>
                <w:color w:val="1F2937"/>
                <w:sz w:val="22"/>
              </w:rPr>
              <w:t>Meses 1 y 2 GRATUITOS</w:t>
            </w:r>
          </w:p>
        </w:tc>
      </w:tr>
      <w:tr>
        <w:tc>
          <w:tcPr>
            <w:tcW w:type="dxa" w:w="3969"/>
          </w:tcPr>
          <w:p>
            <w:r>
              <w:rPr>
                <w:rFonts w:ascii="Calibri" w:hAnsi="Calibri"/>
                <w:b/>
                <w:i w:val="0"/>
                <w:color w:val="1F2937"/>
                <w:sz w:val="22"/>
              </w:rPr>
              <w:t>Facturación efectiva mes 3-12</w:t>
            </w:r>
          </w:p>
        </w:tc>
        <w:tc>
          <w:tcPr>
            <w:tcW w:type="dxa" w:w="4535"/>
          </w:tcPr>
          <w:p>
            <w:r>
              <w:rPr>
                <w:rFonts w:ascii="Calibri" w:hAnsi="Calibri"/>
                <w:b w:val="0"/>
                <w:i w:val="0"/>
                <w:color w:val="1F2937"/>
                <w:sz w:val="22"/>
              </w:rPr>
              <w:t>800 € × 10 = 8.000 €</w:t>
            </w:r>
          </w:p>
        </w:tc>
      </w:tr>
      <w:tr>
        <w:tc>
          <w:tcPr>
            <w:tcW w:type="dxa" w:w="3969"/>
          </w:tcPr>
          <w:p>
            <w:r>
              <w:rPr>
                <w:rFonts w:ascii="Calibri" w:hAnsi="Calibri"/>
                <w:b/>
                <w:i w:val="0"/>
                <w:color w:val="1F2937"/>
                <w:sz w:val="22"/>
              </w:rPr>
              <w:t>Total año 1</w:t>
            </w:r>
          </w:p>
        </w:tc>
        <w:tc>
          <w:tcPr>
            <w:tcW w:type="dxa" w:w="4535"/>
          </w:tcPr>
          <w:p>
            <w:r>
              <w:rPr>
                <w:rFonts w:ascii="Calibri" w:hAnsi="Calibri"/>
                <w:b w:val="0"/>
                <w:i w:val="0"/>
                <w:color w:val="1F2937"/>
                <w:sz w:val="22"/>
              </w:rPr>
              <w:t>8.000 € (ahorro de 1.600 € sobre tarifa)</w:t>
            </w:r>
          </w:p>
        </w:tc>
      </w:tr>
      <w:tr>
        <w:tc>
          <w:tcPr>
            <w:tcW w:type="dxa" w:w="3969"/>
          </w:tcPr>
          <w:p>
            <w:r>
              <w:rPr>
                <w:rFonts w:ascii="Calibri" w:hAnsi="Calibri"/>
                <w:b/>
                <w:i w:val="0"/>
                <w:color w:val="1F2937"/>
                <w:sz w:val="22"/>
              </w:rPr>
              <w:t>Permanencia</w:t>
            </w:r>
          </w:p>
        </w:tc>
        <w:tc>
          <w:tcPr>
            <w:tcW w:type="dxa" w:w="4535"/>
          </w:tcPr>
          <w:p>
            <w:r>
              <w:rPr>
                <w:rFonts w:ascii="Calibri" w:hAnsi="Calibri"/>
                <w:b w:val="0"/>
                <w:i w:val="0"/>
                <w:color w:val="1F2937"/>
                <w:sz w:val="22"/>
              </w:rPr>
              <w:t>Contrato anual con renovación automática</w:t>
            </w:r>
          </w:p>
        </w:tc>
      </w:tr>
    </w:tbl>
    <w:p>
      <w:pPr>
        <w:spacing w:after="120"/>
      </w:pPr>
      <w:r>
        <w:rPr>
          <w:rFonts w:ascii="Calibri" w:hAnsi="Calibri"/>
          <w:b w:val="0"/>
          <w:i w:val="0"/>
          <w:color w:val="1F2937"/>
          <w:sz w:val="22"/>
        </w:rPr>
      </w:r>
    </w:p>
    <w:p>
      <w:pPr>
        <w:spacing w:before="280" w:after="160"/>
      </w:pPr>
      <w:r>
        <w:rPr>
          <w:rFonts w:ascii="Calibri" w:hAnsi="Calibri"/>
          <w:b/>
          <w:i w:val="0"/>
          <w:color w:val="2952A3"/>
          <w:sz w:val="32"/>
        </w:rPr>
        <w:t>Qué incluye</w:t>
      </w:r>
    </w:p>
    <w:p>
      <w:pPr>
        <w:pStyle w:val="ListBullet"/>
        <w:spacing w:after="40"/>
      </w:pPr>
      <w:r>
        <w:rPr>
          <w:rFonts w:ascii="Calibri" w:hAnsi="Calibri"/>
          <w:b/>
          <w:i w:val="0"/>
          <w:color w:val="1F2937"/>
          <w:sz w:val="22"/>
        </w:rPr>
        <w:t>Visibilidad</w:t>
      </w:r>
      <w:r>
        <w:rPr>
          <w:rFonts w:ascii="Calibri" w:hAnsi="Calibri"/>
          <w:b w:val="0"/>
          <w:i w:val="0"/>
          <w:color w:val="1F2937"/>
          <w:sz w:val="22"/>
        </w:rPr>
        <w:t xml:space="preserve"> — TopBanner site-wide (presente en las 164 páginas indexadas).</w:t>
      </w:r>
    </w:p>
    <w:p>
      <w:pPr>
        <w:pStyle w:val="ListBullet"/>
        <w:spacing w:after="40"/>
      </w:pPr>
      <w:r>
        <w:rPr>
          <w:rFonts w:ascii="Calibri" w:hAnsi="Calibri"/>
          <w:b/>
          <w:i w:val="0"/>
          <w:color w:val="1F2937"/>
          <w:sz w:val="22"/>
        </w:rPr>
        <w:t>Posicionamiento</w:t>
      </w:r>
      <w:r>
        <w:rPr>
          <w:rFonts w:ascii="Calibri" w:hAnsi="Calibri"/>
          <w:b w:val="0"/>
          <w:i w:val="0"/>
          <w:color w:val="1F2937"/>
          <w:sz w:val="22"/>
        </w:rPr>
        <w:t xml:space="preserve"> — ficha #1 en /inmobiliarias y /zona/el-canaveral con badge 'Patrocinador oficial'.</w:t>
      </w:r>
    </w:p>
    <w:p>
      <w:pPr>
        <w:pStyle w:val="ListBullet"/>
        <w:spacing w:after="40"/>
      </w:pPr>
      <w:r>
        <w:rPr>
          <w:rFonts w:ascii="Calibri" w:hAnsi="Calibri"/>
          <w:b/>
          <w:i w:val="0"/>
          <w:color w:val="1F2937"/>
          <w:sz w:val="22"/>
        </w:rPr>
        <w:t>Cross-sell</w:t>
      </w:r>
      <w:r>
        <w:rPr>
          <w:rFonts w:ascii="Calibri" w:hAnsi="Calibri"/>
          <w:b w:val="0"/>
          <w:i w:val="0"/>
          <w:color w:val="1F2937"/>
          <w:sz w:val="22"/>
        </w:rPr>
        <w:t xml:space="preserve"> — tarjeta SM Homes en el sidebar de TODAS las fichas de inmobiliarias competidoras.</w:t>
      </w:r>
    </w:p>
    <w:p>
      <w:pPr>
        <w:pStyle w:val="ListBullet"/>
        <w:spacing w:after="40"/>
      </w:pPr>
      <w:r>
        <w:rPr>
          <w:rFonts w:ascii="Calibri" w:hAnsi="Calibri"/>
          <w:b/>
          <w:i w:val="0"/>
          <w:color w:val="1F2937"/>
          <w:sz w:val="22"/>
        </w:rPr>
        <w:t>Reconocimiento</w:t>
      </w:r>
      <w:r>
        <w:rPr>
          <w:rFonts w:ascii="Calibri" w:hAnsi="Calibri"/>
          <w:b w:val="0"/>
          <w:i w:val="0"/>
          <w:color w:val="1F2937"/>
          <w:sz w:val="22"/>
        </w:rPr>
        <w:t xml:space="preserve"> — mención en home: 'Inmobiliaria oficial del directorio'.</w:t>
      </w:r>
    </w:p>
    <w:p>
      <w:pPr>
        <w:pStyle w:val="ListBullet"/>
        <w:spacing w:after="40"/>
      </w:pPr>
      <w:r>
        <w:rPr>
          <w:rFonts w:ascii="Calibri" w:hAnsi="Calibri"/>
          <w:b/>
          <w:i w:val="0"/>
          <w:color w:val="1F2937"/>
          <w:sz w:val="22"/>
        </w:rPr>
        <w:t>Exclusividad</w:t>
      </w:r>
      <w:r>
        <w:rPr>
          <w:rFonts w:ascii="Calibri" w:hAnsi="Calibri"/>
          <w:b w:val="0"/>
          <w:i w:val="0"/>
          <w:color w:val="1F2937"/>
          <w:sz w:val="22"/>
        </w:rPr>
        <w:t xml:space="preserve"> — ninguna otra agencia ocupa las mismas posiciones durante el contrato.</w:t>
      </w:r>
    </w:p>
    <w:p>
      <w:pPr>
        <w:pStyle w:val="ListBullet"/>
        <w:spacing w:after="40"/>
      </w:pPr>
      <w:r>
        <w:rPr>
          <w:rFonts w:ascii="Calibri" w:hAnsi="Calibri"/>
          <w:b/>
          <w:i w:val="0"/>
          <w:color w:val="1F2937"/>
          <w:sz w:val="22"/>
        </w:rPr>
        <w:t>Reporte</w:t>
      </w:r>
      <w:r>
        <w:rPr>
          <w:rFonts w:ascii="Calibri" w:hAnsi="Calibri"/>
          <w:b w:val="0"/>
          <w:i w:val="0"/>
          <w:color w:val="1F2937"/>
          <w:sz w:val="22"/>
        </w:rPr>
        <w:t xml:space="preserve"> — informe mensual de tráfico: páginas vistas, clics a la ficha SM Homes, llamadas desde la ficha.</w:t>
      </w:r>
    </w:p>
    <w:p>
      <w:pPr>
        <w:pStyle w:val="ListBullet"/>
        <w:spacing w:after="40"/>
      </w:pPr>
      <w:r>
        <w:rPr>
          <w:rFonts w:ascii="Calibri" w:hAnsi="Calibri"/>
          <w:b/>
          <w:i w:val="0"/>
          <w:color w:val="1F2937"/>
          <w:sz w:val="22"/>
        </w:rPr>
        <w:t>Bonus</w:t>
      </w:r>
      <w:r>
        <w:rPr>
          <w:rFonts w:ascii="Calibri" w:hAnsi="Calibri"/>
          <w:b w:val="0"/>
          <w:i w:val="0"/>
          <w:color w:val="1F2937"/>
          <w:sz w:val="22"/>
        </w:rPr>
        <w:t xml:space="preserve"> — subida de listado de propiedades destacadas si en algún momento se quiere ampliar el ámbito (sin coste adicional el primer año).</w:t>
      </w:r>
    </w:p>
    <w:p>
      <w:r>
        <w:br w:type="page"/>
      </w:r>
    </w:p>
    <w:p>
      <w:pPr>
        <w:spacing w:before="280" w:after="160"/>
      </w:pPr>
      <w:r>
        <w:rPr>
          <w:rFonts w:ascii="Calibri" w:hAnsi="Calibri"/>
          <w:b/>
          <w:i w:val="0"/>
          <w:color w:val="2952A3"/>
          <w:sz w:val="44"/>
        </w:rPr>
        <w:t>Próximos pasos</w:t>
      </w:r>
    </w:p>
    <w:p>
      <w:pPr>
        <w:spacing w:after="40"/>
      </w:pPr>
      <w:r>
        <w:rPr>
          <w:rFonts w:ascii="Calibri" w:hAnsi="Calibri"/>
          <w:b/>
          <w:i w:val="0"/>
          <w:color w:val="F97316"/>
          <w:sz w:val="24"/>
        </w:rPr>
        <w:t xml:space="preserve">  1.  </w:t>
      </w:r>
      <w:r>
        <w:rPr>
          <w:rFonts w:ascii="Calibri" w:hAnsi="Calibri"/>
          <w:b/>
          <w:i w:val="0"/>
          <w:color w:val="1F2937"/>
          <w:sz w:val="24"/>
        </w:rPr>
        <w:t>Conversación inicial</w:t>
      </w:r>
    </w:p>
    <w:p>
      <w:pPr>
        <w:spacing w:after="160"/>
        <w:ind w:left="510"/>
      </w:pPr>
      <w:r>
        <w:rPr>
          <w:rFonts w:ascii="Calibri" w:hAnsi="Calibri"/>
          <w:b w:val="0"/>
          <w:i w:val="0"/>
          <w:color w:val="6B7280"/>
          <w:sz w:val="20"/>
        </w:rPr>
        <w:t>Esta propuesta se entrega en mano. Resolvemos dudas y ajustamos detalles.</w:t>
      </w:r>
    </w:p>
    <w:p>
      <w:pPr>
        <w:spacing w:after="40"/>
      </w:pPr>
      <w:r>
        <w:rPr>
          <w:rFonts w:ascii="Calibri" w:hAnsi="Calibri"/>
          <w:b/>
          <w:i w:val="0"/>
          <w:color w:val="F97316"/>
          <w:sz w:val="24"/>
        </w:rPr>
        <w:t xml:space="preserve">  2.  </w:t>
      </w:r>
      <w:r>
        <w:rPr>
          <w:rFonts w:ascii="Calibri" w:hAnsi="Calibri"/>
          <w:b/>
          <w:i w:val="0"/>
          <w:color w:val="1F2937"/>
          <w:sz w:val="24"/>
        </w:rPr>
        <w:t>Firma del acuerdo</w:t>
      </w:r>
    </w:p>
    <w:p>
      <w:pPr>
        <w:spacing w:after="160"/>
        <w:ind w:left="510"/>
      </w:pPr>
      <w:r>
        <w:rPr>
          <w:rFonts w:ascii="Calibri" w:hAnsi="Calibri"/>
          <w:b w:val="0"/>
          <w:i w:val="0"/>
          <w:color w:val="6B7280"/>
          <w:sz w:val="20"/>
        </w:rPr>
        <w:t>Documento simple, contrato anual con cláusula de salida tras los 12 meses.</w:t>
      </w:r>
    </w:p>
    <w:p>
      <w:pPr>
        <w:spacing w:after="40"/>
      </w:pPr>
      <w:r>
        <w:rPr>
          <w:rFonts w:ascii="Calibri" w:hAnsi="Calibri"/>
          <w:b/>
          <w:i w:val="0"/>
          <w:color w:val="F97316"/>
          <w:sz w:val="24"/>
        </w:rPr>
        <w:t xml:space="preserve">  3.  </w:t>
      </w:r>
      <w:r>
        <w:rPr>
          <w:rFonts w:ascii="Calibri" w:hAnsi="Calibri"/>
          <w:b/>
          <w:i w:val="0"/>
          <w:color w:val="1F2937"/>
          <w:sz w:val="24"/>
        </w:rPr>
        <w:t>Activación inmediata</w:t>
      </w:r>
    </w:p>
    <w:p>
      <w:pPr>
        <w:spacing w:after="160"/>
        <w:ind w:left="510"/>
      </w:pPr>
      <w:r>
        <w:rPr>
          <w:rFonts w:ascii="Calibri" w:hAnsi="Calibri"/>
          <w:b w:val="0"/>
          <w:i w:val="0"/>
          <w:color w:val="6B7280"/>
          <w:sz w:val="20"/>
        </w:rPr>
        <w:t>Aplicamos featured + badge + banners en menos de 24 horas tras la firma.</w:t>
      </w:r>
    </w:p>
    <w:p>
      <w:pPr>
        <w:spacing w:after="40"/>
      </w:pPr>
      <w:r>
        <w:rPr>
          <w:rFonts w:ascii="Calibri" w:hAnsi="Calibri"/>
          <w:b/>
          <w:i w:val="0"/>
          <w:color w:val="F97316"/>
          <w:sz w:val="24"/>
        </w:rPr>
        <w:t xml:space="preserve">  4.  </w:t>
      </w:r>
      <w:r>
        <w:rPr>
          <w:rFonts w:ascii="Calibri" w:hAnsi="Calibri"/>
          <w:b/>
          <w:i w:val="0"/>
          <w:color w:val="1F2937"/>
          <w:sz w:val="24"/>
        </w:rPr>
        <w:t>Reporte mensual</w:t>
      </w:r>
    </w:p>
    <w:p>
      <w:pPr>
        <w:spacing w:after="160"/>
        <w:ind w:left="510"/>
      </w:pPr>
      <w:r>
        <w:rPr>
          <w:rFonts w:ascii="Calibri" w:hAnsi="Calibri"/>
          <w:b w:val="0"/>
          <w:i w:val="0"/>
          <w:color w:val="6B7280"/>
          <w:sz w:val="20"/>
        </w:rPr>
        <w:t>Cada mes recibe SM Homes un informe de tráfico, leads y rendimiento.</w:t>
      </w:r>
    </w:p>
    <w:p>
      <w:pPr>
        <w:spacing w:after="40"/>
      </w:pPr>
      <w:r>
        <w:rPr>
          <w:rFonts w:ascii="Calibri" w:hAnsi="Calibri"/>
          <w:b/>
          <w:i w:val="0"/>
          <w:color w:val="F97316"/>
          <w:sz w:val="24"/>
        </w:rPr>
        <w:t xml:space="preserve">  5.  </w:t>
      </w:r>
      <w:r>
        <w:rPr>
          <w:rFonts w:ascii="Calibri" w:hAnsi="Calibri"/>
          <w:b/>
          <w:i w:val="0"/>
          <w:color w:val="1F2937"/>
          <w:sz w:val="24"/>
        </w:rPr>
        <w:t>Renovación / ampliación</w:t>
      </w:r>
    </w:p>
    <w:p>
      <w:pPr>
        <w:spacing w:after="160"/>
        <w:ind w:left="510"/>
      </w:pPr>
      <w:r>
        <w:rPr>
          <w:rFonts w:ascii="Calibri" w:hAnsi="Calibri"/>
          <w:b w:val="0"/>
          <w:i w:val="0"/>
          <w:color w:val="6B7280"/>
          <w:sz w:val="20"/>
        </w:rPr>
        <w:t>Al cierre del año 1 evaluamos resultados y ofrecemos renovación con condiciones preferentes.</w:t>
      </w:r>
    </w:p>
    <w:p>
      <w:pPr>
        <w:pBdr>
          <w:bottom w:val="single" w:sz="6" w:space="1" w:color="D5DBE5"/>
        </w:pBdr>
      </w:pPr>
    </w:p>
    <w:p>
      <w:pPr>
        <w:spacing w:before="280" w:after="160"/>
      </w:pPr>
      <w:r>
        <w:rPr>
          <w:rFonts w:ascii="Calibri" w:hAnsi="Calibri"/>
          <w:b/>
          <w:i w:val="0"/>
          <w:color w:val="2952A3"/>
          <w:sz w:val="32"/>
        </w:rPr>
        <w:t>Contacto</w:t>
      </w:r>
    </w:p>
    <w:p>
      <w:pPr>
        <w:spacing w:after="40"/>
      </w:pPr>
      <w:r>
        <w:rPr>
          <w:rFonts w:ascii="Calibri" w:hAnsi="Calibri"/>
          <w:b/>
          <w:i w:val="0"/>
          <w:color w:val="1F2937"/>
          <w:sz w:val="24"/>
        </w:rPr>
        <w:t>John Guerrero</w:t>
      </w:r>
    </w:p>
    <w:p>
      <w:pPr>
        <w:spacing w:after="40"/>
      </w:pPr>
      <w:r>
        <w:rPr>
          <w:rFonts w:ascii="Calibri" w:hAnsi="Calibri"/>
          <w:b w:val="0"/>
          <w:i w:val="0"/>
          <w:color w:val="6B7280"/>
          <w:sz w:val="20"/>
        </w:rPr>
        <w:t>LocalSEOAds.com — operador de elcanaveral.info</w:t>
      </w:r>
    </w:p>
    <w:p>
      <w:pPr>
        <w:spacing w:after="40"/>
      </w:pPr>
      <w:r>
        <w:rPr>
          <w:rFonts w:ascii="Calibri" w:hAnsi="Calibri"/>
          <w:b w:val="0"/>
          <w:i w:val="0"/>
          <w:color w:val="6B7280"/>
          <w:sz w:val="20"/>
        </w:rPr>
        <w:t>Email: john@chefbusiness.co</w:t>
      </w:r>
    </w:p>
    <w:p>
      <w:pPr>
        <w:spacing w:after="40"/>
      </w:pPr>
      <w:r>
        <w:rPr>
          <w:rFonts w:ascii="Calibri" w:hAnsi="Calibri"/>
          <w:b w:val="0"/>
          <w:i w:val="0"/>
          <w:color w:val="6B7280"/>
          <w:sz w:val="20"/>
        </w:rPr>
        <w:t>Web: localseoads.com</w:t>
      </w:r>
    </w:p>
    <w:p>
      <w:pPr>
        <w:spacing w:after="240"/>
      </w:pPr>
      <w:r>
        <w:rPr>
          <w:rFonts w:ascii="Calibri" w:hAnsi="Calibri"/>
          <w:b w:val="0"/>
          <w:i w:val="0"/>
          <w:color w:val="6B7280"/>
          <w:sz w:val="20"/>
        </w:rPr>
        <w:t>Directorio: www.elcanaveral.info</w:t>
      </w:r>
    </w:p>
    <w:p>
      <w:pPr>
        <w:spacing w:before="400"/>
        <w:jc w:val="center"/>
      </w:pPr>
      <w:r>
        <w:rPr>
          <w:rFonts w:ascii="Calibri" w:hAnsi="Calibri"/>
          <w:b w:val="0"/>
          <w:i/>
          <w:color w:val="6B7280"/>
          <w:sz w:val="22"/>
        </w:rPr>
        <w:t>Gracias por considerar la propuesta.</w:t>
      </w:r>
    </w:p>
    <w:p>
      <w:pPr>
        <w:jc w:val="center"/>
      </w:pPr>
      <w:r>
        <w:rPr>
          <w:rFonts w:ascii="Calibri" w:hAnsi="Calibri"/>
          <w:b/>
          <w:i w:val="0"/>
          <w:color w:val="2952A3"/>
          <w:sz w:val="24"/>
        </w:rPr>
        <w:t>Construyamos juntos el barrio.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