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spacing w:line="240" w:lineRule="auto"/>
        <w:rPr>
          <w:rFonts w:ascii="Fira Sans Condensed" w:cs="Fira Sans Condensed" w:hAnsi="Fira Sans Condensed" w:eastAsia="Fira Sans Condensed"/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1983219</wp:posOffset>
                </wp:positionH>
                <wp:positionV relativeFrom="page">
                  <wp:posOffset>694166</wp:posOffset>
                </wp:positionV>
                <wp:extent cx="12701" cy="12701"/>
                <wp:effectExtent l="0" t="0" r="0" b="0"/>
                <wp:wrapThrough wrapText="bothSides" distL="57150" distR="57150">
                  <wp:wrapPolygon edited="1">
                    <wp:start x="5728" y="-5728"/>
                    <wp:lineTo x="-5728" y="5728"/>
                    <wp:lineTo x="5728" y="-5728"/>
                    <wp:lineTo x="27206" y="15751"/>
                    <wp:lineTo x="15751" y="27206"/>
                    <wp:lineTo x="-5728" y="5728"/>
                    <wp:lineTo x="5728" y="-5728"/>
                  </wp:wrapPolygon>
                </wp:wrapThrough>
                <wp:docPr id="1073741825" name="officeArt object" descr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01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56.2pt;margin-top:54.7pt;width:1.0pt;height:1.0pt;z-index:251660288;mso-position-horizontal:absolute;mso-position-horizontal-relative:page;mso-position-vertical:absolute;mso-position-vertical-relative:page;mso-wrap-distance-left:4.5pt;mso-wrap-distance-top:4.5pt;mso-wrap-distance-right:4.5pt;mso-wrap-distance-bottom:4.5pt;flip:x;">
                <v:fill on="f"/>
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>
          <wp:anchor distT="28732" distB="28732" distL="28732" distR="28732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1071245" cy="304165"/>
            <wp:effectExtent l="0" t="0" r="0" b="0"/>
            <wp:wrapSquare wrapText="bothSides" distL="28732" distR="28732" distT="28732" distB="28732"/>
            <wp:docPr id="107374182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304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Fira Sans Condensed Medium" w:cs="Fira Sans Condensed Medium" w:hAnsi="Fira Sans Condensed Medium" w:eastAsia="Fira Sans Condensed Medium"/>
          <w:sz w:val="21"/>
          <w:szCs w:val="21"/>
          <w:rtl w:val="0"/>
        </w:rPr>
        <w:t>ДОГОВОР</w:t>
      </w:r>
      <w:r>
        <w:rPr>
          <w:rFonts w:ascii="Fira Sans Condensed" w:cs="Fira Sans Condensed" w:hAnsi="Fira Sans Condensed" w:eastAsia="Fira Sans Condensed"/>
          <w:sz w:val="21"/>
          <w:szCs w:val="21"/>
        </w:rPr>
        <w:br w:type="textWrapping"/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о конфиденциальности и неразглашении информации</w:t>
      </w:r>
    </w:p>
    <w:p>
      <w:pPr>
        <w:pStyle w:val="Header"/>
      </w:pPr>
      <w:r>
        <w:rPr>
          <w:rFonts w:ascii="Fira Sans Condensed ExtraLight" w:cs="Fira Sans Condensed ExtraLight" w:hAnsi="Fira Sans Condensed ExtraLight" w:eastAsia="Fira Sans Condensed ExtraLight"/>
          <w:sz w:val="19"/>
          <w:szCs w:val="19"/>
          <w:lang w:val="ru-RU"/>
        </w:rPr>
        <w:br w:type="textWrapping"/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OD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-25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A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| 10-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янв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-20</w:t>
      </w:r>
    </w:p>
    <w:p>
      <w:pPr>
        <w:pStyle w:val="Header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 A"/>
        <w:spacing w:line="240" w:lineRule="auto"/>
        <w:ind w:firstLine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Товарищество с ограниченной ответственностью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(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ТОО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)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en-US"/>
        </w:rPr>
        <w:t>AIVA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en-US"/>
        </w:rPr>
        <w:t>One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» в дальнейшем именуемое 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Раскрывающая сторона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в лице Директора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Курмашева М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А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>.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действующего на основании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Устава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с одной стороны и </w:t>
      </w:r>
    </w:p>
    <w:p>
      <w:pPr>
        <w:pStyle w:val="Основной текст A"/>
        <w:spacing w:line="240" w:lineRule="auto"/>
        <w:ind w:firstLine="567"/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Гражданин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Республики Казахстан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 xml:space="preserve"/>
      </w:r>
      <w:r>
        <w:rPr>
          <w:b/>
          <w:rFonts w:ascii="Fira Sans Condensed ExtraLight" w:hAnsi="Fira Sans Condensed ExtraLight" w:cs="Fira Sans Condensed ExtraLight"/>
        </w:rPr>
        <w:t xml:space="preserve">Абуов</w:t>
      </w:r>
      <w:r>
        <w:t xml:space="preserve"> </w:t>
      </w:r>
      <w:r>
        <w:rPr>
          <w:b/>
          <w:rFonts w:ascii="Fira Sans Condensed ExtraLight" w:hAnsi="Fira Sans Condensed ExtraLight" w:cs="Fira Sans Condensed ExtraLight"/>
        </w:rPr>
        <w:t xml:space="preserve">Али</w:t>
      </w:r>
      <w:r>
        <w:t xml:space="preserve"> </w:t>
      </w:r>
      <w:r>
        <w:rPr>
          <w:b/>
          <w:rFonts w:ascii="Fira Sans Condensed ExtraLight" w:hAnsi="Fira Sans Condensed ExtraLight" w:cs="Fira Sans Condensed ExtraLight"/>
        </w:rPr>
        <w:t xml:space="preserve">Рахметоллаулы</w:t>
      </w:r>
      <w:r>
        <w:t xml:space="preserve"/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 xml:space="preserve">
          <w:r>
            <w:t xml:space="preserve">29.09.2099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уд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личности №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 xml:space="preserve">
          <w:r>
            <w:t xml:space="preserve">1245786532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от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 xml:space="preserve">
          <w:r>
            <w:t xml:space="preserve">29.09.1999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г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выданное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 xml:space="preserve">
          <w:r>
            <w:t xml:space="preserve">МВД РК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ИИН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 xml:space="preserve">
          <w:r>
            <w:t xml:space="preserve">990929***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адрес проживания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: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 xml:space="preserve">
          <w:r>
            <w:t xml:space="preserve">г Актобе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именуем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ый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в дальнейшем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fr-FR"/>
        </w:rPr>
        <w:t>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Получающая сторона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it-IT"/>
        </w:rPr>
        <w:t>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 другой стороны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а вместе и далее по тексту —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fr-FR"/>
        </w:rPr>
        <w:t>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Стороны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it-IT"/>
        </w:rPr>
        <w:t>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заключили настоящий Договор о конфиденциальности и неразглашении информации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именуемый в дальнейшем 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Договор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» о нижеследующем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:</w:t>
      </w:r>
    </w:p>
    <w:p>
      <w:pPr>
        <w:pStyle w:val="Основной текст A"/>
        <w:spacing w:after="0" w:line="240" w:lineRule="auto"/>
        <w:ind w:firstLine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Главный пункт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ПРЕДМЕТ ДОГОВОРА</w:t>
      </w:r>
    </w:p>
    <w:p>
      <w:pPr>
        <w:pStyle w:val="List Paragraph"/>
        <w:numPr>
          <w:ilvl w:val="1"/>
          <w:numId w:val="4"/>
        </w:numPr>
        <w:bidi w:val="0"/>
        <w:spacing w:line="240" w:lineRule="auto"/>
        <w:ind w:right="0"/>
        <w:jc w:val="left"/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 рамках проведенных предварительных переговоров и консультаций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Раскрывающая сторона передает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по мере необходимости и по своему усмотрению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Получающей стороне определенную информацию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которую считает конфиденциальной и касающуюся аспектов деятельности</w:t>
      </w:r>
      <w:r>
        <w:rPr>
          <w:rFonts w:ascii="Fira Sans Condensed ExtraLight" w:cs="Fira Sans Condensed ExtraLight" w:hAnsi="Fira Sans Condensed ExtraLight" w:eastAsia="Fira Sans Condensed ExtraLight"/>
          <w:spacing w:val="-2"/>
          <w:sz w:val="21"/>
          <w:szCs w:val="21"/>
          <w:rtl w:val="0"/>
          <w:lang w:val="ru-RU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компании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.</w:t>
      </w:r>
    </w:p>
    <w:p>
      <w:pPr>
        <w:pStyle w:val="Подпукнт"/>
        <w:numPr>
          <w:ilvl w:val="1"/>
          <w:numId w:val="4"/>
        </w:numPr>
        <w:bidi w:val="0"/>
        <w:spacing w:before="0" w:after="160"/>
        <w:ind w:right="102"/>
        <w:jc w:val="left"/>
        <w:rPr>
          <w:rtl w:val="0"/>
          <w:lang w:val="ru-RU"/>
        </w:rPr>
      </w:pPr>
      <w:r>
        <w:rPr>
          <w:rtl w:val="0"/>
          <w:lang w:val="ru-RU"/>
        </w:rPr>
        <w:t>Конфиденциальной информацией следует считать информацию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представленную Раскрывающей стороной Получающей стороне в письменном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электронном или ином виде и относящуюся к предмету коммерческой и иной деятельности или техническим возможностям Раскрывающей стороны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к изделиям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услугам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фактическим или аналитическим данным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заключениям и материалам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включая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не ограничиваясь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заметками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документацией и переписками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в соответствии с действующим законодательством Республики Казахстан не могут быть отнесены к коммерческой или служебной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тайне</w:t>
      </w:r>
      <w:r>
        <w:rPr>
          <w:rtl w:val="0"/>
          <w:lang w:val="ru-RU"/>
        </w:rPr>
        <w:t>.</w:t>
      </w:r>
    </w:p>
    <w:p>
      <w:pPr>
        <w:pStyle w:val="Подпукнт"/>
        <w:spacing w:before="0" w:after="160"/>
        <w:ind w:left="703" w:hanging="703"/>
      </w:pPr>
    </w:p>
    <w:p>
      <w:pPr>
        <w:pStyle w:val="Главный пункт"/>
        <w:numPr>
          <w:ilvl w:val="0"/>
          <w:numId w:val="5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ПРАВА И ОБЯЗАННОСТИ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СТОРОН</w:t>
      </w:r>
    </w:p>
    <w:p>
      <w:pPr>
        <w:pStyle w:val="Подпукнт"/>
        <w:ind w:left="567" w:firstLine="0"/>
        <w:jc w:val="left"/>
      </w:pPr>
      <w:r>
        <w:rPr>
          <w:rtl w:val="0"/>
          <w:lang w:val="ru-RU"/>
        </w:rPr>
        <w:t>Стороны подтверждают понимание важности вопроса и соглашаются принять на себя следующие обязательства</w:t>
      </w:r>
      <w:r>
        <w:rPr>
          <w:rtl w:val="0"/>
          <w:lang w:val="ru-RU"/>
        </w:rPr>
        <w:t>:</w:t>
      </w:r>
    </w:p>
    <w:p>
      <w:pPr>
        <w:pStyle w:val="Подпукнт"/>
        <w:numPr>
          <w:ilvl w:val="0"/>
          <w:numId w:val="7"/>
        </w:numPr>
        <w:bidi w:val="0"/>
        <w:ind w:right="102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В течение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лет с даты заключения Договора Получающая сторона не будет разглашать никакой информации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полученной ею от Раскрывающей стороны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являющейся конфиденциальной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какому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другому лицу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предприятию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организации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фирме и не будет использовать эту информацию для своей собственной выгоды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 исключением цели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определенной сторонами в письменной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форме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0"/>
          <w:numId w:val="7"/>
        </w:numPr>
        <w:bidi w:val="0"/>
        <w:ind w:right="102"/>
        <w:jc w:val="left"/>
        <w:rPr>
          <w:rtl w:val="0"/>
          <w:lang w:val="ru-RU"/>
        </w:rPr>
      </w:pPr>
      <w:r>
        <w:rPr>
          <w:rtl w:val="0"/>
          <w:lang w:val="ru-RU"/>
        </w:rPr>
        <w:t>Получающая сторона будет соблюдать такую же высокую степень секретности во избежание разглашения или использования этой информации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какую Получающая сторона соблюдала бы в разумной степени в отношении своей собственной конфиденциальной информации такой же степени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важности</w:t>
      </w:r>
      <w:r>
        <w:rPr>
          <w:rtl w:val="0"/>
          <w:lang w:val="ru-RU"/>
        </w:rPr>
        <w:t>.</w:t>
      </w:r>
    </w:p>
    <w:p>
      <w:pPr>
        <w:pStyle w:val="Подпукнт"/>
        <w:spacing w:before="0" w:after="160"/>
        <w:ind w:left="567" w:firstLine="0"/>
        <w:jc w:val="left"/>
      </w:pPr>
    </w:p>
    <w:p>
      <w:pPr>
        <w:pStyle w:val="Главный пункт"/>
        <w:numPr>
          <w:ilvl w:val="0"/>
          <w:numId w:val="8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ОСОБЫЕ УСЛОВИЯ</w:t>
      </w:r>
    </w:p>
    <w:p>
      <w:pPr>
        <w:pStyle w:val="Подпукнт"/>
        <w:ind w:left="567" w:hanging="567"/>
        <w:jc w:val="left"/>
      </w:pPr>
      <w:r>
        <w:rPr>
          <w:rtl w:val="0"/>
          <w:lang w:val="ru-RU"/>
        </w:rPr>
        <w:t>3.1.</w:t>
        <w:tab/>
      </w:r>
      <w:r>
        <w:rPr>
          <w:rtl w:val="0"/>
          <w:lang w:val="ru-RU"/>
        </w:rPr>
        <w:t>Любая информация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не определенная </w:t>
      </w:r>
      <w:r>
        <w:rPr>
          <w:u w:val="single"/>
          <w:rtl w:val="0"/>
          <w:lang w:val="ru-RU"/>
        </w:rPr>
        <w:t xml:space="preserve">подпунктом </w:t>
      </w:r>
      <w:r>
        <w:rPr>
          <w:u w:val="single"/>
          <w:rtl w:val="0"/>
          <w:lang w:val="ru-RU"/>
        </w:rPr>
        <w:t>1.2</w:t>
      </w:r>
      <w:r>
        <w:rPr>
          <w:rtl w:val="0"/>
          <w:lang w:val="ru-RU"/>
        </w:rPr>
        <w:t xml:space="preserve"> настоящего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передача которой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оформлена в письменном виде и отнесена обеими сторонами к Договору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считается конфиденциальной</w:t>
      </w:r>
      <w:r>
        <w:rPr>
          <w:rtl w:val="0"/>
          <w:lang w:val="ru-RU"/>
        </w:rPr>
        <w:t>.</w:t>
      </w:r>
    </w:p>
    <w:p>
      <w:pPr>
        <w:pStyle w:val="Подпукнт"/>
        <w:ind w:left="567" w:hanging="567"/>
        <w:jc w:val="left"/>
      </w:pPr>
      <w:r>
        <w:rPr>
          <w:rtl w:val="0"/>
          <w:lang w:val="ru-RU"/>
        </w:rPr>
        <w:t>3.2.</w:t>
        <w:tab/>
      </w:r>
      <w:r>
        <w:rPr>
          <w:rtl w:val="0"/>
          <w:lang w:val="ru-RU"/>
        </w:rPr>
        <w:t>Информация не будет считаться конфиденциальной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Получающая сторона не будет иметь никаких обязательств в отношении данной информации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она удовлетворяет одному из следующих пунктов</w:t>
      </w:r>
      <w:r>
        <w:rPr>
          <w:rtl w:val="0"/>
          <w:lang w:val="ru-RU"/>
        </w:rPr>
        <w:t>:</w:t>
      </w:r>
    </w:p>
    <w:p>
      <w:pPr>
        <w:pStyle w:val="Подпукнт"/>
        <w:jc w:val="left"/>
      </w:pPr>
      <w:r>
        <w:rPr>
          <w:rtl w:val="0"/>
          <w:lang w:val="ru-RU"/>
        </w:rPr>
        <w:t xml:space="preserve">3.2.1.   </w:t>
      </w:r>
      <w:r>
        <w:rPr>
          <w:rtl w:val="0"/>
          <w:lang w:val="ru-RU"/>
        </w:rPr>
        <w:t>Уже известна Получающей стороне</w:t>
      </w:r>
      <w:r>
        <w:rPr>
          <w:rtl w:val="0"/>
          <w:lang w:val="ru-RU"/>
        </w:rPr>
        <w:t>.</w:t>
      </w:r>
    </w:p>
    <w:p>
      <w:pPr>
        <w:pStyle w:val="Подпукнт"/>
        <w:ind w:left="567" w:hanging="567"/>
        <w:jc w:val="left"/>
      </w:pPr>
      <w:r>
        <w:rPr>
          <w:rtl w:val="0"/>
          <w:lang w:val="ru-RU"/>
        </w:rPr>
        <w:t xml:space="preserve">3.2.2.   </w:t>
      </w:r>
      <w:r>
        <w:rPr>
          <w:rtl w:val="0"/>
          <w:lang w:val="ru-RU"/>
        </w:rPr>
        <w:t>Является или становится публично известной в результате неправильного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небрежного или намеренного действия Раскрывающей стороны</w:t>
      </w:r>
      <w:r>
        <w:rPr>
          <w:rtl w:val="0"/>
          <w:lang w:val="ru-RU"/>
        </w:rPr>
        <w:t>.</w:t>
      </w:r>
    </w:p>
    <w:p>
      <w:pPr>
        <w:pStyle w:val="Подпукнт"/>
        <w:ind w:left="705" w:hanging="705"/>
        <w:jc w:val="left"/>
      </w:pPr>
      <w:r>
        <w:rPr>
          <w:rtl w:val="0"/>
          <w:lang w:val="ru-RU"/>
        </w:rPr>
        <w:t xml:space="preserve">3.2.3.   </w:t>
      </w:r>
      <w:r>
        <w:rPr>
          <w:rtl w:val="0"/>
          <w:lang w:val="ru-RU"/>
        </w:rPr>
        <w:t>Легально получена от третьей стороны без ограничения и без нарушения Договора</w:t>
      </w:r>
      <w:r>
        <w:rPr>
          <w:rtl w:val="0"/>
          <w:lang w:val="ru-RU"/>
        </w:rPr>
        <w:t>.</w:t>
      </w:r>
    </w:p>
    <w:p>
      <w:pPr>
        <w:pStyle w:val="Подпукнт"/>
        <w:ind w:left="567" w:hanging="567"/>
        <w:jc w:val="left"/>
      </w:pPr>
      <w:r>
        <w:rPr>
          <w:rtl w:val="0"/>
          <w:lang w:val="ru-RU"/>
        </w:rPr>
        <w:t xml:space="preserve">3.2.4.   </w:t>
      </w:r>
      <w:r>
        <w:rPr>
          <w:rtl w:val="0"/>
          <w:lang w:val="ru-RU"/>
        </w:rPr>
        <w:t>Представлена третьей стороне Раскрывающей стороной без аналогичного ограничения на права третьей стороны</w:t>
      </w:r>
      <w:r>
        <w:rPr>
          <w:rtl w:val="0"/>
          <w:lang w:val="ru-RU"/>
        </w:rPr>
        <w:t>.</w:t>
      </w:r>
    </w:p>
    <w:p>
      <w:pPr>
        <w:pStyle w:val="Подпукнт"/>
        <w:ind w:left="567" w:hanging="567"/>
        <w:jc w:val="left"/>
      </w:pPr>
      <w:r>
        <w:rPr>
          <w:rtl w:val="0"/>
          <w:lang w:val="ru-RU"/>
        </w:rPr>
        <w:t xml:space="preserve">3.2.5.   </w:t>
      </w:r>
      <w:r>
        <w:rPr>
          <w:rtl w:val="0"/>
          <w:lang w:val="ru-RU"/>
        </w:rPr>
        <w:t>Самостоятельно разработана Получающей стороной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 условии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ни Получающая сторона лично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ни лица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 участии которых она была разработана не имели доступа к конфиденциальной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информации</w:t>
      </w:r>
      <w:r>
        <w:rPr>
          <w:rtl w:val="0"/>
          <w:lang w:val="ru-RU"/>
        </w:rPr>
        <w:t>.</w:t>
      </w:r>
    </w:p>
    <w:p>
      <w:pPr>
        <w:pStyle w:val="Подпукнт"/>
        <w:ind w:left="567" w:hanging="567"/>
        <w:jc w:val="left"/>
      </w:pPr>
      <w:r>
        <w:rPr>
          <w:rtl w:val="0"/>
          <w:lang w:val="ru-RU"/>
        </w:rPr>
        <w:t xml:space="preserve">3.2.6.   </w:t>
      </w:r>
      <w:r>
        <w:rPr>
          <w:rtl w:val="0"/>
          <w:lang w:val="ru-RU"/>
        </w:rPr>
        <w:t>Разрешена к выпуску письменным разрешением Раскрывающей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стороны</w:t>
      </w:r>
      <w:r>
        <w:rPr>
          <w:rtl w:val="0"/>
          <w:lang w:val="ru-RU"/>
        </w:rPr>
        <w:t>.</w:t>
      </w:r>
    </w:p>
    <w:p>
      <w:pPr>
        <w:pStyle w:val="Подпукнт"/>
        <w:ind w:left="567" w:hanging="567"/>
        <w:jc w:val="left"/>
      </w:pPr>
      <w:r>
        <w:rPr>
          <w:rtl w:val="0"/>
          <w:lang w:val="ru-RU"/>
        </w:rPr>
        <w:t xml:space="preserve">3.2.7.    </w:t>
      </w:r>
      <w:r>
        <w:rPr>
          <w:rtl w:val="0"/>
          <w:lang w:val="ru-RU"/>
        </w:rPr>
        <w:t>Раскрыта Правительству Республики Казахстан по требованию государственных органов власти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если раскрытия требует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Закон</w:t>
      </w:r>
      <w:r>
        <w:rPr>
          <w:rtl w:val="0"/>
          <w:lang w:val="ru-RU"/>
        </w:rPr>
        <w:t>.</w:t>
      </w:r>
    </w:p>
    <w:p>
      <w:pPr>
        <w:pStyle w:val="Подпукнт"/>
        <w:ind w:left="567" w:hanging="567"/>
        <w:jc w:val="left"/>
      </w:pPr>
      <w:r>
        <w:rPr>
          <w:rtl w:val="0"/>
          <w:lang w:val="ru-RU"/>
        </w:rPr>
        <w:t xml:space="preserve">3.3.      </w:t>
      </w:r>
      <w:r>
        <w:rPr>
          <w:rtl w:val="0"/>
          <w:lang w:val="ru-RU"/>
        </w:rPr>
        <w:t>Вся информация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выдаваемая Раскрывающей стороной Получающей стороне в какой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форме согласно Договору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будет и останется исключительной собственностью Раскрывающей стороны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данные и любые их копии должны немедленно возвращаться Раскрывающей стороне по письменному требованию или уничтожаться по усмотрению Раскрывающей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стороны</w:t>
      </w:r>
      <w:r>
        <w:rPr>
          <w:rtl w:val="0"/>
          <w:lang w:val="ru-RU"/>
        </w:rPr>
        <w:t>.</w:t>
      </w:r>
    </w:p>
    <w:p>
      <w:pPr>
        <w:pStyle w:val="Подпукнт"/>
        <w:ind w:left="567" w:hanging="567"/>
        <w:jc w:val="left"/>
      </w:pPr>
      <w:r>
        <w:rPr>
          <w:rtl w:val="0"/>
          <w:lang w:val="ru-RU"/>
        </w:rPr>
        <w:t xml:space="preserve">3.4.      </w:t>
      </w:r>
      <w:r>
        <w:rPr>
          <w:rtl w:val="0"/>
          <w:lang w:val="ru-RU"/>
        </w:rPr>
        <w:t>Все материальные носители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которых написана конфиденциальная информация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переданные Принимающей стороне в соответствии с настоящим договором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снятые с них копии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технические и программные средства являются собственностью Раскрывающей стороны и подлежат возврату Получающей стороной в соответствии с указаниями Раскрывающей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стороны</w:t>
      </w:r>
      <w:r>
        <w:rPr>
          <w:rtl w:val="0"/>
          <w:lang w:val="ru-RU"/>
        </w:rPr>
        <w:t>.</w:t>
      </w:r>
    </w:p>
    <w:p>
      <w:pPr>
        <w:pStyle w:val="Подпукнт"/>
        <w:spacing w:before="0" w:after="160"/>
        <w:ind w:left="567" w:hanging="567"/>
        <w:jc w:val="left"/>
      </w:pPr>
    </w:p>
    <w:p>
      <w:pPr>
        <w:pStyle w:val="Главный пункт"/>
        <w:ind w:left="567" w:hanging="567"/>
      </w:pPr>
      <w:r>
        <w:rPr>
          <w:rtl w:val="0"/>
          <w:lang w:val="ru-RU"/>
        </w:rPr>
        <w:t xml:space="preserve">4. </w:t>
      </w:r>
      <w:r>
        <w:rPr>
          <w:rtl w:val="0"/>
          <w:lang w:val="en-US"/>
        </w:rPr>
        <w:t xml:space="preserve">        </w:t>
      </w:r>
      <w:r>
        <w:rPr>
          <w:rtl w:val="0"/>
          <w:lang w:val="ru-RU"/>
        </w:rPr>
        <w:t>ОТВЕТСТВЕННОСТЬ СТОРОН</w:t>
      </w:r>
    </w:p>
    <w:p>
      <w:pPr>
        <w:pStyle w:val="List Paragraph"/>
        <w:widowControl w:val="0"/>
        <w:numPr>
          <w:ilvl w:val="1"/>
          <w:numId w:val="10"/>
        </w:numPr>
        <w:bidi w:val="0"/>
        <w:spacing w:before="150" w:after="0" w:line="240" w:lineRule="auto"/>
        <w:ind w:right="0"/>
        <w:jc w:val="left"/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</w:pP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Получающая сторона ответственна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pacing w:val="-1"/>
          <w:sz w:val="21"/>
          <w:szCs w:val="21"/>
          <w:rtl w:val="0"/>
          <w:lang w:val="ru-RU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за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:</w:t>
      </w:r>
    </w:p>
    <w:p>
      <w:pPr>
        <w:pStyle w:val="List Paragraph"/>
        <w:widowControl w:val="0"/>
        <w:numPr>
          <w:ilvl w:val="2"/>
          <w:numId w:val="10"/>
        </w:numPr>
        <w:bidi w:val="0"/>
        <w:spacing w:before="148" w:after="0" w:line="240" w:lineRule="auto"/>
        <w:ind w:right="105"/>
        <w:jc w:val="left"/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Неумышленное разглашение или использование конфиденциальной информации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если она не соблюдает столь же высокой степени осторожности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какую бы она соблюдала в разумных пределах в отношении своей собственной конфиденциальной информации аналогичной важности 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-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после обнаружения неумышленного разглашения или использования этой информации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она не пытается прекратить ее неумышленное разглашение или</w:t>
      </w:r>
      <w:r>
        <w:rPr>
          <w:rFonts w:ascii="Fira Sans Condensed ExtraLight" w:cs="Fira Sans Condensed ExtraLight" w:hAnsi="Fira Sans Condensed ExtraLight" w:eastAsia="Fira Sans Condensed ExtraLight"/>
          <w:spacing w:val="-6"/>
          <w:sz w:val="21"/>
          <w:szCs w:val="21"/>
          <w:rtl w:val="0"/>
          <w:lang w:val="ru-RU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использование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.</w:t>
      </w:r>
    </w:p>
    <w:p>
      <w:pPr>
        <w:pStyle w:val="List Paragraph"/>
        <w:widowControl w:val="0"/>
        <w:numPr>
          <w:ilvl w:val="2"/>
          <w:numId w:val="11"/>
        </w:numPr>
        <w:bidi w:val="0"/>
        <w:spacing w:before="149" w:after="0" w:line="240" w:lineRule="auto"/>
        <w:ind w:right="105"/>
        <w:jc w:val="left"/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Несанкционированное разглашение или использование конфиденциальной информации лицами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которые работают или работали на нее по найму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если ей не удается охранять эту информацию с такой же высокой степенью тщательности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какую бы она соблюдала в разумных пределах в отношении своей собственной конфиденциальной информации аналогичной</w:t>
      </w:r>
      <w:r>
        <w:rPr>
          <w:rFonts w:ascii="Fira Sans Condensed ExtraLight" w:cs="Fira Sans Condensed ExtraLight" w:hAnsi="Fira Sans Condensed ExtraLight" w:eastAsia="Fira Sans Condensed ExtraLight"/>
          <w:spacing w:val="-34"/>
          <w:sz w:val="21"/>
          <w:szCs w:val="21"/>
          <w:rtl w:val="0"/>
          <w:lang w:val="ru-RU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важности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14"/>
        </w:numPr>
        <w:bidi w:val="0"/>
        <w:spacing w:before="150" w:after="0" w:line="240" w:lineRule="auto"/>
        <w:ind w:right="105"/>
        <w:jc w:val="left"/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 случае причинения убытков в результате разглашения конфиденциальной информации Получающей стороной в нарушение настоящего Договора последняя обязана возместить причиненные Раскрывающей стороне убытки в полном</w:t>
      </w:r>
      <w:r>
        <w:rPr>
          <w:rFonts w:ascii="Fira Sans Condensed ExtraLight" w:cs="Fira Sans Condensed ExtraLight" w:hAnsi="Fira Sans Condensed ExtraLight" w:eastAsia="Fira Sans Condensed ExtraLight"/>
          <w:spacing w:val="-5"/>
          <w:sz w:val="21"/>
          <w:szCs w:val="21"/>
          <w:rtl w:val="0"/>
          <w:lang w:val="ru-RU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объеме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15"/>
        </w:numPr>
        <w:bidi w:val="0"/>
        <w:spacing w:before="151" w:after="0" w:line="240" w:lineRule="auto"/>
        <w:ind w:right="102"/>
        <w:jc w:val="left"/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Также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 случае причинения крупного ущерба Раскрывающей стороне в результате нарушения Договора Получающей стороной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последняя несет Уголовную ответственность – п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.2.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ст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.223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u w:val="single"/>
          <w:rtl w:val="0"/>
          <w:lang w:val="ru-RU"/>
        </w:rPr>
        <w:t>УК Республики Казахстан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«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2.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Незаконное разглашение или использование сведений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составляющих коммерческую или банковскую тайну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тайну предоставления микро кредита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тайну коллекторской деятельности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без согласия их владельца лицом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которому они были доверены по службе или работе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совершенное из корыстной или иной личной заинтересованности и причинившее крупный ущерб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,</w:t>
      </w:r>
      <w:r>
        <w:rPr>
          <w:rFonts w:ascii="Fira Sans Condensed ExtraLight" w:cs="Fira Sans Condensed ExtraLight" w:hAnsi="Fira Sans Condensed ExtraLight" w:eastAsia="Fira Sans Condensed ExtraLight"/>
          <w:spacing w:val="-1"/>
          <w:sz w:val="21"/>
          <w:szCs w:val="21"/>
          <w:rtl w:val="0"/>
          <w:lang w:val="ru-RU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– наказывается штрафом в размере до трех тысяч месячных расчетных показателей либо исправительными работами в том же размере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либо ограничением свободы на срок до трех лет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либо лишением свободы на тот же срок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 соответствии с действующим законодательством Республики Казахстан»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.</w:t>
      </w:r>
    </w:p>
    <w:p>
      <w:pPr>
        <w:pStyle w:val="Подпукнт"/>
        <w:ind w:left="705" w:hanging="705"/>
      </w:pPr>
    </w:p>
    <w:p>
      <w:pPr>
        <w:pStyle w:val="Главный пункт"/>
      </w:pPr>
      <w:r>
        <w:rPr>
          <w:rtl w:val="0"/>
          <w:lang w:val="ru-RU"/>
        </w:rPr>
        <w:t xml:space="preserve">5.         </w:t>
      </w:r>
      <w:r>
        <w:rPr>
          <w:rtl w:val="0"/>
          <w:lang w:val="ru-RU"/>
        </w:rPr>
        <w:t>ПРОЧИЕ УСЛОВИЯ</w:t>
      </w:r>
    </w:p>
    <w:p>
      <w:pPr>
        <w:pStyle w:val="Основной текст A"/>
        <w:widowControl w:val="0"/>
        <w:spacing w:before="147" w:after="0" w:line="240" w:lineRule="auto"/>
        <w:ind w:left="567" w:right="107" w:hanging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5.1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Ни одна из сторон не будет разглашать факт существования Договора без предварительного или смены руководства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Любая попытка третьей стороны получить договор от Получающей стороны без предварительного письменного соглашения Раскрывающей стороны будет недействительной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согласия другой</w:t>
      </w:r>
      <w:r>
        <w:rPr>
          <w:rFonts w:ascii="Fira Sans Condensed ExtraLight" w:cs="Fira Sans Condensed ExtraLight" w:hAnsi="Fira Sans Condensed ExtraLight" w:eastAsia="Fira Sans Condensed ExtraLight"/>
          <w:spacing w:val="-2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стороны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.</w:t>
      </w:r>
    </w:p>
    <w:p>
      <w:pPr>
        <w:pStyle w:val="Основной текст A"/>
        <w:widowControl w:val="0"/>
        <w:spacing w:before="152" w:after="0" w:line="240" w:lineRule="auto"/>
        <w:ind w:left="567" w:right="105" w:hanging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5.2.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Договор не может быть поручен или передан Получающей стороной третьей стороне в силу Закона Если третья сторона возбудит судебный иск или другое юридическое действие на предмет раскрытия какой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-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либо конфиденциальной информации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Получающая сторона немедленно уведомит Раскрывающую сторону и обеспечит ей помощь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какую Раскрывающая сторона потребует для предотвращения</w:t>
      </w:r>
      <w:r>
        <w:rPr>
          <w:rFonts w:ascii="Fira Sans Condensed ExtraLight" w:cs="Fira Sans Condensed ExtraLight" w:hAnsi="Fira Sans Condensed ExtraLight" w:eastAsia="Fira Sans Condensed ExtraLight"/>
          <w:spacing w:val="-2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разглашения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.</w:t>
      </w:r>
    </w:p>
    <w:p>
      <w:pPr>
        <w:pStyle w:val="Body Text"/>
        <w:spacing w:before="68" w:after="160"/>
        <w:ind w:left="567" w:right="104" w:firstLine="0"/>
        <w:jc w:val="left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Настоящий Договор подлежит толкованию в соответствии с действующим законодательством Республики Казахстан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.</w:t>
      </w:r>
    </w:p>
    <w:p>
      <w:pPr>
        <w:pStyle w:val="Основной текст A"/>
        <w:widowControl w:val="0"/>
        <w:spacing w:before="152" w:after="0" w:line="240" w:lineRule="auto"/>
        <w:ind w:left="567" w:right="105" w:hanging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5.3.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Выигравшая сторона в любом иске или судебном разбирательстве между сторонами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вытекающим из настоящего Договора или связанных с ним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будет иметь право на возмещение в разумных пределах гонораров ее адвокатам и издержек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понесенных в связи с любым таким иском или судебным</w:t>
      </w:r>
      <w:r>
        <w:rPr>
          <w:rFonts w:ascii="Fira Sans Condensed ExtraLight" w:cs="Fira Sans Condensed ExtraLight" w:hAnsi="Fira Sans Condensed ExtraLight" w:eastAsia="Fira Sans Condensed ExtraLight"/>
          <w:spacing w:val="-2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разбирательством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.</w:t>
      </w:r>
    </w:p>
    <w:p>
      <w:pPr>
        <w:pStyle w:val="Основной текст A"/>
        <w:widowControl w:val="0"/>
        <w:tabs>
          <w:tab w:val="left" w:pos="790"/>
        </w:tabs>
        <w:spacing w:before="150" w:after="0" w:line="240" w:lineRule="auto"/>
        <w:ind w:left="567" w:right="103" w:hanging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5.4.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Все устные договоренности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закрепленные на каком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-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либо материальном носителе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по настоящему Договору имеют силу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Договор может быть видоизменен или дополнен в письменной форме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подписанной обеими</w:t>
      </w:r>
      <w:r>
        <w:rPr>
          <w:rFonts w:ascii="Fira Sans Condensed ExtraLight" w:cs="Fira Sans Condensed ExtraLight" w:hAnsi="Fira Sans Condensed ExtraLight" w:eastAsia="Fira Sans Condensed ExtraLight"/>
          <w:spacing w:val="-4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сторонами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.</w:t>
      </w:r>
    </w:p>
    <w:p>
      <w:pPr>
        <w:pStyle w:val="Основной текст A"/>
        <w:widowControl w:val="0"/>
        <w:spacing w:before="152" w:after="0" w:line="235" w:lineRule="auto"/>
        <w:ind w:left="567" w:right="109" w:hanging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5.5.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Любые разногласия и споры по настоящему договору Стороны будут решать путем переговоров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 случае не достижения соглашения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спор передается на разрешение в суд по месту нахождения Раскрывающей</w:t>
      </w:r>
      <w:r>
        <w:rPr>
          <w:rFonts w:ascii="Fira Sans Condensed ExtraLight" w:cs="Fira Sans Condensed ExtraLight" w:hAnsi="Fira Sans Condensed ExtraLight" w:eastAsia="Fira Sans Condensed ExtraLight"/>
          <w:spacing w:val="-2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стороны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.</w:t>
      </w:r>
    </w:p>
    <w:p>
      <w:pPr>
        <w:pStyle w:val="Подпукнт"/>
        <w:spacing w:before="0" w:after="160"/>
        <w:ind w:left="567" w:hanging="561"/>
      </w:pPr>
      <w:r>
        <w:rPr>
          <w:rtl w:val="0"/>
          <w:lang w:val="ru-RU"/>
        </w:rPr>
        <w:t xml:space="preserve">5.6.     </w:t>
      </w:r>
      <w:r>
        <w:rPr>
          <w:rtl w:val="0"/>
          <w:lang w:val="ru-RU"/>
        </w:rPr>
        <w:t>Настоящий Договор вступает в силу с момента его подписания Сторонами</w:t>
      </w:r>
      <w:r>
        <w:rPr>
          <w:rtl w:val="0"/>
          <w:lang w:val="ru-RU"/>
        </w:rPr>
        <w:t>.</w:t>
      </w:r>
    </w:p>
    <w:p>
      <w:pPr>
        <w:pStyle w:val="Основной текст A"/>
        <w:widowControl w:val="0"/>
        <w:spacing w:before="150" w:after="0" w:line="240" w:lineRule="auto"/>
        <w:ind w:left="567" w:right="102" w:hanging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5.7.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Настоящий Договор составлено на русском языке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в двух подлинных экземплярах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имеющих одинаковую юридическую силу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по одному экземпляру для каждой из Сторон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.</w:t>
      </w:r>
    </w:p>
    <w:p>
      <w:pPr>
        <w:pStyle w:val="Подпукнт"/>
      </w:pPr>
    </w:p>
    <w:p>
      <w:pPr>
        <w:pStyle w:val="Главный пункт"/>
        <w:numPr>
          <w:ilvl w:val="0"/>
          <w:numId w:val="18"/>
        </w:numPr>
        <w:bidi w:val="0"/>
        <w:ind w:right="0"/>
        <w:jc w:val="left"/>
        <w:rPr>
          <w:rFonts w:ascii="Fira Sans Condensed ExtraLight" w:cs="Fira Sans Condensed ExtraLight" w:hAnsi="Fira Sans Condensed ExtraLight" w:eastAsia="Fira Sans Condensed ExtraLight"/>
          <w:rtl w:val="0"/>
          <w:lang w:val="ru-RU"/>
        </w:rPr>
      </w:pPr>
      <w:r>
        <w:rPr>
          <w:rFonts w:ascii="Fira Sans Condensed Medium" w:cs="Fira Sans Condensed Medium" w:hAnsi="Fira Sans Condensed Medium" w:eastAsia="Fira Sans Condensed Medium"/>
          <w:rtl w:val="0"/>
          <w:lang w:val="ru-RU"/>
        </w:rPr>
        <w:t>АДРЕСА</w:t>
      </w:r>
      <w:r>
        <w:rPr>
          <w:rFonts w:ascii="Fira Sans Condensed Medium" w:cs="Fira Sans Condensed Medium" w:hAnsi="Fira Sans Condensed Medium" w:eastAsia="Fira Sans Condensed Medium"/>
          <w:rtl w:val="0"/>
          <w:lang w:val="ru-RU"/>
        </w:rPr>
        <w:t xml:space="preserve">, </w:t>
      </w:r>
      <w:r>
        <w:rPr>
          <w:rFonts w:ascii="Fira Sans Condensed Medium" w:cs="Fira Sans Condensed Medium" w:hAnsi="Fira Sans Condensed Medium" w:eastAsia="Fira Sans Condensed Medium"/>
          <w:rtl w:val="0"/>
          <w:lang w:val="ru-RU"/>
        </w:rPr>
        <w:t>РЕКВИЗИТЫ И ПОДПИСИ СТОРОН</w:t>
      </w:r>
    </w:p>
    <w:tbl>
      <w:tblPr>
        <w:tblW w:w="9206" w:type="dxa"/>
        <w:jc w:val="left"/>
        <w:tblInd w:w="106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99"/>
        <w:gridCol w:w="4807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ru-RU"/>
              </w:rPr>
              <w:t xml:space="preserve">  Раскрывающая сторона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ru-RU"/>
              </w:rPr>
              <w:t>Получающая сторона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 xml:space="preserve">  ТОО «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en-US"/>
              </w:rPr>
              <w:t>AIVA One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it-IT"/>
              </w:rPr>
              <w:t>»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 xml:space="preserve">Гражданин РК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/>
            </w:r>
            <w:r>
              <w:rPr>
                <w:b/>
                <w:rFonts w:ascii="Fira Sans Condensed ExtraLight" w:hAnsi="Fira Sans Condensed ExtraLight" w:cs="Fira Sans Condensed ExtraLight"/>
              </w:rPr>
              <w:t xml:space="preserve">Абуов</w:t>
            </w:r>
            <w:r>
              <w:t xml:space="preserve"> </w:t>
            </w:r>
            <w:r>
              <w:rPr>
                <w:b/>
                <w:rFonts w:ascii="Fira Sans Condensed ExtraLight" w:hAnsi="Fira Sans Condensed ExtraLight" w:cs="Fira Sans Condensed ExtraLight"/>
              </w:rPr>
              <w:t xml:space="preserve">Али</w:t>
            </w:r>
            <w:r>
              <w:t xml:space="preserve"> </w:t>
            </w:r>
            <w:r>
              <w:rPr>
                <w:b/>
                <w:rFonts w:ascii="Fira Sans Condensed ExtraLight" w:hAnsi="Fira Sans Condensed ExtraLight" w:cs="Fira Sans Condensed ExtraLight"/>
              </w:rPr>
              <w:t xml:space="preserve">Рахметоллаулы</w:t>
            </w:r>
            <w:r>
              <w:t xml:space="preserve"/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БИН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: 100140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0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00221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ИИН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>
                <w:r>
                  <w:t xml:space="preserve">990929***</w:t>
                </w:r>
              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Юр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адрес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г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Алматы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,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мкр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Самал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-2/58-19</w:t>
            </w:r>
          </w:p>
          <w:p>
            <w:pPr>
              <w:pStyle w:val="Основной текст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Банк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fr-FR"/>
              </w:rPr>
              <w:t>АО «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Kaspi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Bank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»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Адрес проживания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>
                <w:r>
                  <w:t xml:space="preserve">г Актобе</w:t>
                </w:r>
            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,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Удостоверение №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>
                <w:r>
                  <w:t xml:space="preserve">1245786532</w:t>
                </w:r>
            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от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>
                <w:r>
                  <w:t xml:space="preserve">29.09.1999</w:t>
                </w:r>
            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г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БИК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CASPKZKA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выданное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>
                <w:r>
                  <w:t xml:space="preserve">МВД РК</w:t>
                </w:r>
              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Номер счета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KZ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74722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S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000002183435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Кбе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: 17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Номер счета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>
                <w:r>
                  <w:t xml:space="preserve">KZ83722C000012774427</w:t>
                </w:r>
              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Сайт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www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one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Контактный номер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>
                <w:r>
                  <w:t xml:space="preserve">фвафва</w:t>
                </w:r>
              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Эл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почта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let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@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one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Эл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почта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>
                <w:r>
                  <w:t xml:space="preserve">dimashik19@gmail.com</w:t>
                </w:r>
              </w:t>
            </w:r>
          </w:p>
        </w:tc>
      </w:tr>
    </w:tbl>
    <w:p>
      <w:pPr>
        <w:pStyle w:val="Главный пункт"/>
        <w:widowControl w:val="0"/>
        <w:numPr>
          <w:ilvl w:val="0"/>
          <w:numId w:val="19"/>
        </w:numPr>
      </w:pPr>
    </w:p>
    <w:p>
      <w:pPr>
        <w:pStyle w:val="Главный пункт"/>
        <w:widowControl w:val="0"/>
        <w:numPr>
          <w:ilvl w:val="0"/>
          <w:numId w:val="20"/>
        </w:numPr>
      </w:pPr>
    </w:p>
    <w:p>
      <w:pPr>
        <w:pStyle w:val="Главный пункт"/>
        <w:widowControl w:val="0"/>
        <w:numPr>
          <w:ilvl w:val="0"/>
          <w:numId w:val="21"/>
        </w:numPr>
      </w:pPr>
    </w:p>
    <w:p>
      <w:pPr>
        <w:pStyle w:val="Главный пункт"/>
        <w:widowControl w:val="0"/>
        <w:numPr>
          <w:ilvl w:val="0"/>
          <w:numId w:val="22"/>
        </w:numPr>
      </w:pPr>
    </w:p>
    <w:p>
      <w:pPr>
        <w:pStyle w:val="Главный пункт"/>
        <w:widowControl w:val="0"/>
        <w:numPr>
          <w:ilvl w:val="0"/>
          <w:numId w:val="23"/>
        </w:numPr>
      </w:pPr>
    </w:p>
    <w:p>
      <w:pPr>
        <w:pStyle w:val="Главный пункт"/>
        <w:widowControl w:val="0"/>
        <w:numPr>
          <w:ilvl w:val="0"/>
          <w:numId w:val="24"/>
        </w:numPr>
      </w:pPr>
    </w:p>
    <w:p>
      <w:pPr>
        <w:pStyle w:val="Основной текст A"/>
        <w:spacing w:after="0" w:line="240" w:lineRule="auto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 A"/>
        <w:spacing w:after="0" w:line="240" w:lineRule="auto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tbl>
      <w:tblPr>
        <w:tblW w:w="9206" w:type="dxa"/>
        <w:jc w:val="left"/>
        <w:tblInd w:w="106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5"/>
        <w:gridCol w:w="2414"/>
        <w:gridCol w:w="2692"/>
        <w:gridCol w:w="2115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gridSpan w:val="2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 Директор</w:t>
            </w:r>
          </w:p>
        </w:tc>
        <w:tc>
          <w:tcPr>
            <w:tcW w:type="dxa" w:w="4807"/>
            <w:gridSpan w:val="2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Гражда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нин</w:t>
            </w:r>
          </w:p>
        </w:tc>
      </w:tr>
      <w:tr>
        <w:tblPrEx>
          <w:shd w:val="clear" w:color="auto" w:fill="ced7e7"/>
        </w:tblPrEx>
        <w:trPr>
          <w:trHeight w:val="1060" w:hRule="atLeast"/>
        </w:trPr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" w:cs="Fira Sans Condensed" w:hAnsi="Fira Sans Condensed" w:eastAsia="Fira Sans Condensed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  <w:t>ТОО «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One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»</w:t>
            </w:r>
            <w:r>
              <w:rPr>
                <w:rFonts w:ascii="Fira Sans Condensed" w:cs="Fira Sans Condensed" w:hAnsi="Fira Sans Condensed" w:eastAsia="Fira Sans Condensed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lang w:val="ru-RU"/>
                <w14:textFill>
                  <w14:solidFill>
                    <w14:srgbClr w14:val="000000"/>
                  </w14:solidFill>
                </w14:textFill>
              </w:rPr>
              <w:tab/>
            </w:r>
          </w:p>
        </w:tc>
        <w:tc>
          <w:tcPr>
            <w:tcW w:type="dxa" w:w="2414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  <w:jc w:val="right"/>
            </w:pP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Курмашев 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М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А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2692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ru-RU"/>
              </w:rPr>
              <w:t>Республики Казахстан</w:t>
            </w:r>
          </w:p>
        </w:tc>
        <w:tc>
          <w:tcPr>
            <w:tcW w:type="dxa" w:w="21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 w:line="240" w:lineRule="auto"/>
              <w:jc w:val="right"/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>
                <w:r>
                  <w:rPr>
                    <w:b/>
                    <w:rFonts w:ascii="Fira Sans Condensed ExtraLight" w:hAnsi="Fira Sans Condensed ExtraLight" w:cs="Fira Sans Condensed ExtraLight"/>
                  </w:rPr>
                  <w:t xml:space="preserve">Абуов</w:t>
                </w:r>
                 А
            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>Р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</w:p>
        </w:tc>
      </w:tr>
    </w:tbl>
    <w:p>
      <w:pPr>
        <w:pStyle w:val="Основной текст A"/>
        <w:widowControl w:val="0"/>
        <w:spacing w:after="0" w:line="240" w:lineRule="auto"/>
        <w:ind w:left="961" w:hanging="961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 A"/>
        <w:widowControl w:val="0"/>
        <w:spacing w:after="0" w:line="240" w:lineRule="auto"/>
        <w:ind w:left="853" w:hanging="853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 A"/>
        <w:widowControl w:val="0"/>
        <w:spacing w:after="0" w:line="240" w:lineRule="auto"/>
        <w:ind w:left="745" w:hanging="745"/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134" w:right="1134" w:bottom="1418" w:left="1134" w:header="0" w:footer="85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Fira Sans Condensed ExtraLight">
    <w:charset w:val="00"/>
    <w:family w:val="roman"/>
    <w:pitch w:val="default"/>
  </w:font>
  <w:font w:name="Roboto Condensed">
    <w:charset w:val="00"/>
    <w:family w:val="roman"/>
    <w:pitch w:val="default"/>
  </w:font>
  <w:font w:name="Fira Sans Condensed">
    <w:charset w:val="00"/>
    <w:family w:val="roman"/>
    <w:pitch w:val="default"/>
  </w:font>
  <w:font w:name="Fira Sans Condensed Medium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Fonts w:ascii="Fira Sans Condensed ExtraLight" w:cs="Fira Sans Condensed ExtraLight" w:hAnsi="Fira Sans Condensed ExtraLight" w:eastAsia="Fira Sans Condensed ExtraLight"/>
        <w:sz w:val="10"/>
        <w:szCs w:val="10"/>
        <w:rtl w:val="0"/>
        <w:lang w:val="en-US"/>
      </w:rPr>
      <w:t>-</w:t>
    </w:r>
    <w:r>
      <w:rPr>
        <w:lang w:val="ru-RU"/>
      </w:rPr>
      <w:fldChar w:fldCharType="begin" w:fldLock="0"/>
    </w:r>
    <w:r>
      <w:rPr>
        <w:lang w:val="ru-RU"/>
      </w:rPr>
      <w:instrText xml:space="preserve"> PAGE </w:instrText>
    </w:r>
    <w:r>
      <w:rPr>
        <w:lang w:val="ru-RU"/>
      </w:rPr>
      <w:fldChar w:fldCharType="separate" w:fldLock="0"/>
    </w:r>
    <w:r>
      <w:rPr>
        <w:lang w:val="ru-RU"/>
      </w:rPr>
    </w:r>
    <w:r>
      <w:rPr>
        <w:lang w:val="ru-RU"/>
      </w:rPr>
      <w:fldChar w:fldCharType="end" w:fldLock="0"/>
    </w:r>
    <w:r>
      <w:rPr>
        <w:rFonts w:ascii="Fira Sans Condensed ExtraLight" w:cs="Fira Sans Condensed ExtraLight" w:hAnsi="Fira Sans Condensed ExtraLight" w:eastAsia="Fira Sans Condensed ExtraLight"/>
        <w:sz w:val="10"/>
        <w:szCs w:val="10"/>
        <w:rtl w:val="0"/>
        <w:lang w:val="en-US"/>
      </w:rPr>
      <w:t>-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14:textFill>
          <w14:solidFill>
            <w14:srgbClr w14:val="404040"/>
          </w14:solidFill>
        </w14:textFill>
      </w:rPr>
    </w:pP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 xml:space="preserve">©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ru-RU"/>
        <w14:textFill>
          <w14:solidFill>
            <w14:srgbClr w14:val="404040"/>
          </w14:solidFill>
        </w14:textFill>
      </w:rPr>
      <w:t xml:space="preserve">2009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ru-RU"/>
        <w14:textFill>
          <w14:solidFill>
            <w14:srgbClr w14:val="404040"/>
          </w14:solidFill>
        </w14:textFill>
      </w:rPr>
      <w:t xml:space="preserve">—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ru-RU"/>
        <w14:textFill>
          <w14:solidFill>
            <w14:srgbClr w14:val="404040"/>
          </w14:solidFill>
        </w14:textFill>
      </w:rPr>
      <w:t xml:space="preserve">2019 </w:t>
    </w:r>
    <w:r>
      <w:rPr>
        <w:rFonts w:ascii="Fira Sans Condensed" w:cs="Fira Sans Condensed" w:hAnsi="Fira Sans Condensed" w:eastAsia="Fira Sans Condensed"/>
        <w:outline w:val="0"/>
        <w:color w:val="0d95ec"/>
        <w:sz w:val="10"/>
        <w:szCs w:val="10"/>
        <w:u w:color="0d95ec"/>
        <w:rtl w:val="0"/>
        <w:lang w:val="en-US"/>
        <w14:textFill>
          <w14:solidFill>
            <w14:srgbClr w14:val="0D95EC"/>
          </w14:solidFill>
        </w14:textFill>
      </w:rPr>
      <w:t>AIVA One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7f7f7f"/>
        <w:sz w:val="10"/>
        <w:szCs w:val="10"/>
        <w:u w:color="7f7f7f"/>
        <w:rtl w:val="0"/>
        <w:lang w:val="en-US"/>
        <w14:textFill>
          <w14:solidFill>
            <w14:srgbClr w14:val="7F7F7F"/>
          </w14:solidFill>
        </w14:textFill>
      </w:rPr>
      <w:t xml:space="preserve">.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>ALL RIGHTS RESERVED.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lang w:val="en-US"/>
        <w14:textFill>
          <w14:solidFill>
            <w14:srgbClr w14:val="404040"/>
          </w14:solidFill>
        </w14:textFill>
      </w:rPr>
      <w:br w:type="textWrapping"/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>58/19 SAMAL-2 DIST., ALMATY, A25C9K9, QAZAQSTAN</w:t>
    </w:r>
  </w:p>
  <w:p>
    <w:pPr>
      <w:pStyle w:val="Default"/>
    </w:pP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>www.aiva.one | let@aiva.one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0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4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0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2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34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942" w:hanging="9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1302" w:hanging="1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1302" w:hanging="1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302" w:hanging="1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ind w:left="491" w:hanging="1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67" w:hanging="567"/>
      </w:pPr>
      <w:rPr>
        <w:rFonts w:ascii="Times" w:cs="Times" w:hAnsi="Times" w:eastAsia="Time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567" w:hanging="56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567" w:hanging="56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decimal"/>
      <w:suff w:val="tab"/>
      <w:lvlText w:val="%1."/>
      <w:lvlJc w:val="left"/>
      <w:pPr>
        <w:tabs>
          <w:tab w:val="left" w:pos="749"/>
        </w:tabs>
        <w:ind w:left="21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49"/>
        </w:tabs>
        <w:ind w:left="567" w:hanging="56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left" w:pos="749"/>
        </w:tabs>
        <w:ind w:left="567" w:hanging="56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749"/>
        </w:tabs>
        <w:ind w:left="567" w:hanging="56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749"/>
        </w:tabs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749"/>
        </w:tabs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749"/>
        </w:tabs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749"/>
        </w:tabs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749"/>
        </w:tabs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6"/>
  </w:abstractNum>
  <w:abstractNum w:abstractNumId="11">
    <w:multiLevelType w:val="hybridMultilevel"/>
    <w:styleLink w:val="Импортированный стиль 6"/>
    <w:lvl w:ilvl="0">
      <w:start w:val="1"/>
      <w:numFmt w:val="decimal"/>
      <w:suff w:val="tab"/>
      <w:lvlText w:val="%1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0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4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0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2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tabs>
            <w:tab w:val="left" w:pos="4111"/>
          </w:tabs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4111"/>
          </w:tabs>
          <w:ind w:left="128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4111"/>
          </w:tabs>
          <w:ind w:left="2007" w:hanging="4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4111"/>
          </w:tabs>
          <w:ind w:left="272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4111"/>
          </w:tabs>
          <w:ind w:left="344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111" w:hanging="4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4111"/>
          </w:tabs>
          <w:ind w:left="488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4111"/>
          </w:tabs>
          <w:ind w:left="560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4111"/>
          </w:tabs>
          <w:ind w:left="6327" w:hanging="4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0"/>
    <w:lvlOverride w:ilvl="0">
      <w:startOverride w:val="3"/>
    </w:lvlOverride>
  </w:num>
  <w:num w:numId="9">
    <w:abstractNumId w:val="7"/>
  </w:num>
  <w:num w:numId="10">
    <w:abstractNumId w:val="6"/>
  </w:num>
  <w:num w:numId="11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491" w:hanging="19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567" w:hanging="567"/>
        </w:pPr>
        <w:rPr>
          <w:rFonts w:ascii="Times" w:cs="Times" w:hAnsi="Times" w:eastAsia="Time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2.%3."/>
        <w:lvlJc w:val="left"/>
        <w:pPr>
          <w:tabs>
            <w:tab w:val="left" w:pos="936"/>
          </w:tabs>
          <w:ind w:left="567" w:hanging="56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2.%3.%4."/>
        <w:lvlJc w:val="left"/>
        <w:pPr>
          <w:tabs>
            <w:tab w:val="left" w:pos="936"/>
          </w:tabs>
          <w:ind w:left="567" w:hanging="56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2.%3.%4.%5."/>
        <w:lvlJc w:val="left"/>
        <w:pPr>
          <w:tabs>
            <w:tab w:val="left" w:pos="936"/>
          </w:tabs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tabs>
            <w:tab w:val="left" w:pos="936"/>
          </w:tabs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tabs>
            <w:tab w:val="left" w:pos="936"/>
          </w:tabs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tabs>
            <w:tab w:val="left" w:pos="936"/>
          </w:tabs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tabs>
            <w:tab w:val="left" w:pos="936"/>
          </w:tabs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9"/>
  </w:num>
  <w:num w:numId="13">
    <w:abstractNumId w:val="8"/>
  </w:num>
  <w:num w:numId="14">
    <w:abstractNumId w:val="8"/>
    <w:lvlOverride w:ilvl="1">
      <w:startOverride w:val="2"/>
    </w:lvlOverride>
  </w:num>
  <w:num w:numId="15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ind w:left="21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567" w:hanging="56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2.%3."/>
        <w:lvlJc w:val="left"/>
        <w:pPr>
          <w:ind w:left="567" w:hanging="56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2.%3.%4."/>
        <w:lvlJc w:val="left"/>
        <w:pPr>
          <w:ind w:left="567" w:hanging="56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2.%3.%4.%5."/>
        <w:lvlJc w:val="left"/>
        <w:pPr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1"/>
  </w:num>
  <w:num w:numId="17">
    <w:abstractNumId w:val="10"/>
  </w:num>
  <w:num w:numId="18">
    <w:abstractNumId w:val="10"/>
    <w:lvlOverride w:ilvl="0">
      <w:startOverride w:val="6"/>
    </w:lvlOverride>
  </w:num>
  <w:num w:numId="19">
    <w:abstractNumId w:val="1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567"/>
          </w:tabs>
          <w:ind w:left="1528" w:hanging="1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287"/>
          </w:tabs>
          <w:ind w:left="2248" w:hanging="1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007"/>
          </w:tabs>
          <w:ind w:left="2968" w:hanging="14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727"/>
          </w:tabs>
          <w:ind w:left="3688" w:hanging="1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447"/>
          </w:tabs>
          <w:ind w:left="4408" w:hanging="1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167"/>
          </w:tabs>
          <w:ind w:left="5128" w:hanging="14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4887"/>
          </w:tabs>
          <w:ind w:left="5848" w:hanging="1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607"/>
          </w:tabs>
          <w:ind w:left="6568" w:hanging="1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327"/>
          </w:tabs>
          <w:ind w:left="7288" w:hanging="14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10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tabs>
            <w:tab w:val="num" w:pos="567"/>
          </w:tabs>
          <w:ind w:left="1420" w:hanging="1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567"/>
            <w:tab w:val="num" w:pos="1287"/>
          </w:tabs>
          <w:ind w:left="2140" w:hanging="1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567"/>
            <w:tab w:val="num" w:pos="2007"/>
          </w:tabs>
          <w:ind w:left="2860" w:hanging="1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67"/>
            <w:tab w:val="num" w:pos="2727"/>
          </w:tabs>
          <w:ind w:left="3580" w:hanging="1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567"/>
            <w:tab w:val="num" w:pos="3447"/>
          </w:tabs>
          <w:ind w:left="4300" w:hanging="1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567"/>
            <w:tab w:val="num" w:pos="4167"/>
          </w:tabs>
          <w:ind w:left="5020" w:hanging="1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67"/>
            <w:tab w:val="num" w:pos="4887"/>
          </w:tabs>
          <w:ind w:left="5740" w:hanging="1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567"/>
            <w:tab w:val="num" w:pos="5607"/>
          </w:tabs>
          <w:ind w:left="6460" w:hanging="1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567"/>
            <w:tab w:val="num" w:pos="6327"/>
          </w:tabs>
          <w:ind w:left="7180" w:hanging="1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10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tabs>
            <w:tab w:val="num" w:pos="567"/>
          </w:tabs>
          <w:ind w:left="1312" w:hanging="13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567"/>
            <w:tab w:val="num" w:pos="1287"/>
          </w:tabs>
          <w:ind w:left="2032" w:hanging="13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567"/>
            <w:tab w:val="num" w:pos="2007"/>
          </w:tabs>
          <w:ind w:left="2752" w:hanging="1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67"/>
            <w:tab w:val="num" w:pos="2727"/>
          </w:tabs>
          <w:ind w:left="3472" w:hanging="13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567"/>
            <w:tab w:val="num" w:pos="3447"/>
          </w:tabs>
          <w:ind w:left="4192" w:hanging="13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567"/>
            <w:tab w:val="num" w:pos="4167"/>
          </w:tabs>
          <w:ind w:left="4912" w:hanging="1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67"/>
            <w:tab w:val="num" w:pos="4887"/>
          </w:tabs>
          <w:ind w:left="5632" w:hanging="13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567"/>
            <w:tab w:val="num" w:pos="5607"/>
          </w:tabs>
          <w:ind w:left="6352" w:hanging="13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567"/>
            <w:tab w:val="num" w:pos="6327"/>
          </w:tabs>
          <w:ind w:left="7072" w:hanging="1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0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tabs>
            <w:tab w:val="num" w:pos="567"/>
          </w:tabs>
          <w:ind w:left="1204" w:hanging="1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567"/>
            <w:tab w:val="num" w:pos="1287"/>
          </w:tabs>
          <w:ind w:left="1924" w:hanging="1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567"/>
            <w:tab w:val="num" w:pos="2007"/>
          </w:tabs>
          <w:ind w:left="2644" w:hanging="11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67"/>
            <w:tab w:val="num" w:pos="2727"/>
          </w:tabs>
          <w:ind w:left="3364" w:hanging="1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567"/>
            <w:tab w:val="num" w:pos="3447"/>
          </w:tabs>
          <w:ind w:left="4084" w:hanging="1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567"/>
            <w:tab w:val="num" w:pos="4167"/>
          </w:tabs>
          <w:ind w:left="4804" w:hanging="11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67"/>
            <w:tab w:val="num" w:pos="4887"/>
          </w:tabs>
          <w:ind w:left="5524" w:hanging="1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567"/>
            <w:tab w:val="num" w:pos="5607"/>
          </w:tabs>
          <w:ind w:left="6244" w:hanging="1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567"/>
            <w:tab w:val="num" w:pos="6327"/>
          </w:tabs>
          <w:ind w:left="6964" w:hanging="11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10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tabs>
            <w:tab w:val="num" w:pos="567"/>
          </w:tabs>
          <w:ind w:left="10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567"/>
            <w:tab w:val="num" w:pos="1287"/>
          </w:tabs>
          <w:ind w:left="181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567"/>
            <w:tab w:val="num" w:pos="2007"/>
          </w:tabs>
          <w:ind w:left="2536" w:hanging="10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67"/>
            <w:tab w:val="num" w:pos="2727"/>
          </w:tabs>
          <w:ind w:left="325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567"/>
            <w:tab w:val="num" w:pos="3447"/>
          </w:tabs>
          <w:ind w:left="397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567"/>
            <w:tab w:val="num" w:pos="4167"/>
          </w:tabs>
          <w:ind w:left="4696" w:hanging="10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67"/>
            <w:tab w:val="num" w:pos="4887"/>
          </w:tabs>
          <w:ind w:left="541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567"/>
            <w:tab w:val="num" w:pos="5607"/>
          </w:tabs>
          <w:ind w:left="613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567"/>
            <w:tab w:val="num" w:pos="6327"/>
          </w:tabs>
          <w:ind w:left="6856" w:hanging="10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0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tabs>
            <w:tab w:val="num" w:pos="567"/>
          </w:tabs>
          <w:ind w:left="98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567"/>
            <w:tab w:val="num" w:pos="1287"/>
          </w:tabs>
          <w:ind w:left="170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567"/>
            <w:tab w:val="num" w:pos="2007"/>
          </w:tabs>
          <w:ind w:left="2428" w:hanging="9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67"/>
            <w:tab w:val="num" w:pos="2727"/>
          </w:tabs>
          <w:ind w:left="314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567"/>
            <w:tab w:val="num" w:pos="3447"/>
          </w:tabs>
          <w:ind w:left="386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567"/>
            <w:tab w:val="num" w:pos="4167"/>
          </w:tabs>
          <w:ind w:left="4588" w:hanging="9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67"/>
            <w:tab w:val="num" w:pos="4887"/>
          </w:tabs>
          <w:ind w:left="530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567"/>
            <w:tab w:val="num" w:pos="5607"/>
          </w:tabs>
          <w:ind w:left="602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567"/>
            <w:tab w:val="num" w:pos="6327"/>
          </w:tabs>
          <w:ind w:left="6748" w:hanging="9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ru-RU"/>
      <w14:textFill>
        <w14:solidFill>
          <w14:srgbClr w14:val="00000A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Roboto Condensed" w:cs="Roboto Condensed" w:hAnsi="Roboto Condensed" w:eastAsia="Roboto Condense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14:textOutline w14:w="12700" w14:cap="flat">
        <w14:noFill/>
        <w14:miter w14:lim="400000"/>
      </w14:textOutline>
      <w14:textFill>
        <w14:solidFill>
          <w14:srgbClr w14:val="00000A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ru-RU"/>
      <w14:textFill>
        <w14:solidFill>
          <w14:srgbClr w14:val="00000A"/>
        </w14:solidFill>
      </w14:textFill>
    </w:rPr>
  </w:style>
  <w:style w:type="paragraph" w:styleId="Главный пункт">
    <w:name w:val="Главный пункт"/>
    <w:next w:val="Главный пунк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720" w:right="0" w:firstLine="0"/>
      <w:jc w:val="left"/>
      <w:outlineLvl w:val="9"/>
    </w:pPr>
    <w:rPr>
      <w:rFonts w:ascii="Fira Sans Condensed Medium" w:cs="Fira Sans Condensed Medium" w:hAnsi="Fira Sans Condensed Medium" w:eastAsia="Fira Sans Condensed Medium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1"/>
      <w:szCs w:val="21"/>
      <w:u w:val="none" w:color="00000a"/>
      <w:vertAlign w:val="baseline"/>
      <w:lang w:val="ru-RU"/>
      <w14:textFill>
        <w14:solidFill>
          <w14:srgbClr w14:val="00000A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ru-RU"/>
      <w14:textFill>
        <w14:solidFill>
          <w14:srgbClr w14:val="00000A"/>
        </w14:solidFill>
      </w14:textFill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paragraph" w:styleId="Подпукнт">
    <w:name w:val="Подпукнт"/>
    <w:next w:val="Подпукнт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51" w:after="0" w:line="240" w:lineRule="auto"/>
      <w:ind w:left="720" w:right="102" w:firstLine="0"/>
      <w:jc w:val="both"/>
      <w:outlineLvl w:val="9"/>
    </w:pPr>
    <w:rPr>
      <w:rFonts w:ascii="Fira Sans Condensed ExtraLight" w:cs="Fira Sans Condensed ExtraLight" w:hAnsi="Fira Sans Condensed ExtraLight" w:eastAsia="Fira Sans Condensed ExtraLight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1"/>
      <w:szCs w:val="21"/>
      <w:u w:val="none" w:color="00000a"/>
      <w:vertAlign w:val="baseline"/>
      <w:lang w:val="ru-RU"/>
      <w14:textFill>
        <w14:solidFill>
          <w14:srgbClr w14:val="00000A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6"/>
      </w:numPr>
    </w:pPr>
  </w:style>
  <w:style w:type="numbering" w:styleId="Импортированный стиль 4">
    <w:name w:val="Импортированный стиль 4"/>
    <w:pPr>
      <w:numPr>
        <w:numId w:val="9"/>
      </w:numPr>
    </w:pPr>
  </w:style>
  <w:style w:type="numbering" w:styleId="Импортированный стиль 5">
    <w:name w:val="Импортированный стиль 5"/>
    <w:pPr>
      <w:numPr>
        <w:numId w:val="12"/>
      </w:numPr>
    </w:p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52" w:after="0" w:line="240" w:lineRule="auto"/>
      <w:ind w:left="302" w:right="105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ru-RU"/>
      <w14:textFill>
        <w14:solidFill>
          <w14:srgbClr w14:val="00000A"/>
        </w14:solidFill>
      </w14:textFill>
    </w:rPr>
  </w:style>
  <w:style w:type="numbering" w:styleId="Импортированный стиль 6">
    <w:name w:val="Импортированный стиль 6"/>
    <w:pPr>
      <w:numPr>
        <w:numId w:val="16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