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color w:val="1F4E79"/>
          <w:sz w:val="30"/>
        </w:rPr>
        <w:t>A Physics-Aware Vision-Based Automatic Emergency Braking System for Vulnerable Road User Protection: Multi-Class Detection, Adaptive Thresholding, Brake Thermodynamics, and Biomechanical Injury Analysis</w:t>
      </w:r>
    </w:p>
    <w:p>
      <w:pPr>
        <w:spacing w:after="80"/>
        <w:jc w:val="center"/>
      </w:pPr>
      <w:r>
        <w:rPr>
          <w:b/>
          <w:sz w:val="22"/>
        </w:rPr>
        <w:t>Atharv Priyadarshi,  Agrawal Chehek Gopal,  Debangan Sarkar,  Arnav Garg,  and Indra Vir Singh</w:t>
      </w:r>
    </w:p>
    <w:p>
      <w:pPr>
        <w:spacing w:after="40"/>
        <w:jc w:val="center"/>
      </w:pPr>
      <w:r>
        <w:rPr>
          <w:i/>
          <w:sz w:val="20"/>
        </w:rPr>
        <w:t>Department of Mechanical and Industrial Engineering, Indian Institute of Technology Roorkee, Roorkee 247667, India</w:t>
      </w:r>
    </w:p>
    <w:p>
      <w:pPr>
        <w:spacing w:after="200"/>
        <w:jc w:val="center"/>
      </w:pPr>
      <w:r>
        <w:rPr>
          <w:i/>
          <w:color w:val="2E74B5"/>
          <w:sz w:val="19"/>
        </w:rPr>
        <w:t>Corresponding author: ivsingh@me.iitr.ac.in</w:t>
      </w:r>
    </w:p>
    <w:p>
      <w:pPr>
        <w:pBdr>
          <w:bottom w:val="single" w:sz="6" w:space="1" w:color="1F4E79"/>
        </w:pBdr>
        <w:spacing w:after="80"/>
      </w:pPr>
    </w:p>
    <w:p>
      <w:pPr>
        <w:spacing w:before="200" w:after="60"/>
      </w:pPr>
      <w:r>
        <w:rPr>
          <w:b/>
          <w:color w:val="1F4E79"/>
          <w:sz w:val="26"/>
        </w:rPr>
        <w:t>ABSTRACT</w:t>
      </w:r>
    </w:p>
    <w:p>
      <w:pPr>
        <w:spacing w:before="0" w:after="100"/>
        <w:jc w:val="both"/>
      </w:pPr>
      <w:r>
        <w:rPr>
          <w:sz w:val="21"/>
        </w:rPr>
        <w:t>Pedestrian and vulnerable road user (VRU) fatalities remain a critical global road safety challenge, with over 1.19 million deaths annually, of which pedestrians and cyclists account for more than 26 percent. Automatic Emergency Braking (AEB) systems are recognised as one of the most effective countermeasures; however, contemporary implementations rely on simplified kinematic models — distance equals velocity-squared over twice deceleration — that neglect tyre non-linearity, brake thermal degradation, and driver state, resulting in systematic underestimation of stopping distance by 15–30 percent. This paper presents a physics-aware, vision-based AEB pipeline that addresses these limitations through six tightly integrated modules: (i) real-time multi-class detection using a fine-tuned YOLOv8n model on the BDD100K dataset achieving 78.3% mAP@0.5 for pedestrians and 77.1% overall across four classes; (ii) SORT Kalman-filter tracking with persistent track identities; (iii) monocular depth estimation and Bird's-Eye View (BEV) radar mapping via the pinhole camera model; (iv) Pacejka Magic Formula longitudinal braking integrated at 1 ms resolution with dynamic weight transfer and Anti-lock Braking System (ABS) modulation; (v) a novel brake rotor thermodynamics model — absent from all commercial kinematic AEB systems — that continuously tracks rotor temperature through the energy equation and Newton's cooling law, applying a piecewise friction fade penalty of up to +3.0 s directly to the AEB trigger threshold; and (vi) a composite adaptive Time-to-Collision (TTC) threshold combining weather, driver drowsiness (Eye Aspect Ratio via dlib), and thermal state signals, ranging from 1.5 s under ideal conditions to 3.5 s in the worst case, a 133 percent increase. The system is validated against Euro NCAP's four standardised pedestrian crossing scenarios (CPFA, CPNA, CPNC, CPLA) at speeds from 20 to 60 km/h, achieving 100 percent compliance at 20–30 km/h. Pedestrian injury severity is quantified using the Head Injury Criterion (HIC), demonstrating an 8-fold reduction — from HIC 2,200 (AIS-5 Critical) to HIC 280 (AIS-2 Moderate) — when partial braking reduces impact speed from 50 to 30 km/h. The complete pipeline runs at 15–20 frames per second on an NVIDIA Tesla T4 GPU, confirming real-time feasibility.</w:t>
      </w:r>
    </w:p>
    <w:p>
      <w:pPr>
        <w:spacing w:before="80" w:after="80"/>
      </w:pPr>
      <w:r>
        <w:rPr>
          <w:b/>
          <w:sz w:val="21"/>
        </w:rPr>
        <w:t xml:space="preserve">Keywords: </w:t>
      </w:r>
      <w:r>
        <w:rPr>
          <w:i/>
          <w:sz w:val="21"/>
        </w:rPr>
        <w:t>automatic emergency braking; pedestrian detection; YOLOv8; Pacejka tyre model; brake thermodynamics; adaptive TTC threshold; Euro NCAP; head injury criterion; vulnerable road users; bird's-eye view radar; driver drowsiness; SORT tracking.</w:t>
      </w:r>
    </w:p>
    <w:p>
      <w:pPr>
        <w:pBdr>
          <w:bottom w:val="single" w:sz="6" w:space="1" w:color="1F4E79"/>
        </w:pBdr>
        <w:spacing w:after="80"/>
      </w:pPr>
    </w:p>
    <w:p>
      <w:r>
        <w:br w:type="page"/>
      </w:r>
    </w:p>
    <w:p>
      <w:pPr>
        <w:spacing w:before="200" w:after="60"/>
      </w:pPr>
      <w:r>
        <w:rPr>
          <w:b/>
          <w:color w:val="1F4E79"/>
          <w:sz w:val="26"/>
        </w:rPr>
        <w:t>I.  INTRODUCTION</w:t>
      </w:r>
    </w:p>
    <w:p>
      <w:pPr>
        <w:spacing w:before="0" w:after="100"/>
        <w:ind w:firstLine="360"/>
        <w:jc w:val="both"/>
      </w:pPr>
      <w:r>
        <w:rPr>
          <w:sz w:val="21"/>
        </w:rPr>
        <w:t>Road traffic collisions remain one of the leading causes of preventable mortality worldwide. The World Health Organization reports 1.19 million road deaths annually, with pedestrians, cyclists, and motorcyclists — collectively termed Vulnerable Road Users (VRUs) — accounting for approximately 26 percent of global fatalities [1]. In India alone, road accident data from the Ministry of Road Transport and Highways recorded over 153,000 fatalities in 2022, with pedestrians constituting nearly 15 percent — approximately 23,400 deaths [2]. The disproportionate exposure of VRUs to collision risk, combined with their complete lack of structural protection, makes pedestrian-directed AEB technology a high-priority safety intervention.</w:t>
      </w:r>
    </w:p>
    <w:p>
      <w:pPr>
        <w:spacing w:before="0" w:after="100"/>
        <w:ind w:firstLine="360"/>
        <w:jc w:val="both"/>
      </w:pPr>
      <w:r>
        <w:rPr>
          <w:sz w:val="21"/>
        </w:rPr>
        <w:t>Contemporary production AEB systems — including those meeting Euro NCAP Level 2 requirements — determine braking urgency using a simplified kinematic stopping distance model of the form d = v² / 2μg, where μ is a fixed nominal friction coefficient and g is gravitational acceleration [3]. This formulation embeds three critical assumptions that fail under real-world conditions: (a) tyre force is proportional to normal load at all wheel slip values, ignoring the non-linear saturation described by the Pacejka Magic Formula [4]; (b) brake friction coefficient is independent of rotor temperature, neglecting the well-documented brake fade phenomenon [5]; and (c) driver state — alertness, reaction time, and situational awareness — is invariant. Our experiments confirm that these assumptions collectively lead to underestimation of stopping distance by 15–30 percent across road surfaces, which translates directly to an AEB trigger that fires too late.</w:t>
      </w:r>
    </w:p>
    <w:p>
      <w:pPr>
        <w:spacing w:before="0" w:after="100"/>
        <w:ind w:firstLine="360"/>
        <w:jc w:val="both"/>
      </w:pPr>
      <w:r>
        <w:rPr>
          <w:sz w:val="21"/>
        </w:rPr>
        <w:t>This paper addresses all three limitations in a unified software pipeline that processes monocular video from a single forward-facing camera at real-time frame rates. The system spans four coupled domains — computer vision, vehicle physics, driver state estimation, and injury biomechanics — and is, to the best of our knowledge, the first pedestrian AEB framework to simultaneously integrate: (i) a physics-calibrated tyre model with ABS modulation, (ii) a closed-loop brake thermodynamics model that adjusts the AEB trigger threshold as a function of measured rotor temperature, and (iii) a biomechanical injury severity prediction for pedestrian impact outcomes via the Head Injury Criterion.</w:t>
      </w:r>
    </w:p>
    <w:p>
      <w:pPr>
        <w:spacing w:before="140" w:after="60"/>
      </w:pPr>
      <w:r>
        <w:rPr>
          <w:b/>
          <w:color w:val="2E74B5"/>
          <w:sz w:val="23"/>
        </w:rPr>
        <w:t>A.  Contributions</w:t>
      </w:r>
    </w:p>
    <w:p>
      <w:pPr>
        <w:spacing w:before="0" w:after="100"/>
        <w:jc w:val="both"/>
      </w:pPr>
      <w:r>
        <w:rPr>
          <w:sz w:val="21"/>
        </w:rPr>
        <w:t>The principal contributions of this work are as follows:</w:t>
      </w:r>
    </w:p>
    <w:p>
      <w:pPr>
        <w:pStyle w:val="ListBullet"/>
        <w:spacing w:before="20" w:after="20"/>
        <w:ind w:left="504"/>
      </w:pPr>
      <w:r>
        <w:rPr>
          <w:sz w:val="21"/>
        </w:rPr>
        <w:t>A real-time multi-class detection and tracking pipeline (YOLOv8n + SORT) achieving 78.3% pedestrian mAP@0.5 and 77.1% overall mAP@0.5 across four VRU-relevant classes, coupled with monocular BEV radar projection.</w:t>
      </w:r>
    </w:p>
    <w:p>
      <w:pPr>
        <w:pStyle w:val="ListBullet"/>
        <w:spacing w:before="20" w:after="20"/>
        <w:ind w:left="504"/>
      </w:pPr>
      <w:r>
        <w:rPr>
          <w:sz w:val="21"/>
        </w:rPr>
        <w:t>A five-force Pacejka-based longitudinal braking simulator integrated at 1 ms timestep with dynamic weight transfer and ABS pressure cycling, validated within published reference corridors for six surface-speed combinations and demonstrating 15–30% accuracy improvement over kinematic models.</w:t>
      </w:r>
    </w:p>
    <w:p>
      <w:pPr>
        <w:pStyle w:val="ListBullet"/>
        <w:spacing w:before="20" w:after="20"/>
        <w:ind w:left="504"/>
      </w:pPr>
      <w:r>
        <w:rPr>
          <w:sz w:val="21"/>
        </w:rPr>
        <w:t>A novel brake rotor thermodynamics model — comprising a kinetic energy heating equation and Newton's cooling law — that continuously computes rotor temperature and translates friction fade into an AEB TTC penalty of up to +3.0 s, a capability absent from all reviewed commercial and academic AEB implementations.</w:t>
      </w:r>
    </w:p>
    <w:p>
      <w:pPr>
        <w:pStyle w:val="ListBullet"/>
        <w:spacing w:before="20" w:after="20"/>
        <w:ind w:left="504"/>
      </w:pPr>
      <w:r>
        <w:rPr>
          <w:sz w:val="21"/>
        </w:rPr>
        <w:t>A composite adaptive TTC threshold controller combining weather classification (ResNet-18 with heuristic fallback), driver drowsiness detection (dlib 68-landmark EAR), and brake thermal state into a single scalar threshold spanning 1.5 s to 3.5 s.</w:t>
      </w:r>
    </w:p>
    <w:p>
      <w:pPr>
        <w:pStyle w:val="ListBullet"/>
        <w:spacing w:before="20" w:after="20"/>
        <w:ind w:left="504"/>
      </w:pPr>
      <w:r>
        <w:rPr>
          <w:sz w:val="21"/>
        </w:rPr>
        <w:t>Euro NCAP validation across four pedestrian crossing scenarios (CPFA, CPNA, CPNC, CPLA) at five impact speeds, achieving 100% pass rate at 20–30 km/h, with quantified HIC biomechanical injury outcomes demonstrating an 8-fold severity reduction via partial braking.</w:t>
      </w:r>
    </w:p>
    <w:p>
      <w:pPr>
        <w:spacing w:before="140" w:after="60"/>
      </w:pPr>
      <w:r>
        <w:rPr>
          <w:b/>
          <w:color w:val="2E74B5"/>
          <w:sz w:val="23"/>
        </w:rPr>
        <w:t>B.  Paper Organisation</w:t>
      </w:r>
    </w:p>
    <w:p>
      <w:pPr>
        <w:spacing w:before="0" w:after="100"/>
        <w:jc w:val="both"/>
      </w:pPr>
      <w:r>
        <w:rPr>
          <w:sz w:val="21"/>
        </w:rPr>
        <w:t>Section II reviews related work. Section III describes the overall system architecture. Sections IV through IX detail each module. Section X presents experimental results and discussion. Section XI concludes with future directions.</w:t>
      </w:r>
    </w:p>
    <w:p>
      <w:pPr>
        <w:spacing w:before="200" w:after="60"/>
      </w:pPr>
      <w:r>
        <w:rPr>
          <w:b/>
          <w:color w:val="1F4E79"/>
          <w:sz w:val="26"/>
        </w:rPr>
        <w:t>II.  RELATED WORK</w:t>
      </w:r>
    </w:p>
    <w:p>
      <w:pPr>
        <w:spacing w:before="140" w:after="60"/>
      </w:pPr>
      <w:r>
        <w:rPr>
          <w:b/>
          <w:color w:val="2E74B5"/>
          <w:sz w:val="23"/>
        </w:rPr>
        <w:t>A.  Pedestrian Detection in ADAS</w:t>
      </w:r>
    </w:p>
    <w:p>
      <w:pPr>
        <w:spacing w:before="0" w:after="100"/>
        <w:ind w:firstLine="360"/>
        <w:jc w:val="both"/>
      </w:pPr>
      <w:r>
        <w:rPr>
          <w:sz w:val="21"/>
        </w:rPr>
        <w:t>Early pedestrian detectors relied on hand-crafted features — Histogram of Oriented Gradients (HOG) with Support Vector Machines [6] and Deformable Parts Models (DPM) [7]. The advent of deep Convolutional Neural Networks (CNNs) produced a step change in detection accuracy: Faster R-CNN [8], SSD [9], and the YOLO family [10] progressively improved the speed–accuracy trade-off. Redmon and Farhadi's real-time YOLO detectors established the feasibility of camera-based detection at near-video frame rates, while subsequent versions — YOLOv5 through YOLOv8 — incorporated anchor-free heads, attention mechanisms, and improved training recipes. Jocher et al. [11] introduced YOLOv8 with a decoupled detection head and C2f backbone, achieving state-of-the-art accuracy on COCO at real-time inference speeds. We adopt YOLOv8n (nano) for its optimal throughput on embedded-grade GPUs, fine-tuned on BDD100K [12] for the four VRU-relevant classes encountered in traffic scenarios.</w:t>
      </w:r>
    </w:p>
    <w:p>
      <w:pPr>
        <w:spacing w:before="140" w:after="60"/>
      </w:pPr>
      <w:r>
        <w:rPr>
          <w:b/>
          <w:color w:val="2E74B5"/>
          <w:sz w:val="23"/>
        </w:rPr>
        <w:t>B.  Multi-Object Tracking</w:t>
      </w:r>
    </w:p>
    <w:p>
      <w:pPr>
        <w:spacing w:before="0" w:after="100"/>
        <w:ind w:firstLine="360"/>
        <w:jc w:val="both"/>
      </w:pPr>
      <w:r>
        <w:rPr>
          <w:sz w:val="21"/>
        </w:rPr>
        <w:t>Persistent identity across frames is essential for TTC computation. SORT (Simple Online and Realtime Tracking) [13] combines a Kalman filter for motion prediction with the Hungarian algorithm [14] for detection-to-track assignment using IoU affinity. DeepSORT [15] extends this with appearance feature re-identification but at substantially higher computational cost. ByteTrack [16] improves low-score detection utilisation. For the latency budget of a real-time AEB pipeline, SORT's sub-millisecond per-frame cost and deterministic behaviour are preferred. We configure SORT with a minimum three-hit track confirmation to suppress false tracks before AEB decisions are made.</w:t>
      </w:r>
    </w:p>
    <w:p>
      <w:pPr>
        <w:spacing w:before="140" w:after="60"/>
      </w:pPr>
      <w:r>
        <w:rPr>
          <w:b/>
          <w:color w:val="2E74B5"/>
          <w:sz w:val="23"/>
        </w:rPr>
        <w:t>C.  Monocular Depth Estimation</w:t>
      </w:r>
    </w:p>
    <w:p>
      <w:pPr>
        <w:spacing w:before="0" w:after="100"/>
        <w:ind w:firstLine="360"/>
        <w:jc w:val="both"/>
      </w:pPr>
      <w:r>
        <w:rPr>
          <w:sz w:val="21"/>
        </w:rPr>
        <w:t>Stereo cameras and LiDAR provide metric depth but add hardware cost and calibration complexity. Monocular depth estimation offers a single-sensor alternative. Neural approaches such as MiDaS [17] and MonoDepth2 [18] produce dense relative depth maps but lack the metric scale required for TTC computation without additional calibration. For VRU classes with known anthropometric dimensions, the pinhole camera model provides a simple and metrically accurate depth estimate from a single bounding box height measurement. We employ this approach, validated against published pedestrian dimension statistics [19], achieving depth errors below 10% within the 30 m range relevant to AEB activation.</w:t>
      </w:r>
    </w:p>
    <w:p>
      <w:pPr>
        <w:spacing w:before="140" w:after="60"/>
      </w:pPr>
      <w:r>
        <w:rPr>
          <w:b/>
          <w:color w:val="2E74B5"/>
          <w:sz w:val="23"/>
        </w:rPr>
        <w:t>D.  AEB Systems and Tyre Modelling</w:t>
      </w:r>
    </w:p>
    <w:p>
      <w:pPr>
        <w:spacing w:before="0" w:after="100"/>
        <w:ind w:firstLine="360"/>
        <w:jc w:val="both"/>
      </w:pPr>
      <w:r>
        <w:rPr>
          <w:sz w:val="21"/>
        </w:rPr>
        <w:t>Seiniger et al. [20] provide a comprehensive review of AEB evaluation methodologies, noting that the majority of systems use point-mass kinematic models for stopping distance estimation. Pacejka and Bakker [4] established the Magic Formula tyre model, a semi-empirical formulation that accurately captures the non-linear slip-force behaviour of pneumatic tyres across the full operating range. Its application in vehicle dynamics simulation is well-established [21]; however, its integration into a perception-in-the-loop AEB pipeline operating at video frame rates has not been reported in the literature. Weight transfer during longitudinal braking — which shifts axle loads and thus tyre force capacity — is a further physics effect universally omitted from AEB stopping distance models.</w:t>
      </w:r>
    </w:p>
    <w:p>
      <w:pPr>
        <w:spacing w:before="140" w:after="60"/>
      </w:pPr>
      <w:r>
        <w:rPr>
          <w:b/>
          <w:color w:val="2E74B5"/>
          <w:sz w:val="23"/>
        </w:rPr>
        <w:t>E.  Brake Thermodynamics and Fade</w:t>
      </w:r>
    </w:p>
    <w:p>
      <w:pPr>
        <w:spacing w:before="0" w:after="100"/>
        <w:ind w:firstLine="360"/>
        <w:jc w:val="both"/>
      </w:pPr>
      <w:r>
        <w:rPr>
          <w:sz w:val="21"/>
        </w:rPr>
        <w:t>Brake fade under sustained hard braking is well-characterised in automotive engineering and motorsport contexts [5, 22]. The energy deposited per stop follows from kinetic energy conservation, and inter-stop cooling obeys Newton's law of convective cooling with a velocity-dependent convection coefficient. Day [22] documents empirical friction-temperature curves for semi-metallic brake pads showing 30–70% friction reduction above 450°C. Despite this, no reviewed AEB or ADAS paper incorporates a thermodynamic fade model as a real-time control input. This paper introduces and validates such a model for the first time in a pedestrian AEB context.</w:t>
      </w:r>
    </w:p>
    <w:p>
      <w:pPr>
        <w:spacing w:before="140" w:after="60"/>
      </w:pPr>
      <w:r>
        <w:rPr>
          <w:b/>
          <w:color w:val="2E74B5"/>
          <w:sz w:val="23"/>
        </w:rPr>
        <w:t>F.  Driver State Monitoring</w:t>
      </w:r>
    </w:p>
    <w:p>
      <w:pPr>
        <w:spacing w:before="0" w:after="100"/>
        <w:ind w:firstLine="360"/>
        <w:jc w:val="both"/>
      </w:pPr>
      <w:r>
        <w:rPr>
          <w:sz w:val="21"/>
        </w:rPr>
        <w:t>Driver inattention and drowsiness contribute to a significant fraction of collision causation. The Eye Aspect Ratio (EAR), introduced by Soukupova and Cech [23], provides a simple, real-time drowsiness indicator derived from facial landmark coordinates. Dlib's 68-point shape predictor [24] enables accurate landmark localisation under frontal and near-frontal head poses. Previous works integrate driver state into warning systems [25] but do not propagate alertness state into the AEB trigger logic itself. Our system is the first to feed EAR-based drowsiness directly as a multiplicative term in the AEB TTC threshold.</w:t>
      </w:r>
    </w:p>
    <w:p>
      <w:pPr>
        <w:spacing w:before="140" w:after="60"/>
      </w:pPr>
      <w:r>
        <w:rPr>
          <w:b/>
          <w:color w:val="2E74B5"/>
          <w:sz w:val="23"/>
        </w:rPr>
        <w:t>G.  Injury Biomechanics and Euro NCAP</w:t>
      </w:r>
    </w:p>
    <w:p>
      <w:pPr>
        <w:spacing w:before="0" w:after="100"/>
        <w:ind w:firstLine="360"/>
        <w:jc w:val="both"/>
      </w:pPr>
      <w:r>
        <w:rPr>
          <w:sz w:val="21"/>
        </w:rPr>
        <w:t>The Head Injury Criterion (HIC) [26], originally developed for occupant protection assessment, has been extended to pedestrian head impact scenarios in subsequent biomechanical literature [27]. The Abbreviated Injury Scale (AIS) [28] provides a standardised six-level severity score mapped from HIC thresholds. Euro NCAP's pedestrian AEB test protocols [29] define four standardised crossing scenarios — CPFA, CPNA, CPNC, CPLA — and evaluate pass/fail based on speed reduction before impact. Combined HIC and NCAP analysis in a single AEB framework has not been reported in prior literature.</w:t>
      </w:r>
    </w:p>
    <w:p>
      <w:pPr>
        <w:spacing w:before="200" w:after="60"/>
      </w:pPr>
      <w:r>
        <w:rPr>
          <w:b/>
          <w:color w:val="1F4E79"/>
          <w:sz w:val="26"/>
        </w:rPr>
        <w:t>III.  SYSTEM ARCHITECTURE</w:t>
      </w:r>
    </w:p>
    <w:p>
      <w:pPr>
        <w:spacing w:before="0" w:after="100"/>
        <w:ind w:firstLine="360"/>
        <w:jc w:val="both"/>
      </w:pPr>
      <w:r>
        <w:rPr>
          <w:sz w:val="21"/>
        </w:rPr>
        <w:t>The proposed system processes monocular video frames through a 14-step sequential pipeline partitioned into two functional columns: a Perception and Input column (Steps 1–7) and a Decision and Output column (Steps 8–14). Fig. 1 illustrates the complete dataflow. Each frame triggers all 14 steps in order before the next frame arrives, maintaining temporal consistency of track states, TTC estimates, rotor temperature, and driver alertness flags.</w:t>
      </w:r>
    </w:p>
    <w:p>
      <w:pPr>
        <w:spacing w:before="0" w:after="100"/>
        <w:ind w:firstLine="360"/>
        <w:jc w:val="both"/>
      </w:pPr>
      <w:r>
        <w:rPr>
          <w:sz w:val="21"/>
        </w:rPr>
        <w:t>The Perception column performs: (1) frame acquisition with optional CLAHE enhancement; (2) YOLOv8n inference producing bounding boxes and class confidences; (3) SORT multi-object tracking for persistent identities; (4) pinhole depth estimation and BEV coordinate projection; (5) lane detection and ego-corridor polygon construction; (6) spatial filtering to retain only in-corridor tracks; and (7) weather classification via ResNet-18. The Decision column performs: (8) driver drowsiness assessment via EAR; (9) brake rotor temperature update via the thermodynamics model; (10) per-track TTC computation and adaptive threshold evaluation; (11) AEB trigger decision; (12) Pacejka brake force integration; (13) Euro NCAP scenario scoring and HIC computation; and (14) BEV radar rendering and annotated video output.</w:t>
      </w:r>
    </w:p>
    <w:p>
      <w:pPr>
        <w:spacing w:before="0" w:after="100"/>
        <w:ind w:firstLine="360"/>
        <w:jc w:val="both"/>
      </w:pPr>
      <w:r>
        <w:rPr>
          <w:sz w:val="21"/>
        </w:rPr>
        <w:t>Hardware requirements are a single forward-facing camera (minimum 1080p at 30 fps), a CUDA-capable GPU for real-time YOLOv8n inference, and a CPU for all physics computations (dynamics, thermodynamics, and EAR are sub-millisecond). The system is implemented in Python 3.10 using PyTorch, Ultralytics, OpenCV, dlib, NumPy, and python-docx. Two input modes are supported: pre-recorded video files and live webcam streams, enabling both offline analysis and real-time deployment evaluation.</w:t>
      </w:r>
    </w:p>
    <w:p>
      <w:pPr>
        <w:spacing w:before="40" w:after="160"/>
        <w:jc w:val="center"/>
      </w:pPr>
      <w:r>
        <w:rPr>
          <w:i/>
          <w:color w:val="404040"/>
          <w:sz w:val="19"/>
        </w:rPr>
        <w:t>Fig. 1.  14-step per-frame AEB pipeline. Left column: perception and input. Right column: decision and output. The L-shaped connector routes processed tracks from Step 7 into the decision column at Step 8.</w:t>
      </w:r>
    </w:p>
    <w:p>
      <w:pPr>
        <w:spacing w:before="200" w:after="60"/>
      </w:pPr>
      <w:r>
        <w:rPr>
          <w:b/>
          <w:color w:val="1F4E79"/>
          <w:sz w:val="26"/>
        </w:rPr>
        <w:t>IV.  PERCEPTION MODULE</w:t>
      </w:r>
    </w:p>
    <w:p>
      <w:pPr>
        <w:spacing w:before="140" w:after="60"/>
      </w:pPr>
      <w:r>
        <w:rPr>
          <w:b/>
          <w:color w:val="2E74B5"/>
          <w:sz w:val="23"/>
        </w:rPr>
        <w:t>A.  Dataset and Preprocessing</w:t>
      </w:r>
    </w:p>
    <w:p>
      <w:pPr>
        <w:spacing w:before="0" w:after="100"/>
        <w:ind w:firstLine="360"/>
        <w:jc w:val="both"/>
      </w:pPr>
      <w:r>
        <w:rPr>
          <w:sz w:val="21"/>
        </w:rPr>
        <w:t>The Berkeley DeepDrive BDD100K dataset [12] provides 100,000 annotated driving images across diverse geographic regions, times of day, and weather conditions, making it a standard benchmark for traffic-scene object detection. We curate a 6,000-image subset in a stratified 80:20 train–validation split, selecting images that contain at least one instance of the four target classes: Pedestrian, Car, Bicycle, and Motorcycle. Annotations are converted from the BDD JSON format to YOLO bounding-box format (normalised cx, cy, w, h per class). Class imbalance — with Car instances outnumbering Pedestrian instances approximately 3:1 — is addressed through stratified sampling to maintain per-class representation in each mini-batch.</w:t>
      </w:r>
    </w:p>
    <w:p>
      <w:pPr>
        <w:spacing w:before="0" w:after="100"/>
        <w:ind w:firstLine="360"/>
        <w:jc w:val="both"/>
      </w:pPr>
      <w:r>
        <w:rPr>
          <w:sz w:val="21"/>
        </w:rPr>
        <w:t>Contrast Limited Adaptive Histogram Equalisation (CLAHE) [30] is applied to each input frame prior to inference. CLAHE operates on 8×8 pixel tiles with a contrast clip limit of 2.0, enhancing local contrast in low-illumination regions (night-time driving, tunnel exits, and underpass shadows) without amplifying sensor noise in uniform regions. Empirical evaluation confirms a 4–7% improvement in detection recall for small pedestrian instances in night-time frames relative to unprocessed input.</w:t>
      </w:r>
    </w:p>
    <w:p>
      <w:pPr>
        <w:spacing w:before="140" w:after="60"/>
      </w:pPr>
      <w:r>
        <w:rPr>
          <w:b/>
          <w:color w:val="2E74B5"/>
          <w:sz w:val="23"/>
        </w:rPr>
        <w:t>B.  YOLOv8n Multi-Class Detection</w:t>
      </w:r>
    </w:p>
    <w:p>
      <w:pPr>
        <w:spacing w:before="0" w:after="100"/>
        <w:ind w:firstLine="360"/>
        <w:jc w:val="both"/>
      </w:pPr>
      <w:r>
        <w:rPr>
          <w:sz w:val="21"/>
        </w:rPr>
        <w:t>YOLOv8n (nano) [11] is selected for its favourable accuracy–latency trade-off at embedded GPU throughputs. The model employs a C2f (Cross Stage Partial with two bottlenecks) backbone, a Path Aggregation Network (PAN) neck for multi-scale feature fusion, and an anchor-free detection head that directly regresses bounding box centre coordinates, dimensions, and class probabilities without pre-defined anchor templates. Pre-trained weights from the COCO benchmark are loaded as initialisation; fine-tuning runs for 30 epochs with the SGD optimiser (momentum = 0.937, weight decay = 5×10⁻⁴), cosine learning rate annealing from 0.01 to 0.0001, and a batch size of 16 on an NVIDIA Tesla T4 GPU. Training converges by epoch 22, at which point validation loss plateaus and early stopping is applied. Inference uses a confidence threshold of 0.30 and Non-Maximum Suppression (NMS) with IoU threshold 0.45.</w:t>
      </w:r>
    </w:p>
    <w:p>
      <w:pPr>
        <w:spacing w:before="0" w:after="100"/>
        <w:ind w:firstLine="360"/>
        <w:jc w:val="both"/>
      </w:pPr>
      <w:r>
        <w:rPr>
          <w:sz w:val="21"/>
        </w:rPr>
        <w:t>It is important to note the safety priority hierarchy among the four detected classes. Pedestrians and cyclists (Bicycle, Motorcycle) are classified as VRUs — they lack structural protection and suffer the most severe injuries in any collision. Car detections serve a complementary role in cut-in and cross-traffic scenarios. The AEB trigger logic in Section VIII prioritises in-corridor tracks of any class but weights VRU classes at maximum severity in the HIC biomechanical analysis of Section IX.</w:t>
      </w:r>
    </w:p>
    <w:p>
      <w:pPr>
        <w:spacing w:before="140" w:after="60"/>
      </w:pPr>
      <w:r>
        <w:rPr>
          <w:b/>
          <w:color w:val="2E74B5"/>
          <w:sz w:val="23"/>
        </w:rPr>
        <w:t>C.  SORT Multi-Object Tracking</w:t>
      </w:r>
    </w:p>
    <w:p>
      <w:pPr>
        <w:spacing w:before="0" w:after="100"/>
        <w:ind w:firstLine="360"/>
        <w:jc w:val="both"/>
      </w:pPr>
      <w:r>
        <w:rPr>
          <w:sz w:val="21"/>
        </w:rPr>
        <w:t>Reliable TTC computation requires consistent object identity across consecutive frames. We employ SORT (Simple Online and Realtime Tracking) [13], which maintains a bank of per-object Kalman filters and resolves the frame-to-frame detection-track assignment problem using the Hungarian algorithm [14] with IoU cost. Each track maintains a 7-dimensional state vector 𝐱 = [u, v, s, r, u̇, v̇, ṡ]ᵀ, where (u, v) are the bounding box centre pixel coordinates, s is the box scale (area), r is the aspect ratio, and the final three components are their temporal derivatives. Measurement noise and process noise covariances are set per [13].</w:t>
      </w:r>
    </w:p>
    <w:p>
      <w:pPr>
        <w:spacing w:before="0" w:after="100"/>
        <w:ind w:firstLine="360"/>
        <w:jc w:val="both"/>
      </w:pPr>
      <w:r>
        <w:rPr>
          <w:sz w:val="21"/>
        </w:rPr>
        <w:t>Track management parameters are: minimum hit threshold of 3 consecutive frames before a new track is reported to the AEB engine (suppressing spurious detections), and maximum age of 1 missed frame before track deletion (preventing ghost tracks for fast-moving VRUs). Each confirmed track produces the output tuple [x₁, y₁, x₂, y₂, track_id, class_id] at each frame, which serves as the primary input to depth estimation and ego-corridor filtering.</w:t>
      </w:r>
    </w:p>
    <w:p>
      <w:pPr>
        <w:spacing w:before="140" w:after="60"/>
      </w:pPr>
      <w:r>
        <w:rPr>
          <w:b/>
          <w:color w:val="2E74B5"/>
          <w:sz w:val="23"/>
        </w:rPr>
        <w:t>D.  Ego-Corridor Filtering</w:t>
      </w:r>
    </w:p>
    <w:p>
      <w:pPr>
        <w:spacing w:before="0" w:after="100"/>
        <w:ind w:firstLine="360"/>
        <w:jc w:val="both"/>
      </w:pPr>
      <w:r>
        <w:rPr>
          <w:sz w:val="21"/>
        </w:rPr>
        <w:t>Not all detected and tracked objects lie in the ego vehicle's collision path. Pedestrians on a pavement adjacent to the road should not trigger AEB. We construct an ego-corridor polygon using detected lane markings: the left and right lane boundaries are extracted via Canny edge detection and Hough line transform, and the corridor is defined as the convex hull of the four boundary points extended to a forward depth of 50 m. Polygon membership is tested using Shapely's point-in-polygon predicate for the bottom-centre pixel of each bounding box. Only in-corridor tracks are forwarded to the TTC and AEB modules, eliminating a major source of false AEB activations in multi-lane and pedestrian-crossing scenarios.</w:t>
      </w:r>
    </w:p>
    <w:p>
      <w:pPr>
        <w:spacing w:before="200" w:after="60"/>
      </w:pPr>
      <w:r>
        <w:rPr>
          <w:b/>
          <w:color w:val="1F4E79"/>
          <w:sz w:val="26"/>
        </w:rPr>
        <w:t>V.  DEPTH ESTIMATION AND BEV RADAR MAPPING</w:t>
      </w:r>
    </w:p>
    <w:p>
      <w:pPr>
        <w:spacing w:before="140" w:after="60"/>
      </w:pPr>
      <w:r>
        <w:rPr>
          <w:b/>
          <w:color w:val="2E74B5"/>
          <w:sz w:val="23"/>
        </w:rPr>
        <w:t>A.  Monocular Depth via Pinhole Model</w:t>
      </w:r>
    </w:p>
    <w:p>
      <w:pPr>
        <w:spacing w:before="0" w:after="100"/>
        <w:ind w:firstLine="360"/>
        <w:jc w:val="both"/>
      </w:pPr>
      <w:r>
        <w:rPr>
          <w:sz w:val="21"/>
        </w:rPr>
        <w:t>For VRUs with known anthropometric dimensions, the pinhole camera model provides metrically accurate depth from a single bounding box height measurement. Given the camera focal length f (pixels), the known real-world height of the object class H_real (m), and the bounding box height H_px (pixels) in the current frame, the longitudinal depth Z is:</w:t>
      </w:r>
    </w:p>
    <w:p>
      <w:pPr>
        <w:spacing w:before="80" w:after="80"/>
        <w:jc w:val="center"/>
      </w:pPr>
      <w:r>
        <w:rPr>
          <w:i/>
          <w:sz w:val="21"/>
        </w:rPr>
        <w:t>Z = f · H_real / H_px</w:t>
      </w:r>
      <w:r>
        <w:rPr>
          <w:i w:val="0"/>
          <w:sz w:val="20"/>
        </w:rPr>
        <w:t xml:space="preserve">   (1)</w:t>
      </w:r>
    </w:p>
    <w:p>
      <w:pPr>
        <w:spacing w:before="0" w:after="100"/>
        <w:jc w:val="both"/>
      </w:pPr>
      <w:r>
        <w:rPr>
          <w:sz w:val="21"/>
        </w:rPr>
        <w:t>Reference heights used are: pedestrian H_real = 1.70 m, cyclist H_real = 1.80 m (rider + bicycle), motorcyclist H_real = 1.75 m, and car H_real = 1.50 m. These values are drawn from anthropometric and vehicle dimension statistics [19]. The lateral world coordinate X is computed from the horizontal pixel offset of the bounding box centre (c_x) relative to the image principal point (c_x0):</w:t>
      </w:r>
    </w:p>
    <w:p>
      <w:pPr>
        <w:spacing w:before="80" w:after="80"/>
        <w:jc w:val="center"/>
      </w:pPr>
      <w:r>
        <w:rPr>
          <w:i/>
          <w:sz w:val="21"/>
        </w:rPr>
        <w:t>X = (c_x − c_x₀) · Z / f</w:t>
      </w:r>
      <w:r>
        <w:rPr>
          <w:i w:val="0"/>
          <w:sz w:val="20"/>
        </w:rPr>
        <w:t xml:space="preserve">   (2)</w:t>
      </w:r>
    </w:p>
    <w:p>
      <w:pPr>
        <w:spacing w:before="0" w:after="100"/>
        <w:jc w:val="both"/>
      </w:pPr>
      <w:r>
        <w:rPr>
          <w:sz w:val="21"/>
        </w:rPr>
        <w:t>Depth uncertainty analysis shows that for a typical 700 px focal length and H_real uncertainty of ±0.05 m (inter-individual variation), the resulting depth error is below 3% at 10 m and below 10% at 30 m — acceptable for AEB TTC estimation within these ranges.</w:t>
      </w:r>
    </w:p>
    <w:p>
      <w:pPr>
        <w:spacing w:before="140" w:after="60"/>
      </w:pPr>
      <w:r>
        <w:rPr>
          <w:b/>
          <w:color w:val="2E74B5"/>
          <w:sz w:val="23"/>
        </w:rPr>
        <w:t>B.  Bird's-Eye View Radar Visualisation</w:t>
      </w:r>
    </w:p>
    <w:p>
      <w:pPr>
        <w:spacing w:before="0" w:after="100"/>
        <w:ind w:firstLine="360"/>
        <w:jc w:val="both"/>
      </w:pPr>
      <w:r>
        <w:rPr>
          <w:sz w:val="21"/>
        </w:rPr>
        <w:t>The (X, Z) world coordinates from Equations (1)–(2) are rendered in a real-time top-down BEV radar panel alongside the annotated camera view. The ego vehicle is positioned at the origin; depth Z increases forward along the horizontal axis; lateral displacement X extends vertically. Three risk zones are colour-coded based on instantaneous TTC: green (SAFE, TTC &gt; 4 s), yellow (WARNING, 2 s ≤ TTC ≤ 4 s), and red (CRITICAL, TTC &lt; 2 s), with the CRITICAL zone triggering an AEB overlay annotation. Track history is visualised with fading dot trails, providing an intuitive display of pedestrian approach trajectories consistent with production ADAS human-machine interface (HMI) conventions.</w:t>
      </w:r>
    </w:p>
    <w:p>
      <w:pPr>
        <w:spacing w:before="200" w:after="60"/>
      </w:pPr>
      <w:r>
        <w:rPr>
          <w:b/>
          <w:color w:val="1F4E79"/>
          <w:sz w:val="26"/>
        </w:rPr>
        <w:t>VI.  PHYSICS-BASED LONGITUDINAL BRAKING MODEL</w:t>
      </w:r>
    </w:p>
    <w:p>
      <w:pPr>
        <w:spacing w:before="140" w:after="60"/>
      </w:pPr>
      <w:r>
        <w:rPr>
          <w:b/>
          <w:color w:val="2E74B5"/>
          <w:sz w:val="23"/>
        </w:rPr>
        <w:t>A.  Vehicle Parameters</w:t>
      </w:r>
    </w:p>
    <w:p>
      <w:pPr>
        <w:spacing w:before="0" w:after="100"/>
        <w:ind w:firstLine="360"/>
        <w:jc w:val="both"/>
      </w:pPr>
      <w:r>
        <w:rPr>
          <w:sz w:val="21"/>
        </w:rPr>
        <w:t>The braking simulation targets a representative compact passenger sedan with the following parameters: mass m = 1,500 kg, wheelbase L = 2.70 m, centre-of-gravity (CoG) height h_cg = 0.55 m, CoG longitudinal position from rear axle L_r = 1.15 m, frontal area A = 2.2 m², aerodynamic drag coefficient C_d = 0.30, and rolling resistance coefficient C_rr = 0.015. Air density ρ is taken as 1.225 kg/m³ at standard conditions. These parameters are representative of a B/C-segment hatchback — the most common passenger car category in India and Europe [31].</w:t>
      </w:r>
    </w:p>
    <w:p>
      <w:pPr>
        <w:spacing w:before="140" w:after="60"/>
      </w:pPr>
      <w:r>
        <w:rPr>
          <w:b/>
          <w:color w:val="2E74B5"/>
          <w:sz w:val="23"/>
        </w:rPr>
        <w:t>B.  Pacejka Magic Formula Tyre Model</w:t>
      </w:r>
    </w:p>
    <w:p>
      <w:pPr>
        <w:spacing w:before="0" w:after="100"/>
        <w:ind w:firstLine="360"/>
        <w:jc w:val="both"/>
      </w:pPr>
      <w:r>
        <w:rPr>
          <w:sz w:val="21"/>
        </w:rPr>
        <w:t>The Pacejka Magic Formula [4] expresses lateral tyre force as a non-linear function of longitudinal wheel slip λ:</w:t>
      </w:r>
    </w:p>
    <w:p>
      <w:pPr>
        <w:spacing w:before="80" w:after="80"/>
        <w:jc w:val="center"/>
      </w:pPr>
      <w:r>
        <w:rPr>
          <w:i/>
          <w:sz w:val="21"/>
        </w:rPr>
        <w:t>F_tire(λ) = D · sin(C · arctan(B·λ − E·(B·λ − arctan(B·λ))))</w:t>
      </w:r>
      <w:r>
        <w:rPr>
          <w:i w:val="0"/>
          <w:sz w:val="20"/>
        </w:rPr>
        <w:t xml:space="preserve">   (3)</w:t>
      </w:r>
    </w:p>
    <w:p>
      <w:pPr>
        <w:spacing w:before="0" w:after="100"/>
        <w:jc w:val="both"/>
      </w:pPr>
      <w:r>
        <w:rPr>
          <w:sz w:val="21"/>
        </w:rPr>
        <w:t>where B, C, D, and E are empirically fitted stiffness, shape, peak, and curvature coefficients respectively. For the longitudinal braking case with ABS, the peak normalised tyre force μ(λ) reaches a maximum at the optimal slip λ* ≈ 0.10–0.20, beyond which force decreases. Longitudinal slip is defined as:</w:t>
      </w:r>
    </w:p>
    <w:p>
      <w:pPr>
        <w:spacing w:before="80" w:after="80"/>
        <w:jc w:val="center"/>
      </w:pPr>
      <w:r>
        <w:rPr>
          <w:i/>
          <w:sz w:val="21"/>
        </w:rPr>
        <w:t>λ = (v − v_wheel) / v</w:t>
      </w:r>
      <w:r>
        <w:rPr>
          <w:i w:val="0"/>
          <w:sz w:val="20"/>
        </w:rPr>
        <w:t xml:space="preserve">   (4)</w:t>
      </w:r>
    </w:p>
    <w:p>
      <w:pPr>
        <w:spacing w:before="0" w:after="100"/>
        <w:jc w:val="both"/>
      </w:pPr>
      <w:r>
        <w:rPr>
          <w:sz w:val="21"/>
        </w:rPr>
        <w:t>where v is vehicle speed and v_wheel is the peripheral wheel speed. The per-axle tyre force is then F_tire = μ(λ) · N_axle, where N_axle includes the dynamic weight transfer contribution described below.</w:t>
      </w:r>
    </w:p>
    <w:p>
      <w:pPr>
        <w:spacing w:before="140" w:after="60"/>
      </w:pPr>
      <w:r>
        <w:rPr>
          <w:b/>
          <w:color w:val="2E74B5"/>
          <w:sz w:val="23"/>
        </w:rPr>
        <w:t>C.  Five-Force Model and Dynamic Weight Transfer</w:t>
      </w:r>
    </w:p>
    <w:p>
      <w:pPr>
        <w:spacing w:before="0" w:after="100"/>
        <w:ind w:firstLine="360"/>
        <w:jc w:val="both"/>
      </w:pPr>
      <w:r>
        <w:rPr>
          <w:sz w:val="21"/>
        </w:rPr>
        <w:t>The total longitudinal retarding force is the sum of five components:</w:t>
      </w:r>
    </w:p>
    <w:p>
      <w:pPr>
        <w:spacing w:before="80" w:after="80"/>
        <w:jc w:val="center"/>
      </w:pPr>
      <w:r>
        <w:rPr>
          <w:i/>
          <w:sz w:val="21"/>
        </w:rPr>
        <w:t>F_total = F_Pacejka + F_aero + F_roll + F_grade + F_inertia</w:t>
      </w:r>
      <w:r>
        <w:rPr>
          <w:i w:val="0"/>
          <w:sz w:val="20"/>
        </w:rPr>
        <w:t xml:space="preserve">   (5)</w:t>
      </w:r>
    </w:p>
    <w:p>
      <w:pPr>
        <w:spacing w:before="0" w:after="100"/>
        <w:jc w:val="both"/>
      </w:pPr>
      <w:r>
        <w:rPr>
          <w:sz w:val="21"/>
        </w:rPr>
        <w:t>Aerodynamic drag: F_aero = ½ρC_d A v², where v is instantaneous vehicle speed. Rolling resistance: F_roll = C_rr · mg · cosθ, where θ is road gradient angle. Grade force: F_grade = mg · sinθ. Dynamic weight transfer redistributes axle normal loads during braking at longitudinal deceleration a_x:</w:t>
      </w:r>
    </w:p>
    <w:p>
      <w:pPr>
        <w:spacing w:before="80" w:after="80"/>
        <w:jc w:val="center"/>
      </w:pPr>
      <w:r>
        <w:rPr>
          <w:i/>
          <w:sz w:val="21"/>
        </w:rPr>
        <w:t>ΔN_axle = m · a_x · h_cg / L</w:t>
      </w:r>
      <w:r>
        <w:rPr>
          <w:i w:val="0"/>
          <w:sz w:val="20"/>
        </w:rPr>
        <w:t xml:space="preserve">   (6)</w:t>
      </w:r>
    </w:p>
    <w:p>
      <w:pPr>
        <w:spacing w:before="0" w:after="100"/>
        <w:jc w:val="both"/>
      </w:pPr>
      <w:r>
        <w:rPr>
          <w:sz w:val="21"/>
        </w:rPr>
        <w:t>This increases front axle load and decreases rear axle load, shifting the tyre force capacity forward — an effect that kinematic models completely neglect. The equations of motion are integrated at a 1 ms timestep using the Euler forward method, selected for its simplicity and stability at the short integration interval.</w:t>
      </w:r>
    </w:p>
    <w:p>
      <w:pPr>
        <w:spacing w:before="140" w:after="60"/>
      </w:pPr>
      <w:r>
        <w:rPr>
          <w:b/>
          <w:color w:val="2E74B5"/>
          <w:sz w:val="23"/>
        </w:rPr>
        <w:t>D.  Anti-lock Braking System Modulation</w:t>
      </w:r>
    </w:p>
    <w:p>
      <w:pPr>
        <w:spacing w:before="0" w:after="100"/>
        <w:ind w:firstLine="360"/>
        <w:jc w:val="both"/>
      </w:pPr>
      <w:r>
        <w:rPr>
          <w:sz w:val="21"/>
        </w:rPr>
        <w:t>Full wheel lockup — corresponding to λ = 1.0 — produces the minimum tyre force and eliminates steering controllability. ABS prevents lockup by cycling brake pressure at approximately 10 Hz (100 ms cycle period), maintaining wheel slip near the optimal λ* ≈ 0.10–0.20 where tyre force peaks. In the simulation, ABS is modelled as a slip-threshold controller: when λ exceeds 0.25, brake pressure is reduced by 50% for one 0.1 s cycle, then restored. This reduces stopping distance by approximately 25% relative to locked-wheel sliding, consistent with published ABS effectiveness data [32].</w:t>
      </w:r>
    </w:p>
    <w:p>
      <w:pPr>
        <w:spacing w:before="200" w:after="60"/>
      </w:pPr>
      <w:r>
        <w:rPr>
          <w:b/>
          <w:color w:val="1F4E79"/>
          <w:sz w:val="26"/>
        </w:rPr>
        <w:t>VII.  BRAKE ROTOR THERMODYNAMICS MODEL</w:t>
      </w:r>
    </w:p>
    <w:p>
      <w:pPr>
        <w:spacing w:before="0" w:after="100"/>
        <w:ind w:firstLine="360"/>
        <w:jc w:val="both"/>
      </w:pPr>
      <w:r>
        <w:rPr>
          <w:sz w:val="21"/>
        </w:rPr>
        <w:t>This section describes the novel brake thermodynamics module — the primary physics contribution of this paper. To the best of the authors' knowledge, no prior pedestrian AEB or automotive safety publication has integrated a real-time rotor temperature model into the AEB trigger logic.</w:t>
      </w:r>
    </w:p>
    <w:p>
      <w:pPr>
        <w:spacing w:before="140" w:after="60"/>
      </w:pPr>
      <w:r>
        <w:rPr>
          <w:b/>
          <w:color w:val="2E74B5"/>
          <w:sz w:val="23"/>
        </w:rPr>
        <w:t>A.  Thermal Heating Model</w:t>
      </w:r>
    </w:p>
    <w:p>
      <w:pPr>
        <w:spacing w:before="0" w:after="100"/>
        <w:ind w:firstLine="360"/>
        <w:jc w:val="both"/>
      </w:pPr>
      <w:r>
        <w:rPr>
          <w:sz w:val="21"/>
        </w:rPr>
        <w:t>During each braking event, the kinetic energy of the vehicle is converted to heat distributed between the brake rotor, pad, calliper, and ambient. Assuming the rotor absorbs a fixed fraction α_r of the total braking energy (a standard approximation for a single-disc system where α_r ≈ 0.5 per axle [5]), the temperature rise per stop is:</w:t>
      </w:r>
    </w:p>
    <w:p>
      <w:pPr>
        <w:spacing w:before="80" w:after="80"/>
        <w:jc w:val="center"/>
      </w:pPr>
      <w:r>
        <w:rPr>
          <w:i/>
          <w:sz w:val="21"/>
        </w:rPr>
        <w:t>ΔT = (½ · m_veh · v²) / (m_r · c_p)</w:t>
      </w:r>
      <w:r>
        <w:rPr>
          <w:i w:val="0"/>
          <w:sz w:val="20"/>
        </w:rPr>
        <w:t xml:space="preserve">   (7)</w:t>
      </w:r>
    </w:p>
    <w:p>
      <w:pPr>
        <w:spacing w:before="0" w:after="100"/>
        <w:jc w:val="both"/>
      </w:pPr>
      <w:r>
        <w:rPr>
          <w:sz w:val="21"/>
        </w:rPr>
        <w:t>where m_veh = 1,500 kg is vehicle mass, v is braking entry speed, m_r = 40 kg is rotor mass, and c_p = 450 J/(kg·K) is the specific heat capacity of grey cast iron — the standard rotor material for passenger vehicles [22]. For a single stop from 80 km/h (22.2 m/s), Equation (7) gives ΔT ≈ 82°C per rotor, consistent with published single-stop temperature measurements [5].</w:t>
      </w:r>
    </w:p>
    <w:p>
      <w:pPr>
        <w:spacing w:before="140" w:after="60"/>
      </w:pPr>
      <w:r>
        <w:rPr>
          <w:b/>
          <w:color w:val="2E74B5"/>
          <w:sz w:val="23"/>
        </w:rPr>
        <w:t>B.  Newton's Cooling Law — Inter-Stop Cooling</w:t>
      </w:r>
    </w:p>
    <w:p>
      <w:pPr>
        <w:spacing w:before="0" w:after="100"/>
        <w:ind w:firstLine="360"/>
        <w:jc w:val="both"/>
      </w:pPr>
      <w:r>
        <w:rPr>
          <w:sz w:val="21"/>
        </w:rPr>
        <w:t>Between braking events, the rotor dissipates heat to the surrounding airflow through forced convection. Newton's cooling law gives the temperature evolution:</w:t>
      </w:r>
    </w:p>
    <w:p>
      <w:pPr>
        <w:spacing w:before="80" w:after="80"/>
        <w:jc w:val="center"/>
      </w:pPr>
      <w:r>
        <w:rPr>
          <w:i/>
          <w:sz w:val="21"/>
        </w:rPr>
        <w:t>T(t) = T_env + ΔT · exp(−k · t)</w:t>
      </w:r>
      <w:r>
        <w:rPr>
          <w:i w:val="0"/>
          <w:sz w:val="20"/>
        </w:rPr>
        <w:t xml:space="preserve">   (8)</w:t>
      </w:r>
    </w:p>
    <w:p>
      <w:pPr>
        <w:spacing w:before="0" w:after="100"/>
        <w:jc w:val="both"/>
      </w:pPr>
      <w:r>
        <w:rPr>
          <w:sz w:val="21"/>
        </w:rPr>
        <w:t>where T_env = 20°C is ambient temperature, ΔT is the temperature rise above ambient after the last stop, t is time elapsed since the stop, and k is the convective cooling constant. The cooling constant is velocity-dependent to capture the increased airflow over the disc during cruising:</w:t>
      </w:r>
    </w:p>
    <w:p>
      <w:pPr>
        <w:spacing w:before="80" w:after="80"/>
        <w:jc w:val="center"/>
      </w:pPr>
      <w:r>
        <w:rPr>
          <w:i/>
          <w:sz w:val="21"/>
        </w:rPr>
        <w:t>k = k_base + k_speed · v</w:t>
      </w:r>
      <w:r>
        <w:rPr>
          <w:i w:val="0"/>
          <w:sz w:val="20"/>
        </w:rPr>
        <w:t xml:space="preserve">   (9)</w:t>
      </w:r>
    </w:p>
    <w:p>
      <w:pPr>
        <w:spacing w:before="0" w:after="100"/>
        <w:jc w:val="both"/>
      </w:pPr>
      <w:r>
        <w:rPr>
          <w:sz w:val="21"/>
        </w:rPr>
        <w:t>with k_base = 1×10⁻⁴ s⁻¹ and k_speed = 5×10⁻⁵ s⁻¹/(m/s), giving a cooling time constant of approximately 600 s at rest and 250 s at 80 km/h, which is consistent with empirical disc temperature decay data [22].</w:t>
      </w:r>
    </w:p>
    <w:p>
      <w:pPr>
        <w:spacing w:before="140" w:after="60"/>
      </w:pPr>
      <w:r>
        <w:rPr>
          <w:b/>
          <w:color w:val="2E74B5"/>
          <w:sz w:val="23"/>
        </w:rPr>
        <w:t>C.  Friction Fade Curve and AEB Penalty</w:t>
      </w:r>
    </w:p>
    <w:p>
      <w:pPr>
        <w:spacing w:before="0" w:after="100"/>
        <w:ind w:firstLine="360"/>
        <w:jc w:val="both"/>
      </w:pPr>
      <w:r>
        <w:rPr>
          <w:sz w:val="21"/>
        </w:rPr>
        <w:t>Brake friction coefficient μ degrades with rotor temperature according to the following piecewise model, derived from published semi-metallic pad datasheets [5]:</w:t>
      </w:r>
    </w:p>
    <w:p>
      <w:pPr>
        <w:spacing w:before="80" w:after="80"/>
        <w:jc w:val="center"/>
      </w:pPr>
      <w:r>
        <w:rPr>
          <w:i/>
          <w:sz w:val="21"/>
        </w:rPr>
        <w:t>μ(T) = { 1.0,                          T ≤ 300°C</w:t>
        <w:br/>
        <w:t xml:space="preserve">        { 1.0 − 0.3·(T−300)/150,   300 &lt; T ≤ 450°C</w:t>
        <w:br/>
        <w:t xml:space="preserve">        { 0.7 − 0.4·(T−450)/200,   450 &lt; T ≤ 650°C</w:t>
        <w:br/>
        <w:t xml:space="preserve">        { max(0.1, 0.3−0.2·(T−650)/200), T &gt; 650°C</w:t>
      </w:r>
      <w:r>
        <w:rPr>
          <w:i w:val="0"/>
          <w:sz w:val="20"/>
        </w:rPr>
        <w:t xml:space="preserve">   (10)</w:t>
      </w:r>
    </w:p>
    <w:p>
      <w:pPr>
        <w:spacing w:before="0" w:after="100"/>
        <w:jc w:val="both"/>
      </w:pPr>
      <w:r>
        <w:rPr>
          <w:sz w:val="21"/>
        </w:rPr>
        <w:t>The degraded friction multiplier μ(T) reduces effective tyre force in the Pacejka model (replacing unity normalisation), lengthening stopping distance. An additional AEB TTC penalty δ_thermal — representing the additional lead time required to achieve the same stopping distance under degraded friction — is computed as:</w:t>
      </w:r>
    </w:p>
    <w:p>
      <w:pPr>
        <w:spacing w:before="80" w:after="80"/>
        <w:jc w:val="center"/>
      </w:pPr>
      <w:r>
        <w:rPr>
          <w:i/>
          <w:sz w:val="21"/>
        </w:rPr>
        <w:t>δ_thermal = min(3.0,  0.5 × (1/μ(T) − 1))</w:t>
      </w:r>
      <w:r>
        <w:rPr>
          <w:i w:val="0"/>
          <w:sz w:val="20"/>
        </w:rPr>
        <w:t xml:space="preserve">   (11)</w:t>
      </w:r>
    </w:p>
    <w:p>
      <w:pPr>
        <w:spacing w:before="0" w:after="100"/>
        <w:jc w:val="both"/>
      </w:pPr>
      <w:r>
        <w:rPr>
          <w:sz w:val="21"/>
        </w:rPr>
        <w:t>The 3.0 s cap is a design parameter ensuring that the composite AEB threshold does not become impractically large under extreme fade conditions. At 428°C (the simulated peak after six panic stops from 80 km/h), μ = 0.72 and δ_thermal = 0.19 s. At ≥650°C (severe fade), μ = 0.30 and δ_thermal is capped at 3.0 s.</w:t>
      </w:r>
    </w:p>
    <w:p>
      <w:pPr>
        <w:spacing w:before="200" w:after="60"/>
      </w:pPr>
      <w:r>
        <w:rPr>
          <w:b/>
          <w:color w:val="1F4E79"/>
          <w:sz w:val="26"/>
        </w:rPr>
        <w:t>VIII.  ADAPTIVE AEB CONTROLLER</w:t>
      </w:r>
    </w:p>
    <w:p>
      <w:pPr>
        <w:spacing w:before="140" w:after="60"/>
      </w:pPr>
      <w:r>
        <w:rPr>
          <w:b/>
          <w:color w:val="2E74B5"/>
          <w:sz w:val="23"/>
        </w:rPr>
        <w:t>A.  TTC Computation</w:t>
      </w:r>
    </w:p>
    <w:p>
      <w:pPr>
        <w:spacing w:before="0" w:after="100"/>
        <w:ind w:firstLine="360"/>
        <w:jc w:val="both"/>
      </w:pPr>
      <w:r>
        <w:rPr>
          <w:sz w:val="21"/>
        </w:rPr>
        <w:t>For each confirmed in-corridor track, the instantaneous Time-to-Collision is computed as:</w:t>
      </w:r>
    </w:p>
    <w:p>
      <w:pPr>
        <w:spacing w:before="80" w:after="80"/>
        <w:jc w:val="center"/>
      </w:pPr>
      <w:r>
        <w:rPr>
          <w:i/>
          <w:sz w:val="21"/>
        </w:rPr>
        <w:t>TTC = d / v_rel</w:t>
      </w:r>
      <w:r>
        <w:rPr>
          <w:i w:val="0"/>
          <w:sz w:val="20"/>
        </w:rPr>
        <w:t xml:space="preserve">   (12)</w:t>
      </w:r>
    </w:p>
    <w:p>
      <w:pPr>
        <w:spacing w:before="0" w:after="100"/>
        <w:jc w:val="both"/>
      </w:pPr>
      <w:r>
        <w:rPr>
          <w:sz w:val="21"/>
        </w:rPr>
        <w:t>where d is the pinhole-estimated depth (Eq. 1) and v_rel is the relative approach speed between the ego vehicle and the tracked object. Under the constant-velocity assumption, v_rel equals ego speed when the tracked object is stationary, or the sum of ego and object speeds for a pedestrian crossing into the vehicle's path. The AEB engine operates on the minimum TTC across all confirmed in-corridor tracks — the closest threat always prevails.</w:t>
      </w:r>
    </w:p>
    <w:p>
      <w:pPr>
        <w:spacing w:before="140" w:after="60"/>
      </w:pPr>
      <w:r>
        <w:rPr>
          <w:b/>
          <w:color w:val="2E74B5"/>
          <w:sz w:val="23"/>
        </w:rPr>
        <w:t>B.  Weather Classification</w:t>
      </w:r>
    </w:p>
    <w:p>
      <w:pPr>
        <w:spacing w:before="0" w:after="100"/>
        <w:ind w:firstLine="360"/>
        <w:jc w:val="both"/>
      </w:pPr>
      <w:r>
        <w:rPr>
          <w:sz w:val="21"/>
        </w:rPr>
        <w:t>Weather conditions materially affect both tyre friction and camera image quality. A ResNet-18 classifier [33], pre-trained on ImageNet and fine-tuned on BDD100K weather labels, produces one of four scene classifications per frame: Clear, Rain, Fog, and Night. A heuristic fallback using frame brightness variance and Laplacian blur score activates when classifier confidence falls below a threshold, providing robustness against distribution shift. The weather-dependent AEB margin is:</w:t>
      </w:r>
    </w:p>
    <w:p>
      <w:pPr>
        <w:spacing w:before="80" w:after="80"/>
        <w:jc w:val="center"/>
      </w:pPr>
      <w:r>
        <w:rPr>
          <w:i/>
          <w:sz w:val="21"/>
        </w:rPr>
        <w:t>δ_weather = { 0.0 s (Clear), 0.3 s (Rain), 0.5 s (Fog) }</w:t>
      </w:r>
      <w:r>
        <w:rPr>
          <w:i w:val="0"/>
          <w:sz w:val="20"/>
        </w:rPr>
        <w:t xml:space="preserve">   (13)</w:t>
      </w:r>
    </w:p>
    <w:p>
      <w:pPr>
        <w:spacing w:before="140" w:after="60"/>
      </w:pPr>
      <w:r>
        <w:rPr>
          <w:b/>
          <w:color w:val="2E74B5"/>
          <w:sz w:val="23"/>
        </w:rPr>
        <w:t>C.  Driver Drowsiness Detection</w:t>
      </w:r>
    </w:p>
    <w:p>
      <w:pPr>
        <w:spacing w:before="0" w:after="100"/>
        <w:ind w:firstLine="360"/>
        <w:jc w:val="both"/>
      </w:pPr>
      <w:r>
        <w:rPr>
          <w:sz w:val="21"/>
        </w:rPr>
        <w:t>Driver alertness is monitored using the Eye Aspect Ratio (EAR) metric [23], computed from dlib's 68-point facial shape predictor [24]. For each eye, the EAR is defined as:</w:t>
      </w:r>
    </w:p>
    <w:p>
      <w:pPr>
        <w:spacing w:before="80" w:after="80"/>
        <w:jc w:val="center"/>
      </w:pPr>
      <w:r>
        <w:rPr>
          <w:i/>
          <w:sz w:val="21"/>
        </w:rPr>
        <w:t>EAR = (||p₂−p₆|| + ||p₃−p₅||) / (2 · ||p₁−p₄||)</w:t>
      </w:r>
      <w:r>
        <w:rPr>
          <w:i w:val="0"/>
          <w:sz w:val="20"/>
        </w:rPr>
        <w:t xml:space="preserve">   (14)</w:t>
      </w:r>
    </w:p>
    <w:p>
      <w:pPr>
        <w:spacing w:before="0" w:after="100"/>
        <w:jc w:val="both"/>
      </w:pPr>
      <w:r>
        <w:rPr>
          <w:sz w:val="21"/>
        </w:rPr>
        <w:t>where p₁–p₆ are the six eye landmark coordinates. EAR values for alert eyes typically range from 0.28 to 0.35. A sustained EAR below 0.25 for more than 2 consecutive seconds triggers the DROWSY flag, adding a 0.5 s margin:</w:t>
      </w:r>
    </w:p>
    <w:p>
      <w:pPr>
        <w:spacing w:before="80" w:after="80"/>
        <w:jc w:val="center"/>
      </w:pPr>
      <w:r>
        <w:rPr>
          <w:i/>
          <w:sz w:val="21"/>
        </w:rPr>
        <w:t>δ_driver = { 0.0 s (ALERT),  0.5 s (DROWSY) }</w:t>
      </w:r>
      <w:r>
        <w:rPr>
          <w:i w:val="0"/>
          <w:sz w:val="20"/>
        </w:rPr>
        <w:t xml:space="preserve">   (15)</w:t>
      </w:r>
    </w:p>
    <w:p>
      <w:pPr>
        <w:spacing w:before="140" w:after="60"/>
      </w:pPr>
      <w:r>
        <w:rPr>
          <w:b/>
          <w:color w:val="2E74B5"/>
          <w:sz w:val="23"/>
        </w:rPr>
        <w:t>D.  Composite Adaptive Threshold</w:t>
      </w:r>
    </w:p>
    <w:p>
      <w:pPr>
        <w:spacing w:before="0" w:after="100"/>
        <w:ind w:firstLine="360"/>
        <w:jc w:val="both"/>
      </w:pPr>
      <w:r>
        <w:rPr>
          <w:sz w:val="21"/>
        </w:rPr>
        <w:t>The three correction terms are combined additively with the 1.5 s kinematic base threshold:</w:t>
      </w:r>
    </w:p>
    <w:p>
      <w:pPr>
        <w:spacing w:before="80" w:after="80"/>
        <w:jc w:val="center"/>
      </w:pPr>
      <w:r>
        <w:rPr>
          <w:i/>
          <w:sz w:val="21"/>
        </w:rPr>
        <w:t>TTC_thresh = 1.5 + δ_weather + δ_driver + δ_thermal</w:t>
      </w:r>
      <w:r>
        <w:rPr>
          <w:i w:val="0"/>
          <w:sz w:val="20"/>
        </w:rPr>
        <w:t xml:space="preserve">   (16)</w:t>
      </w:r>
    </w:p>
    <w:p>
      <w:pPr>
        <w:spacing w:before="0" w:after="100"/>
        <w:jc w:val="both"/>
      </w:pPr>
      <w:r>
        <w:rPr>
          <w:sz w:val="21"/>
        </w:rPr>
        <w:t>Under ideal conditions (clear weather, alert driver, cold brakes), TTC_thresh = 1.5 s — matched to kinematic AEB benchmarks. Under worst-case conditions (fog, drowsy driver, severe fade), TTC_thresh = 1.5 + 0.5 + 0.5 + 1.0 = 3.5 s, representing a 133% increase over the baseline. AEB activation occurs when:</w:t>
      </w:r>
    </w:p>
    <w:p>
      <w:pPr>
        <w:spacing w:before="80" w:after="80"/>
        <w:jc w:val="center"/>
      </w:pPr>
      <w:r>
        <w:rPr>
          <w:i/>
          <w:sz w:val="21"/>
        </w:rPr>
        <w:t>TTC &lt; TTC_thresh</w:t>
      </w:r>
      <w:r>
        <w:rPr>
          <w:i w:val="0"/>
          <w:sz w:val="20"/>
        </w:rPr>
        <w:t xml:space="preserve">   (17)</w:t>
      </w:r>
    </w:p>
    <w:p>
      <w:pPr>
        <w:spacing w:before="0" w:after="100"/>
        <w:jc w:val="both"/>
      </w:pPr>
      <w:r>
        <w:rPr>
          <w:sz w:val="21"/>
        </w:rPr>
        <w:t>The system applies full target deceleration (limited by μ(T) via the Pacejka model) while TTC &lt; TTC_thresh, and releases to monitoring mode when TTC returns above threshold. In addition to the physics-based threshold, a Random Forest classifier [34] trained on the feature vector [TTC, d, v_rel, weather_class, EAR, T_rotor] provides a data-driven AEB probability estimate that operates in parallel as a secondary confidence signal, ensuring agreement between the physics model and learned patterns before commanding full emergency braking.</w:t>
      </w:r>
    </w:p>
    <w:p>
      <w:pPr>
        <w:spacing w:before="200" w:after="60"/>
      </w:pPr>
      <w:r>
        <w:rPr>
          <w:b/>
          <w:color w:val="1F4E79"/>
          <w:sz w:val="26"/>
        </w:rPr>
        <w:t>IX.  EURO NCAP VALIDATION AND IMPACT BIOMECHANICS</w:t>
      </w:r>
    </w:p>
    <w:p>
      <w:pPr>
        <w:spacing w:before="140" w:after="60"/>
      </w:pPr>
      <w:r>
        <w:rPr>
          <w:b/>
          <w:color w:val="2E74B5"/>
          <w:sz w:val="23"/>
        </w:rPr>
        <w:t>A.  Euro NCAP Pedestrian Crossing Scenarios</w:t>
      </w:r>
    </w:p>
    <w:p>
      <w:pPr>
        <w:spacing w:before="0" w:after="100"/>
        <w:ind w:firstLine="360"/>
        <w:jc w:val="both"/>
      </w:pPr>
      <w:r>
        <w:rPr>
          <w:sz w:val="21"/>
        </w:rPr>
        <w:t>Euro NCAP's AEB pedestrian protocol [29] defines four standardised crossing scenarios that expose systematic AEB capability gaps:</w:t>
      </w:r>
    </w:p>
    <w:p>
      <w:pPr>
        <w:pStyle w:val="ListBullet"/>
        <w:spacing w:before="20" w:after="20"/>
        <w:ind w:left="504"/>
      </w:pPr>
      <w:r>
        <w:rPr>
          <w:sz w:val="21"/>
        </w:rPr>
        <w:t>CPFA-50 (Child/Pedestrian Far-Side Adult): pedestrian emerges from behind a stationary vehicle on the far side of the lane, crossing at 5 km/h with a 50% overlap.</w:t>
      </w:r>
    </w:p>
    <w:p>
      <w:pPr>
        <w:pStyle w:val="ListBullet"/>
        <w:spacing w:before="20" w:after="20"/>
        <w:ind w:left="504"/>
      </w:pPr>
      <w:r>
        <w:rPr>
          <w:sz w:val="21"/>
        </w:rPr>
        <w:t>CPNA-25 (Child/Pedestrian Near-Side Adult): pedestrian crosses from the near side at 25% overlap.</w:t>
      </w:r>
    </w:p>
    <w:p>
      <w:pPr>
        <w:pStyle w:val="ListBullet"/>
        <w:spacing w:before="20" w:after="20"/>
        <w:ind w:left="504"/>
      </w:pPr>
      <w:r>
        <w:rPr>
          <w:sz w:val="21"/>
        </w:rPr>
        <w:t>CPNC-50 (Child behind Near-Side parked Car): child emerges from behind a parked car at 50% overlap — the most restrictive scenario due to late detection at approximately 20 m range.</w:t>
      </w:r>
    </w:p>
    <w:p>
      <w:pPr>
        <w:pStyle w:val="ListBullet"/>
        <w:spacing w:before="20" w:after="20"/>
        <w:ind w:left="504"/>
      </w:pPr>
      <w:r>
        <w:rPr>
          <w:sz w:val="21"/>
        </w:rPr>
        <w:t>CPLA (Longitudinal): pedestrian walks ahead in the ego lane at the same direction; the ego vehicle must decelerate to avoid contact.</w:t>
      </w:r>
    </w:p>
    <w:p>
      <w:pPr>
        <w:spacing w:before="0" w:after="100"/>
        <w:jc w:val="both"/>
      </w:pPr>
      <w:r>
        <w:rPr>
          <w:sz w:val="21"/>
        </w:rPr>
        <w:t>Each scenario is evaluated at five impact speeds: 20, 30, 40, 50, and 60 km/h, producing a 4×5 = 20-combination test matrix. PASS is declared when the AEB reduces ego speed to zero before contact; FAIL when any residual speed remains at the original pedestrian position.</w:t>
      </w:r>
    </w:p>
    <w:p>
      <w:pPr>
        <w:spacing w:before="140" w:after="60"/>
      </w:pPr>
      <w:r>
        <w:rPr>
          <w:b/>
          <w:color w:val="2E74B5"/>
          <w:sz w:val="23"/>
        </w:rPr>
        <w:t>B.  Head Injury Criterion</w:t>
      </w:r>
    </w:p>
    <w:p>
      <w:pPr>
        <w:spacing w:before="0" w:after="100"/>
        <w:ind w:firstLine="360"/>
        <w:jc w:val="both"/>
      </w:pPr>
      <w:r>
        <w:rPr>
          <w:sz w:val="21"/>
        </w:rPr>
        <w:t>When the AEB cannot achieve full avoidance (as in CPNC at ≥40 km/h), the residual impact speed determines pedestrian injury severity. The Head Injury Criterion [26] models head impact on the vehicle bonnet as a spring-mass collision:</w:t>
      </w:r>
    </w:p>
    <w:p>
      <w:pPr>
        <w:spacing w:before="80" w:after="80"/>
        <w:jc w:val="center"/>
      </w:pPr>
      <w:r>
        <w:rPr>
          <w:i/>
          <w:sz w:val="21"/>
        </w:rPr>
        <w:t>t_c = π · √(m / k)</w:t>
      </w:r>
      <w:r>
        <w:rPr>
          <w:i w:val="0"/>
          <w:sz w:val="20"/>
        </w:rPr>
        <w:t xml:space="preserve">   (18)</w:t>
      </w:r>
    </w:p>
    <w:p>
      <w:pPr>
        <w:spacing w:before="80" w:after="80"/>
        <w:jc w:val="center"/>
      </w:pPr>
      <w:r>
        <w:rPr>
          <w:i/>
          <w:sz w:val="21"/>
        </w:rPr>
        <w:t>a_peak = π · v_impact / (2 · t_c)</w:t>
      </w:r>
      <w:r>
        <w:rPr>
          <w:i w:val="0"/>
          <w:sz w:val="20"/>
        </w:rPr>
        <w:t xml:space="preserve">   (19)</w:t>
      </w:r>
    </w:p>
    <w:p>
      <w:pPr>
        <w:spacing w:before="80" w:after="80"/>
        <w:jc w:val="center"/>
      </w:pPr>
      <w:r>
        <w:rPr>
          <w:i/>
          <w:sz w:val="21"/>
        </w:rPr>
        <w:t>HIC = t_c · (a_peak / g)^2.5</w:t>
      </w:r>
      <w:r>
        <w:rPr>
          <w:i w:val="0"/>
          <w:sz w:val="20"/>
        </w:rPr>
        <w:t xml:space="preserve">   (20)</w:t>
      </w:r>
    </w:p>
    <w:p>
      <w:pPr>
        <w:spacing w:before="0" w:after="100"/>
        <w:jc w:val="both"/>
      </w:pPr>
      <w:r>
        <w:rPr>
          <w:sz w:val="21"/>
        </w:rPr>
        <w:t>where m = 4.5 kg is pedestrian head mass, k = 35,000 N/m is the equivalent bonnet stiffness, v_impact is the residual impact speed, and g = 9.81 m/s². The Abbreviated Injury Scale [28] maps HIC to a six-level severity score: AIS 1 (Minor, HIC &lt; 150), AIS 2 (Moderate, 150–500), AIS 3 (Serious, 500–1000), AIS 4 (Severe, 1000–1500), AIS 5 (Critical, 1500–2500), and AIS 6 (Fatal, &gt; 2500).</w:t>
      </w:r>
    </w:p>
    <w:p>
      <w:pPr>
        <w:spacing w:before="200" w:after="60"/>
      </w:pPr>
      <w:r>
        <w:rPr>
          <w:b/>
          <w:color w:val="1F4E79"/>
          <w:sz w:val="26"/>
        </w:rPr>
        <w:t>X.  EXPERIMENTAL RESULTS AND DISCUSSION</w:t>
      </w:r>
    </w:p>
    <w:p>
      <w:pPr>
        <w:spacing w:before="140" w:after="60"/>
      </w:pPr>
      <w:r>
        <w:rPr>
          <w:b/>
          <w:color w:val="2E74B5"/>
          <w:sz w:val="23"/>
        </w:rPr>
        <w:t>A.  Detection Performance</w:t>
      </w:r>
    </w:p>
    <w:p>
      <w:pPr>
        <w:spacing w:before="0" w:after="100"/>
        <w:ind w:firstLine="360"/>
        <w:jc w:val="both"/>
      </w:pPr>
      <w:r>
        <w:rPr>
          <w:sz w:val="21"/>
        </w:rPr>
        <w:t>Table I presents the per-class and overall detection metrics. The pedestrian class achieves 78.3% mAP@0.5, exceeding our ≥75% safety design target. The Car class achieves the highest mAP@0.5 of 89.1%, reflecting its larger bounding box and lower intra-class variance. Motorcycle (69.8%) and Bicycle (71.2%) exhibit the lowest performance due to high visual similarity — both classes are thin, elongated, and frequently co-occurrent — a known challenge in the literature [35]. The overall mAP@0.5:0.95 of 44.8% reflects the model's localisation precision at strict IoU thresholds; at the 0.5 threshold used in Euro NCAP-style detection assessment, the system is robust. Training converged at epoch 22 of 30 with smooth loss trajectories, confirming no overfitting with the chosen regularisation.</w:t>
      </w:r>
    </w:p>
    <w:p>
      <w:pPr>
        <w:spacing w:before="120"/>
        <w:jc w:val="center"/>
      </w:pPr>
      <w:r>
        <w:rPr>
          <w:b/>
          <w:sz w:val="19"/>
        </w:rPr>
        <w:t>TABLE I.  YOLOv8n Detection Performance on BDD100K Validation Set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19"/>
              </w:rPr>
              <w:t>Class</w:t>
            </w:r>
          </w:p>
        </w:tc>
        <w:tc>
          <w:tcPr>
            <w:tcW w:type="dxa" w:w="1728"/>
            <w:shd w:val="clear" w:color="auto" w:fill="1F4E79"/>
          </w:tcPr>
          <w:p>
            <w:pPr>
              <w:jc w:val="center"/>
            </w:pPr>
            <w:r>
              <w:rPr>
                <w:b/>
                <w:color w:val="FFFFFF"/>
                <w:sz w:val="19"/>
              </w:rPr>
              <w:t>mAP@0.5 (%)</w:t>
            </w:r>
          </w:p>
        </w:tc>
        <w:tc>
          <w:tcPr>
            <w:tcW w:type="dxa" w:w="1728"/>
            <w:shd w:val="clear" w:color="auto" w:fill="1F4E79"/>
          </w:tcPr>
          <w:p>
            <w:pPr>
              <w:jc w:val="center"/>
            </w:pPr>
            <w:r>
              <w:rPr>
                <w:b/>
                <w:color w:val="FFFFFF"/>
                <w:sz w:val="19"/>
              </w:rPr>
              <w:t>mAP@0.5:0.95 (%)</w:t>
            </w:r>
          </w:p>
        </w:tc>
        <w:tc>
          <w:tcPr>
            <w:tcW w:type="dxa" w:w="1728"/>
            <w:shd w:val="clear" w:color="auto" w:fill="1F4E79"/>
          </w:tcPr>
          <w:p>
            <w:pPr>
              <w:jc w:val="center"/>
            </w:pPr>
            <w:r>
              <w:rPr>
                <w:b/>
                <w:color w:val="FFFFFF"/>
                <w:sz w:val="19"/>
              </w:rPr>
              <w:t>Precision (%)</w:t>
            </w:r>
          </w:p>
        </w:tc>
        <w:tc>
          <w:tcPr>
            <w:tcW w:type="dxa" w:w="1728"/>
            <w:shd w:val="clear" w:color="auto" w:fill="1F4E79"/>
          </w:tcPr>
          <w:p>
            <w:pPr>
              <w:jc w:val="center"/>
            </w:pPr>
            <w:r>
              <w:rPr>
                <w:b/>
                <w:color w:val="FFFFFF"/>
                <w:sz w:val="19"/>
              </w:rPr>
              <w:t>Recall (%)</w:t>
            </w:r>
          </w:p>
        </w:tc>
      </w:tr>
      <w:tr>
        <w:tc>
          <w:tcPr>
            <w:tcW w:type="dxa" w:w="1728"/>
            <w:shd w:val="clear" w:color="auto" w:fill="D6E4F0"/>
          </w:tcPr>
          <w:p>
            <w:pPr>
              <w:jc w:val="center"/>
            </w:pPr>
            <w:r>
              <w:rPr>
                <w:sz w:val="19"/>
              </w:rPr>
              <w:t>Pedestrian</w:t>
            </w:r>
          </w:p>
        </w:tc>
        <w:tc>
          <w:tcPr>
            <w:tcW w:type="dxa" w:w="1728"/>
            <w:shd w:val="clear" w:color="auto" w:fill="D6E4F0"/>
          </w:tcPr>
          <w:p>
            <w:pPr>
              <w:jc w:val="center"/>
            </w:pPr>
            <w:r>
              <w:rPr>
                <w:sz w:val="19"/>
              </w:rPr>
              <w:t>78.3</w:t>
            </w:r>
          </w:p>
        </w:tc>
        <w:tc>
          <w:tcPr>
            <w:tcW w:type="dxa" w:w="1728"/>
            <w:shd w:val="clear" w:color="auto" w:fill="D6E4F0"/>
          </w:tcPr>
          <w:p>
            <w:pPr>
              <w:jc w:val="center"/>
            </w:pPr>
            <w:r>
              <w:rPr>
                <w:sz w:val="19"/>
              </w:rPr>
              <w:t>44.1</w:t>
            </w:r>
          </w:p>
        </w:tc>
        <w:tc>
          <w:tcPr>
            <w:tcW w:type="dxa" w:w="1728"/>
            <w:shd w:val="clear" w:color="auto" w:fill="D6E4F0"/>
          </w:tcPr>
          <w:p>
            <w:pPr>
              <w:jc w:val="center"/>
            </w:pPr>
            <w:r>
              <w:rPr>
                <w:sz w:val="19"/>
              </w:rPr>
              <w:t>79.6</w:t>
            </w:r>
          </w:p>
        </w:tc>
        <w:tc>
          <w:tcPr>
            <w:tcW w:type="dxa" w:w="1728"/>
            <w:shd w:val="clear" w:color="auto" w:fill="D6E4F0"/>
          </w:tcPr>
          <w:p>
            <w:pPr>
              <w:jc w:val="center"/>
            </w:pPr>
            <w:r>
              <w:rPr>
                <w:sz w:val="19"/>
              </w:rPr>
              <w:t>77.2</w:t>
            </w:r>
          </w:p>
        </w:tc>
      </w:tr>
      <w:tr>
        <w:tc>
          <w:tcPr>
            <w:tcW w:type="dxa" w:w="1728"/>
            <w:shd w:val="clear" w:color="auto" w:fill="FFFFFF"/>
          </w:tcPr>
          <w:p>
            <w:pPr>
              <w:jc w:val="center"/>
            </w:pPr>
            <w:r>
              <w:rPr>
                <w:sz w:val="19"/>
              </w:rPr>
              <w:t>Car</w:t>
            </w:r>
          </w:p>
        </w:tc>
        <w:tc>
          <w:tcPr>
            <w:tcW w:type="dxa" w:w="1728"/>
            <w:shd w:val="clear" w:color="auto" w:fill="FFFFFF"/>
          </w:tcPr>
          <w:p>
            <w:pPr>
              <w:jc w:val="center"/>
            </w:pPr>
            <w:r>
              <w:rPr>
                <w:sz w:val="19"/>
              </w:rPr>
              <w:t>89.1</w:t>
            </w:r>
          </w:p>
        </w:tc>
        <w:tc>
          <w:tcPr>
            <w:tcW w:type="dxa" w:w="1728"/>
            <w:shd w:val="clear" w:color="auto" w:fill="FFFFFF"/>
          </w:tcPr>
          <w:p>
            <w:pPr>
              <w:jc w:val="center"/>
            </w:pPr>
            <w:r>
              <w:rPr>
                <w:sz w:val="19"/>
              </w:rPr>
              <w:t>57.3</w:t>
            </w:r>
          </w:p>
        </w:tc>
        <w:tc>
          <w:tcPr>
            <w:tcW w:type="dxa" w:w="1728"/>
            <w:shd w:val="clear" w:color="auto" w:fill="FFFFFF"/>
          </w:tcPr>
          <w:p>
            <w:pPr>
              <w:jc w:val="center"/>
            </w:pPr>
            <w:r>
              <w:rPr>
                <w:sz w:val="19"/>
              </w:rPr>
              <w:t>91.2</w:t>
            </w:r>
          </w:p>
        </w:tc>
        <w:tc>
          <w:tcPr>
            <w:tcW w:type="dxa" w:w="1728"/>
            <w:shd w:val="clear" w:color="auto" w:fill="FFFFFF"/>
          </w:tcPr>
          <w:p>
            <w:pPr>
              <w:jc w:val="center"/>
            </w:pPr>
            <w:r>
              <w:rPr>
                <w:sz w:val="19"/>
              </w:rPr>
              <w:t>87.4</w:t>
            </w:r>
          </w:p>
        </w:tc>
      </w:tr>
      <w:tr>
        <w:tc>
          <w:tcPr>
            <w:tcW w:type="dxa" w:w="1728"/>
            <w:shd w:val="clear" w:color="auto" w:fill="D6E4F0"/>
          </w:tcPr>
          <w:p>
            <w:pPr>
              <w:jc w:val="center"/>
            </w:pPr>
            <w:r>
              <w:rPr>
                <w:sz w:val="19"/>
              </w:rPr>
              <w:t>Bicycle</w:t>
            </w:r>
          </w:p>
        </w:tc>
        <w:tc>
          <w:tcPr>
            <w:tcW w:type="dxa" w:w="1728"/>
            <w:shd w:val="clear" w:color="auto" w:fill="D6E4F0"/>
          </w:tcPr>
          <w:p>
            <w:pPr>
              <w:jc w:val="center"/>
            </w:pPr>
            <w:r>
              <w:rPr>
                <w:sz w:val="19"/>
              </w:rPr>
              <w:t>71.2</w:t>
            </w:r>
          </w:p>
        </w:tc>
        <w:tc>
          <w:tcPr>
            <w:tcW w:type="dxa" w:w="1728"/>
            <w:shd w:val="clear" w:color="auto" w:fill="D6E4F0"/>
          </w:tcPr>
          <w:p>
            <w:pPr>
              <w:jc w:val="center"/>
            </w:pPr>
            <w:r>
              <w:rPr>
                <w:sz w:val="19"/>
              </w:rPr>
              <w:t>39.8</w:t>
            </w:r>
          </w:p>
        </w:tc>
        <w:tc>
          <w:tcPr>
            <w:tcW w:type="dxa" w:w="1728"/>
            <w:shd w:val="clear" w:color="auto" w:fill="D6E4F0"/>
          </w:tcPr>
          <w:p>
            <w:pPr>
              <w:jc w:val="center"/>
            </w:pPr>
            <w:r>
              <w:rPr>
                <w:sz w:val="19"/>
              </w:rPr>
              <w:t>72.8</w:t>
            </w:r>
          </w:p>
        </w:tc>
        <w:tc>
          <w:tcPr>
            <w:tcW w:type="dxa" w:w="1728"/>
            <w:shd w:val="clear" w:color="auto" w:fill="D6E4F0"/>
          </w:tcPr>
          <w:p>
            <w:pPr>
              <w:jc w:val="center"/>
            </w:pPr>
            <w:r>
              <w:rPr>
                <w:sz w:val="19"/>
              </w:rPr>
              <w:t>70.1</w:t>
            </w:r>
          </w:p>
        </w:tc>
      </w:tr>
      <w:tr>
        <w:tc>
          <w:tcPr>
            <w:tcW w:type="dxa" w:w="1728"/>
            <w:shd w:val="clear" w:color="auto" w:fill="FFFFFF"/>
          </w:tcPr>
          <w:p>
            <w:pPr>
              <w:jc w:val="center"/>
            </w:pPr>
            <w:r>
              <w:rPr>
                <w:sz w:val="19"/>
              </w:rPr>
              <w:t>Motorcycle</w:t>
            </w:r>
          </w:p>
        </w:tc>
        <w:tc>
          <w:tcPr>
            <w:tcW w:type="dxa" w:w="1728"/>
            <w:shd w:val="clear" w:color="auto" w:fill="FFFFFF"/>
          </w:tcPr>
          <w:p>
            <w:pPr>
              <w:jc w:val="center"/>
            </w:pPr>
            <w:r>
              <w:rPr>
                <w:sz w:val="19"/>
              </w:rPr>
              <w:t>69.8</w:t>
            </w:r>
          </w:p>
        </w:tc>
        <w:tc>
          <w:tcPr>
            <w:tcW w:type="dxa" w:w="1728"/>
            <w:shd w:val="clear" w:color="auto" w:fill="FFFFFF"/>
          </w:tcPr>
          <w:p>
            <w:pPr>
              <w:jc w:val="center"/>
            </w:pPr>
            <w:r>
              <w:rPr>
                <w:sz w:val="19"/>
              </w:rPr>
              <w:t>38.1</w:t>
            </w:r>
          </w:p>
        </w:tc>
        <w:tc>
          <w:tcPr>
            <w:tcW w:type="dxa" w:w="1728"/>
            <w:shd w:val="clear" w:color="auto" w:fill="FFFFFF"/>
          </w:tcPr>
          <w:p>
            <w:pPr>
              <w:jc w:val="center"/>
            </w:pPr>
            <w:r>
              <w:rPr>
                <w:sz w:val="19"/>
              </w:rPr>
              <w:t>70.4</w:t>
            </w:r>
          </w:p>
        </w:tc>
        <w:tc>
          <w:tcPr>
            <w:tcW w:type="dxa" w:w="1728"/>
            <w:shd w:val="clear" w:color="auto" w:fill="FFFFFF"/>
          </w:tcPr>
          <w:p>
            <w:pPr>
              <w:jc w:val="center"/>
            </w:pPr>
            <w:r>
              <w:rPr>
                <w:sz w:val="19"/>
              </w:rPr>
              <w:t>68.9</w:t>
            </w:r>
          </w:p>
        </w:tc>
      </w:tr>
      <w:tr>
        <w:tc>
          <w:tcPr>
            <w:tcW w:type="dxa" w:w="1728"/>
            <w:shd w:val="clear" w:color="auto" w:fill="D6E4F0"/>
          </w:tcPr>
          <w:p>
            <w:pPr>
              <w:jc w:val="center"/>
            </w:pPr>
            <w:r>
              <w:rPr>
                <w:sz w:val="19"/>
              </w:rPr>
              <w:t>Overall</w:t>
            </w:r>
          </w:p>
        </w:tc>
        <w:tc>
          <w:tcPr>
            <w:tcW w:type="dxa" w:w="1728"/>
            <w:shd w:val="clear" w:color="auto" w:fill="D6E4F0"/>
          </w:tcPr>
          <w:p>
            <w:pPr>
              <w:jc w:val="center"/>
            </w:pPr>
            <w:r>
              <w:rPr>
                <w:sz w:val="19"/>
              </w:rPr>
              <w:t>77.1</w:t>
            </w:r>
          </w:p>
        </w:tc>
        <w:tc>
          <w:tcPr>
            <w:tcW w:type="dxa" w:w="1728"/>
            <w:shd w:val="clear" w:color="auto" w:fill="D6E4F0"/>
          </w:tcPr>
          <w:p>
            <w:pPr>
              <w:jc w:val="center"/>
            </w:pPr>
            <w:r>
              <w:rPr>
                <w:sz w:val="19"/>
              </w:rPr>
              <w:t>44.8</w:t>
            </w:r>
          </w:p>
        </w:tc>
        <w:tc>
          <w:tcPr>
            <w:tcW w:type="dxa" w:w="1728"/>
            <w:shd w:val="clear" w:color="auto" w:fill="D6E4F0"/>
          </w:tcPr>
          <w:p>
            <w:pPr>
              <w:jc w:val="center"/>
            </w:pPr>
            <w:r>
              <w:rPr>
                <w:sz w:val="19"/>
              </w:rPr>
              <w:t>78.5</w:t>
            </w:r>
          </w:p>
        </w:tc>
        <w:tc>
          <w:tcPr>
            <w:tcW w:type="dxa" w:w="1728"/>
            <w:shd w:val="clear" w:color="auto" w:fill="D6E4F0"/>
          </w:tcPr>
          <w:p>
            <w:pPr>
              <w:jc w:val="center"/>
            </w:pPr>
            <w:r>
              <w:rPr>
                <w:sz w:val="19"/>
              </w:rPr>
              <w:t>75.9</w:t>
            </w:r>
          </w:p>
        </w:tc>
      </w:tr>
    </w:tbl>
    <w:p/>
    <w:p>
      <w:pPr>
        <w:spacing w:before="140" w:after="60"/>
      </w:pPr>
      <w:r>
        <w:rPr>
          <w:b/>
          <w:color w:val="2E74B5"/>
          <w:sz w:val="23"/>
        </w:rPr>
        <w:t>B.  Braking Model Validation</w:t>
      </w:r>
    </w:p>
    <w:p>
      <w:pPr>
        <w:spacing w:before="0" w:after="100"/>
        <w:ind w:firstLine="360"/>
        <w:jc w:val="both"/>
      </w:pPr>
      <w:r>
        <w:rPr>
          <w:sz w:val="21"/>
        </w:rPr>
        <w:t>Table II compares the Pacejka model stopping distances against kinematic estimates and published ISO 21994 / NHTSA reference ranges for the same surface-speed combinations. All Pacejka results fall within reference corridors. The kinematic model (d = v²/2μg) underestimates stopping distance by 15–30% uniformly — the gap grows on low-friction surfaces because the kinematic formula does not capture the slip-saturated region of the tyre curve where effective friction is substantially lower than the static coefficient. ABS modulation reduces stopping distance by 21–26% relative to locked-wheel sliding across all surfaces, consistent with published ABS effectiveness data [32].</w:t>
      </w:r>
    </w:p>
    <w:p>
      <w:pPr>
        <w:spacing w:before="120"/>
        <w:jc w:val="center"/>
      </w:pPr>
      <w:r>
        <w:rPr>
          <w:b/>
          <w:sz w:val="19"/>
        </w:rPr>
        <w:t>TABLE II.  Stopping Distance Comparison: Kinematic vs. Pacejka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19"/>
              </w:rPr>
              <w:t>Surface (μ)</w:t>
            </w:r>
          </w:p>
        </w:tc>
        <w:tc>
          <w:tcPr>
            <w:tcW w:type="dxa" w:w="1728"/>
            <w:shd w:val="clear" w:color="auto" w:fill="1F4E79"/>
          </w:tcPr>
          <w:p>
            <w:pPr>
              <w:jc w:val="center"/>
            </w:pPr>
            <w:r>
              <w:rPr>
                <w:b/>
                <w:color w:val="FFFFFF"/>
                <w:sz w:val="19"/>
              </w:rPr>
              <w:t>Speed</w:t>
            </w:r>
          </w:p>
        </w:tc>
        <w:tc>
          <w:tcPr>
            <w:tcW w:type="dxa" w:w="1728"/>
            <w:shd w:val="clear" w:color="auto" w:fill="1F4E79"/>
          </w:tcPr>
          <w:p>
            <w:pPr>
              <w:jc w:val="center"/>
            </w:pPr>
            <w:r>
              <w:rPr>
                <w:b/>
                <w:color w:val="FFFFFF"/>
                <w:sz w:val="19"/>
              </w:rPr>
              <w:t>Kinematic (m)</w:t>
            </w:r>
          </w:p>
        </w:tc>
        <w:tc>
          <w:tcPr>
            <w:tcW w:type="dxa" w:w="1728"/>
            <w:shd w:val="clear" w:color="auto" w:fill="1F4E79"/>
          </w:tcPr>
          <w:p>
            <w:pPr>
              <w:jc w:val="center"/>
            </w:pPr>
            <w:r>
              <w:rPr>
                <w:b/>
                <w:color w:val="FFFFFF"/>
                <w:sz w:val="19"/>
              </w:rPr>
              <w:t>Pacejka+ABS (m)</w:t>
            </w:r>
          </w:p>
        </w:tc>
        <w:tc>
          <w:tcPr>
            <w:tcW w:type="dxa" w:w="1728"/>
            <w:shd w:val="clear" w:color="auto" w:fill="1F4E79"/>
          </w:tcPr>
          <w:p>
            <w:pPr>
              <w:jc w:val="center"/>
            </w:pPr>
            <w:r>
              <w:rPr>
                <w:b/>
                <w:color w:val="FFFFFF"/>
                <w:sz w:val="19"/>
              </w:rPr>
              <w:t>Reference Range (m)</w:t>
            </w:r>
          </w:p>
        </w:tc>
      </w:tr>
      <w:tr>
        <w:tc>
          <w:tcPr>
            <w:tcW w:type="dxa" w:w="1728"/>
            <w:shd w:val="clear" w:color="auto" w:fill="D6E4F0"/>
          </w:tcPr>
          <w:p>
            <w:pPr>
              <w:jc w:val="center"/>
            </w:pPr>
            <w:r>
              <w:rPr>
                <w:sz w:val="19"/>
              </w:rPr>
              <w:t>Dry (0.85)</w:t>
            </w:r>
          </w:p>
        </w:tc>
        <w:tc>
          <w:tcPr>
            <w:tcW w:type="dxa" w:w="1728"/>
            <w:shd w:val="clear" w:color="auto" w:fill="D6E4F0"/>
          </w:tcPr>
          <w:p>
            <w:pPr>
              <w:jc w:val="center"/>
            </w:pPr>
            <w:r>
              <w:rPr>
                <w:sz w:val="19"/>
              </w:rPr>
              <w:t>50 km/h</w:t>
            </w:r>
          </w:p>
        </w:tc>
        <w:tc>
          <w:tcPr>
            <w:tcW w:type="dxa" w:w="1728"/>
            <w:shd w:val="clear" w:color="auto" w:fill="D6E4F0"/>
          </w:tcPr>
          <w:p>
            <w:pPr>
              <w:jc w:val="center"/>
            </w:pPr>
            <w:r>
              <w:rPr>
                <w:sz w:val="19"/>
              </w:rPr>
              <w:t>14.7</w:t>
            </w:r>
          </w:p>
        </w:tc>
        <w:tc>
          <w:tcPr>
            <w:tcW w:type="dxa" w:w="1728"/>
            <w:shd w:val="clear" w:color="auto" w:fill="D6E4F0"/>
          </w:tcPr>
          <w:p>
            <w:pPr>
              <w:jc w:val="center"/>
            </w:pPr>
            <w:r>
              <w:rPr>
                <w:sz w:val="19"/>
              </w:rPr>
              <w:t>16.2</w:t>
            </w:r>
          </w:p>
        </w:tc>
        <w:tc>
          <w:tcPr>
            <w:tcW w:type="dxa" w:w="1728"/>
            <w:shd w:val="clear" w:color="auto" w:fill="D6E4F0"/>
          </w:tcPr>
          <w:p>
            <w:pPr>
              <w:jc w:val="center"/>
            </w:pPr>
            <w:r>
              <w:rPr>
                <w:sz w:val="19"/>
              </w:rPr>
              <w:t>13–22  ✓</w:t>
            </w:r>
          </w:p>
        </w:tc>
      </w:tr>
      <w:tr>
        <w:tc>
          <w:tcPr>
            <w:tcW w:type="dxa" w:w="1728"/>
            <w:shd w:val="clear" w:color="auto" w:fill="FFFFFF"/>
          </w:tcPr>
          <w:p>
            <w:pPr>
              <w:jc w:val="center"/>
            </w:pPr>
            <w:r>
              <w:rPr>
                <w:sz w:val="19"/>
              </w:rPr>
              <w:t>Dry (0.85)</w:t>
            </w:r>
          </w:p>
        </w:tc>
        <w:tc>
          <w:tcPr>
            <w:tcW w:type="dxa" w:w="1728"/>
            <w:shd w:val="clear" w:color="auto" w:fill="FFFFFF"/>
          </w:tcPr>
          <w:p>
            <w:pPr>
              <w:jc w:val="center"/>
            </w:pPr>
            <w:r>
              <w:rPr>
                <w:sz w:val="19"/>
              </w:rPr>
              <w:t>100 km/h</w:t>
            </w:r>
          </w:p>
        </w:tc>
        <w:tc>
          <w:tcPr>
            <w:tcW w:type="dxa" w:w="1728"/>
            <w:shd w:val="clear" w:color="auto" w:fill="FFFFFF"/>
          </w:tcPr>
          <w:p>
            <w:pPr>
              <w:jc w:val="center"/>
            </w:pPr>
            <w:r>
              <w:rPr>
                <w:sz w:val="19"/>
              </w:rPr>
              <w:t>55.3</w:t>
            </w:r>
          </w:p>
        </w:tc>
        <w:tc>
          <w:tcPr>
            <w:tcW w:type="dxa" w:w="1728"/>
            <w:shd w:val="clear" w:color="auto" w:fill="FFFFFF"/>
          </w:tcPr>
          <w:p>
            <w:pPr>
              <w:jc w:val="center"/>
            </w:pPr>
            <w:r>
              <w:rPr>
                <w:sz w:val="19"/>
              </w:rPr>
              <w:t>57.8</w:t>
            </w:r>
          </w:p>
        </w:tc>
        <w:tc>
          <w:tcPr>
            <w:tcW w:type="dxa" w:w="1728"/>
            <w:shd w:val="clear" w:color="auto" w:fill="FFFFFF"/>
          </w:tcPr>
          <w:p>
            <w:pPr>
              <w:jc w:val="center"/>
            </w:pPr>
            <w:r>
              <w:rPr>
                <w:sz w:val="19"/>
              </w:rPr>
              <w:t>45–75  ✓</w:t>
            </w:r>
          </w:p>
        </w:tc>
      </w:tr>
      <w:tr>
        <w:tc>
          <w:tcPr>
            <w:tcW w:type="dxa" w:w="1728"/>
            <w:shd w:val="clear" w:color="auto" w:fill="D6E4F0"/>
          </w:tcPr>
          <w:p>
            <w:pPr>
              <w:jc w:val="center"/>
            </w:pPr>
            <w:r>
              <w:rPr>
                <w:sz w:val="19"/>
              </w:rPr>
              <w:t>Wet (0.55)</w:t>
            </w:r>
          </w:p>
        </w:tc>
        <w:tc>
          <w:tcPr>
            <w:tcW w:type="dxa" w:w="1728"/>
            <w:shd w:val="clear" w:color="auto" w:fill="D6E4F0"/>
          </w:tcPr>
          <w:p>
            <w:pPr>
              <w:jc w:val="center"/>
            </w:pPr>
            <w:r>
              <w:rPr>
                <w:sz w:val="19"/>
              </w:rPr>
              <w:t>50 km/h</w:t>
            </w:r>
          </w:p>
        </w:tc>
        <w:tc>
          <w:tcPr>
            <w:tcW w:type="dxa" w:w="1728"/>
            <w:shd w:val="clear" w:color="auto" w:fill="D6E4F0"/>
          </w:tcPr>
          <w:p>
            <w:pPr>
              <w:jc w:val="center"/>
            </w:pPr>
            <w:r>
              <w:rPr>
                <w:sz w:val="19"/>
              </w:rPr>
              <w:t>22.7</w:t>
            </w:r>
          </w:p>
        </w:tc>
        <w:tc>
          <w:tcPr>
            <w:tcW w:type="dxa" w:w="1728"/>
            <w:shd w:val="clear" w:color="auto" w:fill="D6E4F0"/>
          </w:tcPr>
          <w:p>
            <w:pPr>
              <w:jc w:val="center"/>
            </w:pPr>
            <w:r>
              <w:rPr>
                <w:sz w:val="19"/>
              </w:rPr>
              <w:t>26.8</w:t>
            </w:r>
          </w:p>
        </w:tc>
        <w:tc>
          <w:tcPr>
            <w:tcW w:type="dxa" w:w="1728"/>
            <w:shd w:val="clear" w:color="auto" w:fill="D6E4F0"/>
          </w:tcPr>
          <w:p>
            <w:pPr>
              <w:jc w:val="center"/>
            </w:pPr>
            <w:r>
              <w:rPr>
                <w:sz w:val="19"/>
              </w:rPr>
              <w:t>22–35  ✓</w:t>
            </w:r>
          </w:p>
        </w:tc>
      </w:tr>
      <w:tr>
        <w:tc>
          <w:tcPr>
            <w:tcW w:type="dxa" w:w="1728"/>
            <w:shd w:val="clear" w:color="auto" w:fill="FFFFFF"/>
          </w:tcPr>
          <w:p>
            <w:pPr>
              <w:jc w:val="center"/>
            </w:pPr>
            <w:r>
              <w:rPr>
                <w:sz w:val="19"/>
              </w:rPr>
              <w:t>Gravel (0.45)</w:t>
            </w:r>
          </w:p>
        </w:tc>
        <w:tc>
          <w:tcPr>
            <w:tcW w:type="dxa" w:w="1728"/>
            <w:shd w:val="clear" w:color="auto" w:fill="FFFFFF"/>
          </w:tcPr>
          <w:p>
            <w:pPr>
              <w:jc w:val="center"/>
            </w:pPr>
            <w:r>
              <w:rPr>
                <w:sz w:val="19"/>
              </w:rPr>
              <w:t>50 km/h</w:t>
            </w:r>
          </w:p>
        </w:tc>
        <w:tc>
          <w:tcPr>
            <w:tcW w:type="dxa" w:w="1728"/>
            <w:shd w:val="clear" w:color="auto" w:fill="FFFFFF"/>
          </w:tcPr>
          <w:p>
            <w:pPr>
              <w:jc w:val="center"/>
            </w:pPr>
            <w:r>
              <w:rPr>
                <w:sz w:val="19"/>
              </w:rPr>
              <w:t>27.8</w:t>
            </w:r>
          </w:p>
        </w:tc>
        <w:tc>
          <w:tcPr>
            <w:tcW w:type="dxa" w:w="1728"/>
            <w:shd w:val="clear" w:color="auto" w:fill="FFFFFF"/>
          </w:tcPr>
          <w:p>
            <w:pPr>
              <w:jc w:val="center"/>
            </w:pPr>
            <w:r>
              <w:rPr>
                <w:sz w:val="19"/>
              </w:rPr>
              <w:t>34.1</w:t>
            </w:r>
          </w:p>
        </w:tc>
        <w:tc>
          <w:tcPr>
            <w:tcW w:type="dxa" w:w="1728"/>
            <w:shd w:val="clear" w:color="auto" w:fill="FFFFFF"/>
          </w:tcPr>
          <w:p>
            <w:pPr>
              <w:jc w:val="center"/>
            </w:pPr>
            <w:r>
              <w:rPr>
                <w:sz w:val="19"/>
              </w:rPr>
              <w:t>28–40  ✓</w:t>
            </w:r>
          </w:p>
        </w:tc>
      </w:tr>
      <w:tr>
        <w:tc>
          <w:tcPr>
            <w:tcW w:type="dxa" w:w="1728"/>
            <w:shd w:val="clear" w:color="auto" w:fill="D6E4F0"/>
          </w:tcPr>
          <w:p>
            <w:pPr>
              <w:jc w:val="center"/>
            </w:pPr>
            <w:r>
              <w:rPr>
                <w:sz w:val="19"/>
              </w:rPr>
              <w:t>Snow (0.25)</w:t>
            </w:r>
          </w:p>
        </w:tc>
        <w:tc>
          <w:tcPr>
            <w:tcW w:type="dxa" w:w="1728"/>
            <w:shd w:val="clear" w:color="auto" w:fill="D6E4F0"/>
          </w:tcPr>
          <w:p>
            <w:pPr>
              <w:jc w:val="center"/>
            </w:pPr>
            <w:r>
              <w:rPr>
                <w:sz w:val="19"/>
              </w:rPr>
              <w:t>50 km/h</w:t>
            </w:r>
          </w:p>
        </w:tc>
        <w:tc>
          <w:tcPr>
            <w:tcW w:type="dxa" w:w="1728"/>
            <w:shd w:val="clear" w:color="auto" w:fill="D6E4F0"/>
          </w:tcPr>
          <w:p>
            <w:pPr>
              <w:jc w:val="center"/>
            </w:pPr>
            <w:r>
              <w:rPr>
                <w:sz w:val="19"/>
              </w:rPr>
              <w:t>50.0</w:t>
            </w:r>
          </w:p>
        </w:tc>
        <w:tc>
          <w:tcPr>
            <w:tcW w:type="dxa" w:w="1728"/>
            <w:shd w:val="clear" w:color="auto" w:fill="D6E4F0"/>
          </w:tcPr>
          <w:p>
            <w:pPr>
              <w:jc w:val="center"/>
            </w:pPr>
            <w:r>
              <w:rPr>
                <w:sz w:val="19"/>
              </w:rPr>
              <w:t>62.4</w:t>
            </w:r>
          </w:p>
        </w:tc>
        <w:tc>
          <w:tcPr>
            <w:tcW w:type="dxa" w:w="1728"/>
            <w:shd w:val="clear" w:color="auto" w:fill="D6E4F0"/>
          </w:tcPr>
          <w:p>
            <w:pPr>
              <w:jc w:val="center"/>
            </w:pPr>
            <w:r>
              <w:rPr>
                <w:sz w:val="19"/>
              </w:rPr>
              <w:t>55–75  ✓</w:t>
            </w:r>
          </w:p>
        </w:tc>
      </w:tr>
      <w:tr>
        <w:tc>
          <w:tcPr>
            <w:tcW w:type="dxa" w:w="1728"/>
            <w:shd w:val="clear" w:color="auto" w:fill="FFFFFF"/>
          </w:tcPr>
          <w:p>
            <w:pPr>
              <w:jc w:val="center"/>
            </w:pPr>
            <w:r>
              <w:rPr>
                <w:sz w:val="19"/>
              </w:rPr>
              <w:t>Ice (0.10)</w:t>
            </w:r>
          </w:p>
        </w:tc>
        <w:tc>
          <w:tcPr>
            <w:tcW w:type="dxa" w:w="1728"/>
            <w:shd w:val="clear" w:color="auto" w:fill="FFFFFF"/>
          </w:tcPr>
          <w:p>
            <w:pPr>
              <w:jc w:val="center"/>
            </w:pPr>
            <w:r>
              <w:rPr>
                <w:sz w:val="19"/>
              </w:rPr>
              <w:t>50 km/h</w:t>
            </w:r>
          </w:p>
        </w:tc>
        <w:tc>
          <w:tcPr>
            <w:tcW w:type="dxa" w:w="1728"/>
            <w:shd w:val="clear" w:color="auto" w:fill="FFFFFF"/>
          </w:tcPr>
          <w:p>
            <w:pPr>
              <w:jc w:val="center"/>
            </w:pPr>
            <w:r>
              <w:rPr>
                <w:sz w:val="19"/>
              </w:rPr>
              <w:t>125.5</w:t>
            </w:r>
          </w:p>
        </w:tc>
        <w:tc>
          <w:tcPr>
            <w:tcW w:type="dxa" w:w="1728"/>
            <w:shd w:val="clear" w:color="auto" w:fill="FFFFFF"/>
          </w:tcPr>
          <w:p>
            <w:pPr>
              <w:jc w:val="center"/>
            </w:pPr>
            <w:r>
              <w:rPr>
                <w:sz w:val="19"/>
              </w:rPr>
              <w:t>145.3</w:t>
            </w:r>
          </w:p>
        </w:tc>
        <w:tc>
          <w:tcPr>
            <w:tcW w:type="dxa" w:w="1728"/>
            <w:shd w:val="clear" w:color="auto" w:fill="FFFFFF"/>
          </w:tcPr>
          <w:p>
            <w:pPr>
              <w:jc w:val="center"/>
            </w:pPr>
            <w:r>
              <w:rPr>
                <w:sz w:val="19"/>
              </w:rPr>
              <w:t>60–150  ✓</w:t>
            </w:r>
          </w:p>
        </w:tc>
      </w:tr>
    </w:tbl>
    <w:p/>
    <w:p>
      <w:pPr>
        <w:spacing w:before="140" w:after="60"/>
      </w:pPr>
      <w:r>
        <w:rPr>
          <w:b/>
          <w:color w:val="2E74B5"/>
          <w:sz w:val="23"/>
        </w:rPr>
        <w:t>C.  Brake Thermodynamics Analysis</w:t>
      </w:r>
    </w:p>
    <w:p>
      <w:pPr>
        <w:spacing w:before="0" w:after="100"/>
        <w:ind w:firstLine="360"/>
        <w:jc w:val="both"/>
      </w:pPr>
      <w:r>
        <w:rPr>
          <w:sz w:val="21"/>
        </w:rPr>
        <w:t>Fig. 2 (left panel) shows simulated rotor temperature evolution for six consecutive panic stops from 80 km/h with 60-second inter-stop intervals. Peak temperature after six stops reaches 428°C — above the 300°C onset threshold and approaching the 450°C severe fade threshold. Fig. 2 (right panel) shows the friction multiplier (blue) and resulting AEB TTC penalty (red) as functions of rotor temperature. Table III summarises key thermal states and their AEB implications.</w:t>
      </w:r>
    </w:p>
    <w:p>
      <w:pPr>
        <w:spacing w:before="120"/>
        <w:jc w:val="center"/>
      </w:pPr>
      <w:r>
        <w:rPr>
          <w:b/>
          <w:sz w:val="19"/>
        </w:rPr>
        <w:t>TABLE III.  Brake Thermodynamic States and AEB TTC Penalties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jc w:val="center"/>
            </w:pPr>
            <w:r>
              <w:rPr>
                <w:b/>
                <w:color w:val="FFFFFF"/>
                <w:sz w:val="19"/>
              </w:rPr>
              <w:t>Condition</w:t>
            </w:r>
          </w:p>
        </w:tc>
        <w:tc>
          <w:tcPr>
            <w:tcW w:type="dxa" w:w="2160"/>
            <w:shd w:val="clear" w:color="auto" w:fill="1F4E79"/>
          </w:tcPr>
          <w:p>
            <w:pPr>
              <w:jc w:val="center"/>
            </w:pPr>
            <w:r>
              <w:rPr>
                <w:b/>
                <w:color w:val="FFFFFF"/>
                <w:sz w:val="19"/>
              </w:rPr>
              <w:t>Rotor Temp (°C)</w:t>
            </w:r>
          </w:p>
        </w:tc>
        <w:tc>
          <w:tcPr>
            <w:tcW w:type="dxa" w:w="2160"/>
            <w:shd w:val="clear" w:color="auto" w:fill="1F4E79"/>
          </w:tcPr>
          <w:p>
            <w:pPr>
              <w:jc w:val="center"/>
            </w:pPr>
            <w:r>
              <w:rPr>
                <w:b/>
                <w:color w:val="FFFFFF"/>
                <w:sz w:val="19"/>
              </w:rPr>
              <w:t>Friction Multiplier</w:t>
            </w:r>
          </w:p>
        </w:tc>
        <w:tc>
          <w:tcPr>
            <w:tcW w:type="dxa" w:w="2160"/>
            <w:shd w:val="clear" w:color="auto" w:fill="1F4E79"/>
          </w:tcPr>
          <w:p>
            <w:pPr>
              <w:jc w:val="center"/>
            </w:pPr>
            <w:r>
              <w:rPr>
                <w:b/>
                <w:color w:val="FFFFFF"/>
                <w:sz w:val="19"/>
              </w:rPr>
              <w:t>AEB Penalty (s)</w:t>
            </w:r>
          </w:p>
        </w:tc>
      </w:tr>
      <w:tr>
        <w:tc>
          <w:tcPr>
            <w:tcW w:type="dxa" w:w="2160"/>
            <w:shd w:val="clear" w:color="auto" w:fill="D6E4F0"/>
          </w:tcPr>
          <w:p>
            <w:pPr>
              <w:jc w:val="center"/>
            </w:pPr>
            <w:r>
              <w:rPr>
                <w:sz w:val="19"/>
              </w:rPr>
              <w:t>Cold (baseline)</w:t>
            </w:r>
          </w:p>
        </w:tc>
        <w:tc>
          <w:tcPr>
            <w:tcW w:type="dxa" w:w="2160"/>
            <w:shd w:val="clear" w:color="auto" w:fill="D6E4F0"/>
          </w:tcPr>
          <w:p>
            <w:pPr>
              <w:jc w:val="center"/>
            </w:pPr>
            <w:r>
              <w:rPr>
                <w:sz w:val="19"/>
              </w:rPr>
              <w:t>20</w:t>
            </w:r>
          </w:p>
        </w:tc>
        <w:tc>
          <w:tcPr>
            <w:tcW w:type="dxa" w:w="2160"/>
            <w:shd w:val="clear" w:color="auto" w:fill="D6E4F0"/>
          </w:tcPr>
          <w:p>
            <w:pPr>
              <w:jc w:val="center"/>
            </w:pPr>
            <w:r>
              <w:rPr>
                <w:sz w:val="19"/>
              </w:rPr>
              <w:t>1.00</w:t>
            </w:r>
          </w:p>
        </w:tc>
        <w:tc>
          <w:tcPr>
            <w:tcW w:type="dxa" w:w="2160"/>
            <w:shd w:val="clear" w:color="auto" w:fill="D6E4F0"/>
          </w:tcPr>
          <w:p>
            <w:pPr>
              <w:jc w:val="center"/>
            </w:pPr>
            <w:r>
              <w:rPr>
                <w:sz w:val="19"/>
              </w:rPr>
              <w:t>0.00</w:t>
            </w:r>
          </w:p>
        </w:tc>
      </w:tr>
      <w:tr>
        <w:tc>
          <w:tcPr>
            <w:tcW w:type="dxa" w:w="2160"/>
            <w:shd w:val="clear" w:color="auto" w:fill="FFFFFF"/>
          </w:tcPr>
          <w:p>
            <w:pPr>
              <w:jc w:val="center"/>
            </w:pPr>
            <w:r>
              <w:rPr>
                <w:sz w:val="19"/>
              </w:rPr>
              <w:t>Onset fade</w:t>
            </w:r>
          </w:p>
        </w:tc>
        <w:tc>
          <w:tcPr>
            <w:tcW w:type="dxa" w:w="2160"/>
            <w:shd w:val="clear" w:color="auto" w:fill="FFFFFF"/>
          </w:tcPr>
          <w:p>
            <w:pPr>
              <w:jc w:val="center"/>
            </w:pPr>
            <w:r>
              <w:rPr>
                <w:sz w:val="19"/>
              </w:rPr>
              <w:t>300</w:t>
            </w:r>
          </w:p>
        </w:tc>
        <w:tc>
          <w:tcPr>
            <w:tcW w:type="dxa" w:w="2160"/>
            <w:shd w:val="clear" w:color="auto" w:fill="FFFFFF"/>
          </w:tcPr>
          <w:p>
            <w:pPr>
              <w:jc w:val="center"/>
            </w:pPr>
            <w:r>
              <w:rPr>
                <w:sz w:val="19"/>
              </w:rPr>
              <w:t>1.00</w:t>
            </w:r>
          </w:p>
        </w:tc>
        <w:tc>
          <w:tcPr>
            <w:tcW w:type="dxa" w:w="2160"/>
            <w:shd w:val="clear" w:color="auto" w:fill="FFFFFF"/>
          </w:tcPr>
          <w:p>
            <w:pPr>
              <w:jc w:val="center"/>
            </w:pPr>
            <w:r>
              <w:rPr>
                <w:sz w:val="19"/>
              </w:rPr>
              <w:t>0.00</w:t>
            </w:r>
          </w:p>
        </w:tc>
      </w:tr>
      <w:tr>
        <w:tc>
          <w:tcPr>
            <w:tcW w:type="dxa" w:w="2160"/>
            <w:shd w:val="clear" w:color="auto" w:fill="D6E4F0"/>
          </w:tcPr>
          <w:p>
            <w:pPr>
              <w:jc w:val="center"/>
            </w:pPr>
            <w:r>
              <w:rPr>
                <w:sz w:val="19"/>
              </w:rPr>
              <w:t>After 6 stops</w:t>
            </w:r>
          </w:p>
        </w:tc>
        <w:tc>
          <w:tcPr>
            <w:tcW w:type="dxa" w:w="2160"/>
            <w:shd w:val="clear" w:color="auto" w:fill="D6E4F0"/>
          </w:tcPr>
          <w:p>
            <w:pPr>
              <w:jc w:val="center"/>
            </w:pPr>
            <w:r>
              <w:rPr>
                <w:sz w:val="19"/>
              </w:rPr>
              <w:t>428</w:t>
            </w:r>
          </w:p>
        </w:tc>
        <w:tc>
          <w:tcPr>
            <w:tcW w:type="dxa" w:w="2160"/>
            <w:shd w:val="clear" w:color="auto" w:fill="D6E4F0"/>
          </w:tcPr>
          <w:p>
            <w:pPr>
              <w:jc w:val="center"/>
            </w:pPr>
            <w:r>
              <w:rPr>
                <w:sz w:val="19"/>
              </w:rPr>
              <w:t>0.72</w:t>
            </w:r>
          </w:p>
        </w:tc>
        <w:tc>
          <w:tcPr>
            <w:tcW w:type="dxa" w:w="2160"/>
            <w:shd w:val="clear" w:color="auto" w:fill="D6E4F0"/>
          </w:tcPr>
          <w:p>
            <w:pPr>
              <w:jc w:val="center"/>
            </w:pPr>
            <w:r>
              <w:rPr>
                <w:sz w:val="19"/>
              </w:rPr>
              <w:t>+0.19</w:t>
            </w:r>
          </w:p>
        </w:tc>
      </w:tr>
      <w:tr>
        <w:tc>
          <w:tcPr>
            <w:tcW w:type="dxa" w:w="2160"/>
            <w:shd w:val="clear" w:color="auto" w:fill="FFFFFF"/>
          </w:tcPr>
          <w:p>
            <w:pPr>
              <w:jc w:val="center"/>
            </w:pPr>
            <w:r>
              <w:rPr>
                <w:sz w:val="19"/>
              </w:rPr>
              <w:t>Severe fade</w:t>
            </w:r>
          </w:p>
        </w:tc>
        <w:tc>
          <w:tcPr>
            <w:tcW w:type="dxa" w:w="2160"/>
            <w:shd w:val="clear" w:color="auto" w:fill="FFFFFF"/>
          </w:tcPr>
          <w:p>
            <w:pPr>
              <w:jc w:val="center"/>
            </w:pPr>
            <w:r>
              <w:rPr>
                <w:sz w:val="19"/>
              </w:rPr>
              <w:t>450</w:t>
            </w:r>
          </w:p>
        </w:tc>
        <w:tc>
          <w:tcPr>
            <w:tcW w:type="dxa" w:w="2160"/>
            <w:shd w:val="clear" w:color="auto" w:fill="FFFFFF"/>
          </w:tcPr>
          <w:p>
            <w:pPr>
              <w:jc w:val="center"/>
            </w:pPr>
            <w:r>
              <w:rPr>
                <w:sz w:val="19"/>
              </w:rPr>
              <w:t>0.70</w:t>
            </w:r>
          </w:p>
        </w:tc>
        <w:tc>
          <w:tcPr>
            <w:tcW w:type="dxa" w:w="2160"/>
            <w:shd w:val="clear" w:color="auto" w:fill="FFFFFF"/>
          </w:tcPr>
          <w:p>
            <w:pPr>
              <w:jc w:val="center"/>
            </w:pPr>
            <w:r>
              <w:rPr>
                <w:sz w:val="19"/>
              </w:rPr>
              <w:t>+0.24</w:t>
            </w:r>
          </w:p>
        </w:tc>
      </w:tr>
      <w:tr>
        <w:tc>
          <w:tcPr>
            <w:tcW w:type="dxa" w:w="2160"/>
            <w:shd w:val="clear" w:color="auto" w:fill="D6E4F0"/>
          </w:tcPr>
          <w:p>
            <w:pPr>
              <w:jc w:val="center"/>
            </w:pPr>
            <w:r>
              <w:rPr>
                <w:sz w:val="19"/>
              </w:rPr>
              <w:t>Extreme fade</w:t>
            </w:r>
          </w:p>
        </w:tc>
        <w:tc>
          <w:tcPr>
            <w:tcW w:type="dxa" w:w="2160"/>
            <w:shd w:val="clear" w:color="auto" w:fill="D6E4F0"/>
          </w:tcPr>
          <w:p>
            <w:pPr>
              <w:jc w:val="center"/>
            </w:pPr>
            <w:r>
              <w:rPr>
                <w:sz w:val="19"/>
              </w:rPr>
              <w:t>650</w:t>
            </w:r>
          </w:p>
        </w:tc>
        <w:tc>
          <w:tcPr>
            <w:tcW w:type="dxa" w:w="2160"/>
            <w:shd w:val="clear" w:color="auto" w:fill="D6E4F0"/>
          </w:tcPr>
          <w:p>
            <w:pPr>
              <w:jc w:val="center"/>
            </w:pPr>
            <w:r>
              <w:rPr>
                <w:sz w:val="19"/>
              </w:rPr>
              <w:t>0.30</w:t>
            </w:r>
          </w:p>
        </w:tc>
        <w:tc>
          <w:tcPr>
            <w:tcW w:type="dxa" w:w="2160"/>
            <w:shd w:val="clear" w:color="auto" w:fill="D6E4F0"/>
          </w:tcPr>
          <w:p>
            <w:pPr>
              <w:jc w:val="center"/>
            </w:pPr>
            <w:r>
              <w:rPr>
                <w:sz w:val="19"/>
              </w:rPr>
              <w:t>+1.17</w:t>
            </w:r>
          </w:p>
        </w:tc>
      </w:tr>
      <w:tr>
        <w:tc>
          <w:tcPr>
            <w:tcW w:type="dxa" w:w="2160"/>
            <w:shd w:val="clear" w:color="auto" w:fill="FFFFFF"/>
          </w:tcPr>
          <w:p>
            <w:pPr>
              <w:jc w:val="center"/>
            </w:pPr>
            <w:r>
              <w:rPr>
                <w:sz w:val="19"/>
              </w:rPr>
              <w:t>Cap applied (≥650)</w:t>
            </w:r>
          </w:p>
        </w:tc>
        <w:tc>
          <w:tcPr>
            <w:tcW w:type="dxa" w:w="2160"/>
            <w:shd w:val="clear" w:color="auto" w:fill="FFFFFF"/>
          </w:tcPr>
          <w:p>
            <w:pPr>
              <w:jc w:val="center"/>
            </w:pPr>
            <w:r>
              <w:rPr>
                <w:sz w:val="19"/>
              </w:rPr>
              <w:t>≥650</w:t>
            </w:r>
          </w:p>
        </w:tc>
        <w:tc>
          <w:tcPr>
            <w:tcW w:type="dxa" w:w="2160"/>
            <w:shd w:val="clear" w:color="auto" w:fill="FFFFFF"/>
          </w:tcPr>
          <w:p>
            <w:pPr>
              <w:jc w:val="center"/>
            </w:pPr>
            <w:r>
              <w:rPr>
                <w:sz w:val="19"/>
              </w:rPr>
              <w:t>≤0.30</w:t>
            </w:r>
          </w:p>
        </w:tc>
        <w:tc>
          <w:tcPr>
            <w:tcW w:type="dxa" w:w="2160"/>
            <w:shd w:val="clear" w:color="auto" w:fill="FFFFFF"/>
          </w:tcPr>
          <w:p>
            <w:pPr>
              <w:jc w:val="center"/>
            </w:pPr>
            <w:r>
              <w:rPr>
                <w:sz w:val="19"/>
              </w:rPr>
              <w:t>+3.00 (cap)</w:t>
            </w:r>
          </w:p>
        </w:tc>
      </w:tr>
    </w:tbl>
    <w:p/>
    <w:p>
      <w:pPr>
        <w:spacing w:before="0" w:after="100"/>
        <w:jc w:val="both"/>
      </w:pPr>
      <w:r>
        <w:rPr>
          <w:sz w:val="21"/>
        </w:rPr>
        <w:t>The 10-minute cooling period at 80 km/h (natural airflow) returns rotor temperature below 150°C, restoring full friction. This thermal memory effect means that consecutive urban braking events — common in congested traffic — accumulate temperature without full recovery between stops. A kinematic AEB system is blind to this state and would apply the nominal 1.5 s threshold throughout, triggering 0.19–3.0 s too late under degraded friction conditions.</w:t>
      </w:r>
    </w:p>
    <w:p>
      <w:pPr>
        <w:spacing w:before="140" w:after="60"/>
      </w:pPr>
      <w:r>
        <w:rPr>
          <w:b/>
          <w:color w:val="2E74B5"/>
          <w:sz w:val="23"/>
        </w:rPr>
        <w:t>D.  Adaptive AEB Threshold Evaluation</w:t>
      </w:r>
    </w:p>
    <w:p>
      <w:pPr>
        <w:spacing w:before="0" w:after="100"/>
        <w:ind w:firstLine="360"/>
        <w:jc w:val="both"/>
      </w:pPr>
      <w:r>
        <w:rPr>
          <w:sz w:val="21"/>
        </w:rPr>
        <w:t>Fig. 3 illustrates the stacked-bar decomposition of the composite TTC threshold across seven representative driving scenarios. The base 1.5 s component is constant; weather, driver, and thermal deltas stack additively. Under clear dry conditions with an alert driver and cold brakes, the threshold remains at 1.5 s — no overhead is added. In the worst-case fog + drowsy + thermally faded scenario, the threshold reaches 3.5 s (+133%). The Random Forest classifier trained on the same feature space achieves 91.4% agreement with the physics-rule decision on a held-out 15% validation split, confirming that the learned model reproduces the physics-derived trigger logic and serves as a reliable secondary confidence signal.</w:t>
      </w:r>
    </w:p>
    <w:p>
      <w:pPr>
        <w:spacing w:before="140" w:after="60"/>
      </w:pPr>
      <w:r>
        <w:rPr>
          <w:b/>
          <w:color w:val="2E74B5"/>
          <w:sz w:val="23"/>
        </w:rPr>
        <w:t>E.  Euro NCAP Compliance Results</w:t>
      </w:r>
    </w:p>
    <w:p>
      <w:pPr>
        <w:spacing w:before="0" w:after="100"/>
        <w:ind w:firstLine="360"/>
        <w:jc w:val="both"/>
      </w:pPr>
      <w:r>
        <w:rPr>
          <w:sz w:val="21"/>
        </w:rPr>
        <w:t>Table IV presents the 4×5 Euro NCAP pass/fail matrix. At 20 and 30 km/h, all four scenarios pass — 100% compliance rate. CPLA passes at all five speeds including 60 km/h, as the pedestrian is in the direct line of sight from maximum detection range (approximately 35 m), providing full stopping time. CPNC fails from 40 km/h onward: the child emerges from behind a parked car with an effective detection range of only 20 m, insufficient to stop from 40 km/h (Pacejka stopping distance: 34.1 m on wet gravel, 16.2 m on dry). This result is consistent with published monocular AEB limitations for occluded VRU scenarios [20], and identifies stereo or radar sensor fusion as the required next step.</w:t>
      </w:r>
    </w:p>
    <w:p>
      <w:pPr>
        <w:spacing w:before="120"/>
        <w:jc w:val="center"/>
      </w:pPr>
      <w:r>
        <w:rPr>
          <w:b/>
          <w:sz w:val="19"/>
        </w:rPr>
        <w:t>TABLE IV.  Euro NCAP Pass/Fail Matrix — AEB with Adaptive Threshold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jc w:val="center"/>
            </w:pPr>
            <w:r>
              <w:rPr>
                <w:b/>
                <w:color w:val="FFFFFF"/>
                <w:sz w:val="19"/>
              </w:rPr>
              <w:t>Scenario</w:t>
            </w:r>
          </w:p>
        </w:tc>
        <w:tc>
          <w:tcPr>
            <w:tcW w:type="dxa" w:w="1440"/>
            <w:shd w:val="clear" w:color="auto" w:fill="1F4E79"/>
          </w:tcPr>
          <w:p>
            <w:pPr>
              <w:jc w:val="center"/>
            </w:pPr>
            <w:r>
              <w:rPr>
                <w:b/>
                <w:color w:val="FFFFFF"/>
                <w:sz w:val="19"/>
              </w:rPr>
              <w:t>20 km/h</w:t>
            </w:r>
          </w:p>
        </w:tc>
        <w:tc>
          <w:tcPr>
            <w:tcW w:type="dxa" w:w="1440"/>
            <w:shd w:val="clear" w:color="auto" w:fill="1F4E79"/>
          </w:tcPr>
          <w:p>
            <w:pPr>
              <w:jc w:val="center"/>
            </w:pPr>
            <w:r>
              <w:rPr>
                <w:b/>
                <w:color w:val="FFFFFF"/>
                <w:sz w:val="19"/>
              </w:rPr>
              <w:t>30 km/h</w:t>
            </w:r>
          </w:p>
        </w:tc>
        <w:tc>
          <w:tcPr>
            <w:tcW w:type="dxa" w:w="1440"/>
            <w:shd w:val="clear" w:color="auto" w:fill="1F4E79"/>
          </w:tcPr>
          <w:p>
            <w:pPr>
              <w:jc w:val="center"/>
            </w:pPr>
            <w:r>
              <w:rPr>
                <w:b/>
                <w:color w:val="FFFFFF"/>
                <w:sz w:val="19"/>
              </w:rPr>
              <w:t>40 km/h</w:t>
            </w:r>
          </w:p>
        </w:tc>
        <w:tc>
          <w:tcPr>
            <w:tcW w:type="dxa" w:w="1440"/>
            <w:shd w:val="clear" w:color="auto" w:fill="1F4E79"/>
          </w:tcPr>
          <w:p>
            <w:pPr>
              <w:jc w:val="center"/>
            </w:pPr>
            <w:r>
              <w:rPr>
                <w:b/>
                <w:color w:val="FFFFFF"/>
                <w:sz w:val="19"/>
              </w:rPr>
              <w:t>50 km/h</w:t>
            </w:r>
          </w:p>
        </w:tc>
        <w:tc>
          <w:tcPr>
            <w:tcW w:type="dxa" w:w="1440"/>
            <w:shd w:val="clear" w:color="auto" w:fill="1F4E79"/>
          </w:tcPr>
          <w:p>
            <w:pPr>
              <w:jc w:val="center"/>
            </w:pPr>
            <w:r>
              <w:rPr>
                <w:b/>
                <w:color w:val="FFFFFF"/>
                <w:sz w:val="19"/>
              </w:rPr>
              <w:t>60 km/h</w:t>
            </w:r>
          </w:p>
        </w:tc>
      </w:tr>
      <w:tr>
        <w:tc>
          <w:tcPr>
            <w:tcW w:type="dxa" w:w="1440"/>
            <w:shd w:val="clear" w:color="auto" w:fill="D6E4F0"/>
          </w:tcPr>
          <w:p>
            <w:pPr>
              <w:jc w:val="center"/>
            </w:pPr>
            <w:r>
              <w:rPr>
                <w:sz w:val="19"/>
              </w:rPr>
              <w:t>CPFA (Farside Adult)</w:t>
            </w:r>
          </w:p>
        </w:tc>
        <w:tc>
          <w:tcPr>
            <w:tcW w:type="dxa" w:w="1440"/>
            <w:shd w:val="clear" w:color="auto" w:fill="D6E4F0"/>
          </w:tcPr>
          <w:p>
            <w:pPr>
              <w:jc w:val="center"/>
            </w:pPr>
            <w:r>
              <w:rPr>
                <w:sz w:val="19"/>
              </w:rPr>
              <w:t>PASS</w:t>
            </w:r>
          </w:p>
        </w:tc>
        <w:tc>
          <w:tcPr>
            <w:tcW w:type="dxa" w:w="1440"/>
            <w:shd w:val="clear" w:color="auto" w:fill="D6E4F0"/>
          </w:tcPr>
          <w:p>
            <w:pPr>
              <w:jc w:val="center"/>
            </w:pPr>
            <w:r>
              <w:rPr>
                <w:sz w:val="19"/>
              </w:rPr>
              <w:t>PASS</w:t>
            </w:r>
          </w:p>
        </w:tc>
        <w:tc>
          <w:tcPr>
            <w:tcW w:type="dxa" w:w="1440"/>
            <w:shd w:val="clear" w:color="auto" w:fill="D6E4F0"/>
          </w:tcPr>
          <w:p>
            <w:pPr>
              <w:jc w:val="center"/>
            </w:pPr>
            <w:r>
              <w:rPr>
                <w:sz w:val="19"/>
              </w:rPr>
              <w:t>PASS</w:t>
            </w:r>
          </w:p>
        </w:tc>
        <w:tc>
          <w:tcPr>
            <w:tcW w:type="dxa" w:w="1440"/>
            <w:shd w:val="clear" w:color="auto" w:fill="D6E4F0"/>
          </w:tcPr>
          <w:p>
            <w:pPr>
              <w:jc w:val="center"/>
            </w:pPr>
            <w:r>
              <w:rPr>
                <w:sz w:val="19"/>
              </w:rPr>
              <w:t>PASS</w:t>
            </w:r>
          </w:p>
        </w:tc>
        <w:tc>
          <w:tcPr>
            <w:tcW w:type="dxa" w:w="1440"/>
            <w:shd w:val="clear" w:color="auto" w:fill="D6E4F0"/>
          </w:tcPr>
          <w:p>
            <w:pPr>
              <w:jc w:val="center"/>
            </w:pPr>
            <w:r>
              <w:rPr>
                <w:sz w:val="19"/>
              </w:rPr>
              <w:t>FAIL</w:t>
            </w:r>
          </w:p>
        </w:tc>
      </w:tr>
      <w:tr>
        <w:tc>
          <w:tcPr>
            <w:tcW w:type="dxa" w:w="1440"/>
            <w:shd w:val="clear" w:color="auto" w:fill="FFFFFF"/>
          </w:tcPr>
          <w:p>
            <w:pPr>
              <w:jc w:val="center"/>
            </w:pPr>
            <w:r>
              <w:rPr>
                <w:sz w:val="19"/>
              </w:rPr>
              <w:t>CPNA (Nearside Adult)</w:t>
            </w:r>
          </w:p>
        </w:tc>
        <w:tc>
          <w:tcPr>
            <w:tcW w:type="dxa" w:w="1440"/>
            <w:shd w:val="clear" w:color="auto" w:fill="FFFFFF"/>
          </w:tcPr>
          <w:p>
            <w:pPr>
              <w:jc w:val="center"/>
            </w:pPr>
            <w:r>
              <w:rPr>
                <w:sz w:val="19"/>
              </w:rPr>
              <w:t>PASS</w:t>
            </w:r>
          </w:p>
        </w:tc>
        <w:tc>
          <w:tcPr>
            <w:tcW w:type="dxa" w:w="1440"/>
            <w:shd w:val="clear" w:color="auto" w:fill="FFFFFF"/>
          </w:tcPr>
          <w:p>
            <w:pPr>
              <w:jc w:val="center"/>
            </w:pPr>
            <w:r>
              <w:rPr>
                <w:sz w:val="19"/>
              </w:rPr>
              <w:t>PASS</w:t>
            </w:r>
          </w:p>
        </w:tc>
        <w:tc>
          <w:tcPr>
            <w:tcW w:type="dxa" w:w="1440"/>
            <w:shd w:val="clear" w:color="auto" w:fill="FFFFFF"/>
          </w:tcPr>
          <w:p>
            <w:pPr>
              <w:jc w:val="center"/>
            </w:pPr>
            <w:r>
              <w:rPr>
                <w:sz w:val="19"/>
              </w:rPr>
              <w:t>PASS</w:t>
            </w:r>
          </w:p>
        </w:tc>
        <w:tc>
          <w:tcPr>
            <w:tcW w:type="dxa" w:w="1440"/>
            <w:shd w:val="clear" w:color="auto" w:fill="FFFFFF"/>
          </w:tcPr>
          <w:p>
            <w:pPr>
              <w:jc w:val="center"/>
            </w:pPr>
            <w:r>
              <w:rPr>
                <w:sz w:val="19"/>
              </w:rPr>
              <w:t>FAIL</w:t>
            </w:r>
          </w:p>
        </w:tc>
        <w:tc>
          <w:tcPr>
            <w:tcW w:type="dxa" w:w="1440"/>
            <w:shd w:val="clear" w:color="auto" w:fill="FFFFFF"/>
          </w:tcPr>
          <w:p>
            <w:pPr>
              <w:jc w:val="center"/>
            </w:pPr>
            <w:r>
              <w:rPr>
                <w:sz w:val="19"/>
              </w:rPr>
              <w:t>FAIL</w:t>
            </w:r>
          </w:p>
        </w:tc>
      </w:tr>
      <w:tr>
        <w:tc>
          <w:tcPr>
            <w:tcW w:type="dxa" w:w="1440"/>
            <w:shd w:val="clear" w:color="auto" w:fill="D6E4F0"/>
          </w:tcPr>
          <w:p>
            <w:pPr>
              <w:jc w:val="center"/>
            </w:pPr>
            <w:r>
              <w:rPr>
                <w:sz w:val="19"/>
              </w:rPr>
              <w:t>CPNC (Child, Parked Car)</w:t>
            </w:r>
          </w:p>
        </w:tc>
        <w:tc>
          <w:tcPr>
            <w:tcW w:type="dxa" w:w="1440"/>
            <w:shd w:val="clear" w:color="auto" w:fill="D6E4F0"/>
          </w:tcPr>
          <w:p>
            <w:pPr>
              <w:jc w:val="center"/>
            </w:pPr>
            <w:r>
              <w:rPr>
                <w:sz w:val="19"/>
              </w:rPr>
              <w:t>PASS</w:t>
            </w:r>
          </w:p>
        </w:tc>
        <w:tc>
          <w:tcPr>
            <w:tcW w:type="dxa" w:w="1440"/>
            <w:shd w:val="clear" w:color="auto" w:fill="D6E4F0"/>
          </w:tcPr>
          <w:p>
            <w:pPr>
              <w:jc w:val="center"/>
            </w:pPr>
            <w:r>
              <w:rPr>
                <w:sz w:val="19"/>
              </w:rPr>
              <w:t>PASS</w:t>
            </w:r>
          </w:p>
        </w:tc>
        <w:tc>
          <w:tcPr>
            <w:tcW w:type="dxa" w:w="1440"/>
            <w:shd w:val="clear" w:color="auto" w:fill="D6E4F0"/>
          </w:tcPr>
          <w:p>
            <w:pPr>
              <w:jc w:val="center"/>
            </w:pPr>
            <w:r>
              <w:rPr>
                <w:sz w:val="19"/>
              </w:rPr>
              <w:t>FAIL</w:t>
            </w:r>
          </w:p>
        </w:tc>
        <w:tc>
          <w:tcPr>
            <w:tcW w:type="dxa" w:w="1440"/>
            <w:shd w:val="clear" w:color="auto" w:fill="D6E4F0"/>
          </w:tcPr>
          <w:p>
            <w:pPr>
              <w:jc w:val="center"/>
            </w:pPr>
            <w:r>
              <w:rPr>
                <w:sz w:val="19"/>
              </w:rPr>
              <w:t>FAIL</w:t>
            </w:r>
          </w:p>
        </w:tc>
        <w:tc>
          <w:tcPr>
            <w:tcW w:type="dxa" w:w="1440"/>
            <w:shd w:val="clear" w:color="auto" w:fill="D6E4F0"/>
          </w:tcPr>
          <w:p>
            <w:pPr>
              <w:jc w:val="center"/>
            </w:pPr>
            <w:r>
              <w:rPr>
                <w:sz w:val="19"/>
              </w:rPr>
              <w:t>FAIL</w:t>
            </w:r>
          </w:p>
        </w:tc>
      </w:tr>
      <w:tr>
        <w:tc>
          <w:tcPr>
            <w:tcW w:type="dxa" w:w="1440"/>
            <w:shd w:val="clear" w:color="auto" w:fill="FFFFFF"/>
          </w:tcPr>
          <w:p>
            <w:pPr>
              <w:jc w:val="center"/>
            </w:pPr>
            <w:r>
              <w:rPr>
                <w:sz w:val="19"/>
              </w:rPr>
              <w:t>CPLA (Longitudinal)</w:t>
            </w:r>
          </w:p>
        </w:tc>
        <w:tc>
          <w:tcPr>
            <w:tcW w:type="dxa" w:w="1440"/>
            <w:shd w:val="clear" w:color="auto" w:fill="FFFFFF"/>
          </w:tcPr>
          <w:p>
            <w:pPr>
              <w:jc w:val="center"/>
            </w:pPr>
            <w:r>
              <w:rPr>
                <w:sz w:val="19"/>
              </w:rPr>
              <w:t>PASS</w:t>
            </w:r>
          </w:p>
        </w:tc>
        <w:tc>
          <w:tcPr>
            <w:tcW w:type="dxa" w:w="1440"/>
            <w:shd w:val="clear" w:color="auto" w:fill="FFFFFF"/>
          </w:tcPr>
          <w:p>
            <w:pPr>
              <w:jc w:val="center"/>
            </w:pPr>
            <w:r>
              <w:rPr>
                <w:sz w:val="19"/>
              </w:rPr>
              <w:t>PASS</w:t>
            </w:r>
          </w:p>
        </w:tc>
        <w:tc>
          <w:tcPr>
            <w:tcW w:type="dxa" w:w="1440"/>
            <w:shd w:val="clear" w:color="auto" w:fill="FFFFFF"/>
          </w:tcPr>
          <w:p>
            <w:pPr>
              <w:jc w:val="center"/>
            </w:pPr>
            <w:r>
              <w:rPr>
                <w:sz w:val="19"/>
              </w:rPr>
              <w:t>PASS</w:t>
            </w:r>
          </w:p>
        </w:tc>
        <w:tc>
          <w:tcPr>
            <w:tcW w:type="dxa" w:w="1440"/>
            <w:shd w:val="clear" w:color="auto" w:fill="FFFFFF"/>
          </w:tcPr>
          <w:p>
            <w:pPr>
              <w:jc w:val="center"/>
            </w:pPr>
            <w:r>
              <w:rPr>
                <w:sz w:val="19"/>
              </w:rPr>
              <w:t>PASS</w:t>
            </w:r>
          </w:p>
        </w:tc>
        <w:tc>
          <w:tcPr>
            <w:tcW w:type="dxa" w:w="1440"/>
            <w:shd w:val="clear" w:color="auto" w:fill="FFFFFF"/>
          </w:tcPr>
          <w:p>
            <w:pPr>
              <w:jc w:val="center"/>
            </w:pPr>
            <w:r>
              <w:rPr>
                <w:sz w:val="19"/>
              </w:rPr>
              <w:t>PASS</w:t>
            </w:r>
          </w:p>
        </w:tc>
      </w:tr>
    </w:tbl>
    <w:p/>
    <w:p>
      <w:pPr>
        <w:spacing w:before="140" w:after="60"/>
      </w:pPr>
      <w:r>
        <w:rPr>
          <w:b/>
          <w:color w:val="2E74B5"/>
          <w:sz w:val="23"/>
        </w:rPr>
        <w:t>F.  Pedestrian Injury Severity Reduction</w:t>
      </w:r>
    </w:p>
    <w:p>
      <w:pPr>
        <w:spacing w:before="0" w:after="100"/>
        <w:ind w:firstLine="360"/>
        <w:jc w:val="both"/>
      </w:pPr>
      <w:r>
        <w:rPr>
          <w:sz w:val="21"/>
        </w:rPr>
        <w:t>Table V quantifies the HIC-based injury severity at representative impact speeds, comparing no-AEB and AEB-assisted outcomes. At 20 km/h impact, HIC ≈ 45 corresponds to AIS 1 — minor bruising, no threat to life. Without AEB at 50 km/h, HIC ≈ 2,200 is AIS 5 (Critical, life-threatening traumatic brain injury). When the AEB reduces impact speed from 50 to 30 km/h — a partial braking outcome where full avoidance is not achieved — HIC falls from 2,200 to 280, an 8-fold reduction, and injury severity drops from AIS 5 to AIS 2 (Moderate). This result underscores a critical design insight: even when the AEB cannot prevent contact, partial speed reduction produces clinically significant injury severity reductions that improve pedestrian survival probability.</w:t>
      </w:r>
    </w:p>
    <w:p>
      <w:pPr>
        <w:spacing w:before="120"/>
        <w:jc w:val="center"/>
      </w:pPr>
      <w:r>
        <w:rPr>
          <w:b/>
          <w:sz w:val="19"/>
        </w:rPr>
        <w:t>TABLE V.  HIC Injury Severity — No AEB vs. AEB-Assisted Outcomes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jc w:val="center"/>
            </w:pPr>
            <w:r>
              <w:rPr>
                <w:b/>
                <w:color w:val="FFFFFF"/>
                <w:sz w:val="19"/>
              </w:rPr>
              <w:t>Scenario</w:t>
            </w:r>
          </w:p>
        </w:tc>
        <w:tc>
          <w:tcPr>
            <w:tcW w:type="dxa" w:w="1728"/>
            <w:shd w:val="clear" w:color="auto" w:fill="1F4E79"/>
          </w:tcPr>
          <w:p>
            <w:pPr>
              <w:jc w:val="center"/>
            </w:pPr>
            <w:r>
              <w:rPr>
                <w:b/>
                <w:color w:val="FFFFFF"/>
                <w:sz w:val="19"/>
              </w:rPr>
              <w:t>Impact Speed (km/h)</w:t>
            </w:r>
          </w:p>
        </w:tc>
        <w:tc>
          <w:tcPr>
            <w:tcW w:type="dxa" w:w="1728"/>
            <w:shd w:val="clear" w:color="auto" w:fill="1F4E79"/>
          </w:tcPr>
          <w:p>
            <w:pPr>
              <w:jc w:val="center"/>
            </w:pPr>
            <w:r>
              <w:rPr>
                <w:b/>
                <w:color w:val="FFFFFF"/>
                <w:sz w:val="19"/>
              </w:rPr>
              <w:t>HIC</w:t>
            </w:r>
          </w:p>
        </w:tc>
        <w:tc>
          <w:tcPr>
            <w:tcW w:type="dxa" w:w="1728"/>
            <w:shd w:val="clear" w:color="auto" w:fill="1F4E79"/>
          </w:tcPr>
          <w:p>
            <w:pPr>
              <w:jc w:val="center"/>
            </w:pPr>
            <w:r>
              <w:rPr>
                <w:b/>
                <w:color w:val="FFFFFF"/>
                <w:sz w:val="19"/>
              </w:rPr>
              <w:t>AIS Level</w:t>
            </w:r>
          </w:p>
        </w:tc>
        <w:tc>
          <w:tcPr>
            <w:tcW w:type="dxa" w:w="1728"/>
            <w:shd w:val="clear" w:color="auto" w:fill="1F4E79"/>
          </w:tcPr>
          <w:p>
            <w:pPr>
              <w:jc w:val="center"/>
            </w:pPr>
            <w:r>
              <w:rPr>
                <w:b/>
                <w:color w:val="FFFFFF"/>
                <w:sz w:val="19"/>
              </w:rPr>
              <w:t>Severity</w:t>
            </w:r>
          </w:p>
        </w:tc>
      </w:tr>
      <w:tr>
        <w:tc>
          <w:tcPr>
            <w:tcW w:type="dxa" w:w="1728"/>
            <w:shd w:val="clear" w:color="auto" w:fill="D6E4F0"/>
          </w:tcPr>
          <w:p>
            <w:pPr>
              <w:jc w:val="center"/>
            </w:pPr>
            <w:r>
              <w:rPr>
                <w:sz w:val="19"/>
              </w:rPr>
              <w:t>No AEB</w:t>
            </w:r>
          </w:p>
        </w:tc>
        <w:tc>
          <w:tcPr>
            <w:tcW w:type="dxa" w:w="1728"/>
            <w:shd w:val="clear" w:color="auto" w:fill="D6E4F0"/>
          </w:tcPr>
          <w:p>
            <w:pPr>
              <w:jc w:val="center"/>
            </w:pPr>
            <w:r>
              <w:rPr>
                <w:sz w:val="19"/>
              </w:rPr>
              <w:t>20</w:t>
            </w:r>
          </w:p>
        </w:tc>
        <w:tc>
          <w:tcPr>
            <w:tcW w:type="dxa" w:w="1728"/>
            <w:shd w:val="clear" w:color="auto" w:fill="D6E4F0"/>
          </w:tcPr>
          <w:p>
            <w:pPr>
              <w:jc w:val="center"/>
            </w:pPr>
            <w:r>
              <w:rPr>
                <w:sz w:val="19"/>
              </w:rPr>
              <w:t>45</w:t>
            </w:r>
          </w:p>
        </w:tc>
        <w:tc>
          <w:tcPr>
            <w:tcW w:type="dxa" w:w="1728"/>
            <w:shd w:val="clear" w:color="auto" w:fill="D6E4F0"/>
          </w:tcPr>
          <w:p>
            <w:pPr>
              <w:jc w:val="center"/>
            </w:pPr>
            <w:r>
              <w:rPr>
                <w:sz w:val="19"/>
              </w:rPr>
              <w:t>AIS 1</w:t>
            </w:r>
          </w:p>
        </w:tc>
        <w:tc>
          <w:tcPr>
            <w:tcW w:type="dxa" w:w="1728"/>
            <w:shd w:val="clear" w:color="auto" w:fill="D6E4F0"/>
          </w:tcPr>
          <w:p>
            <w:pPr>
              <w:jc w:val="center"/>
            </w:pPr>
            <w:r>
              <w:rPr>
                <w:sz w:val="19"/>
              </w:rPr>
              <w:t>Minor</w:t>
            </w:r>
          </w:p>
        </w:tc>
      </w:tr>
      <w:tr>
        <w:tc>
          <w:tcPr>
            <w:tcW w:type="dxa" w:w="1728"/>
            <w:shd w:val="clear" w:color="auto" w:fill="FFFFFF"/>
          </w:tcPr>
          <w:p>
            <w:pPr>
              <w:jc w:val="center"/>
            </w:pPr>
            <w:r>
              <w:rPr>
                <w:sz w:val="19"/>
              </w:rPr>
              <w:t>No AEB</w:t>
            </w:r>
          </w:p>
        </w:tc>
        <w:tc>
          <w:tcPr>
            <w:tcW w:type="dxa" w:w="1728"/>
            <w:shd w:val="clear" w:color="auto" w:fill="FFFFFF"/>
          </w:tcPr>
          <w:p>
            <w:pPr>
              <w:jc w:val="center"/>
            </w:pPr>
            <w:r>
              <w:rPr>
                <w:sz w:val="19"/>
              </w:rPr>
              <w:t>30</w:t>
            </w:r>
          </w:p>
        </w:tc>
        <w:tc>
          <w:tcPr>
            <w:tcW w:type="dxa" w:w="1728"/>
            <w:shd w:val="clear" w:color="auto" w:fill="FFFFFF"/>
          </w:tcPr>
          <w:p>
            <w:pPr>
              <w:jc w:val="center"/>
            </w:pPr>
            <w:r>
              <w:rPr>
                <w:sz w:val="19"/>
              </w:rPr>
              <w:t>280</w:t>
            </w:r>
          </w:p>
        </w:tc>
        <w:tc>
          <w:tcPr>
            <w:tcW w:type="dxa" w:w="1728"/>
            <w:shd w:val="clear" w:color="auto" w:fill="FFFFFF"/>
          </w:tcPr>
          <w:p>
            <w:pPr>
              <w:jc w:val="center"/>
            </w:pPr>
            <w:r>
              <w:rPr>
                <w:sz w:val="19"/>
              </w:rPr>
              <w:t>AIS 2</w:t>
            </w:r>
          </w:p>
        </w:tc>
        <w:tc>
          <w:tcPr>
            <w:tcW w:type="dxa" w:w="1728"/>
            <w:shd w:val="clear" w:color="auto" w:fill="FFFFFF"/>
          </w:tcPr>
          <w:p>
            <w:pPr>
              <w:jc w:val="center"/>
            </w:pPr>
            <w:r>
              <w:rPr>
                <w:sz w:val="19"/>
              </w:rPr>
              <w:t>Moderate</w:t>
            </w:r>
          </w:p>
        </w:tc>
      </w:tr>
      <w:tr>
        <w:tc>
          <w:tcPr>
            <w:tcW w:type="dxa" w:w="1728"/>
            <w:shd w:val="clear" w:color="auto" w:fill="D6E4F0"/>
          </w:tcPr>
          <w:p>
            <w:pPr>
              <w:jc w:val="center"/>
            </w:pPr>
            <w:r>
              <w:rPr>
                <w:sz w:val="19"/>
              </w:rPr>
              <w:t>No AEB</w:t>
            </w:r>
          </w:p>
        </w:tc>
        <w:tc>
          <w:tcPr>
            <w:tcW w:type="dxa" w:w="1728"/>
            <w:shd w:val="clear" w:color="auto" w:fill="D6E4F0"/>
          </w:tcPr>
          <w:p>
            <w:pPr>
              <w:jc w:val="center"/>
            </w:pPr>
            <w:r>
              <w:rPr>
                <w:sz w:val="19"/>
              </w:rPr>
              <w:t>40</w:t>
            </w:r>
          </w:p>
        </w:tc>
        <w:tc>
          <w:tcPr>
            <w:tcW w:type="dxa" w:w="1728"/>
            <w:shd w:val="clear" w:color="auto" w:fill="D6E4F0"/>
          </w:tcPr>
          <w:p>
            <w:pPr>
              <w:jc w:val="center"/>
            </w:pPr>
            <w:r>
              <w:rPr>
                <w:sz w:val="19"/>
              </w:rPr>
              <w:t>760</w:t>
            </w:r>
          </w:p>
        </w:tc>
        <w:tc>
          <w:tcPr>
            <w:tcW w:type="dxa" w:w="1728"/>
            <w:shd w:val="clear" w:color="auto" w:fill="D6E4F0"/>
          </w:tcPr>
          <w:p>
            <w:pPr>
              <w:jc w:val="center"/>
            </w:pPr>
            <w:r>
              <w:rPr>
                <w:sz w:val="19"/>
              </w:rPr>
              <w:t>AIS 3</w:t>
            </w:r>
          </w:p>
        </w:tc>
        <w:tc>
          <w:tcPr>
            <w:tcW w:type="dxa" w:w="1728"/>
            <w:shd w:val="clear" w:color="auto" w:fill="D6E4F0"/>
          </w:tcPr>
          <w:p>
            <w:pPr>
              <w:jc w:val="center"/>
            </w:pPr>
            <w:r>
              <w:rPr>
                <w:sz w:val="19"/>
              </w:rPr>
              <w:t>Serious</w:t>
            </w:r>
          </w:p>
        </w:tc>
      </w:tr>
      <w:tr>
        <w:tc>
          <w:tcPr>
            <w:tcW w:type="dxa" w:w="1728"/>
            <w:shd w:val="clear" w:color="auto" w:fill="FFFFFF"/>
          </w:tcPr>
          <w:p>
            <w:pPr>
              <w:jc w:val="center"/>
            </w:pPr>
            <w:r>
              <w:rPr>
                <w:sz w:val="19"/>
              </w:rPr>
              <w:t>No AEB</w:t>
            </w:r>
          </w:p>
        </w:tc>
        <w:tc>
          <w:tcPr>
            <w:tcW w:type="dxa" w:w="1728"/>
            <w:shd w:val="clear" w:color="auto" w:fill="FFFFFF"/>
          </w:tcPr>
          <w:p>
            <w:pPr>
              <w:jc w:val="center"/>
            </w:pPr>
            <w:r>
              <w:rPr>
                <w:sz w:val="19"/>
              </w:rPr>
              <w:t>50</w:t>
            </w:r>
          </w:p>
        </w:tc>
        <w:tc>
          <w:tcPr>
            <w:tcW w:type="dxa" w:w="1728"/>
            <w:shd w:val="clear" w:color="auto" w:fill="FFFFFF"/>
          </w:tcPr>
          <w:p>
            <w:pPr>
              <w:jc w:val="center"/>
            </w:pPr>
            <w:r>
              <w:rPr>
                <w:sz w:val="19"/>
              </w:rPr>
              <w:t>2,200</w:t>
            </w:r>
          </w:p>
        </w:tc>
        <w:tc>
          <w:tcPr>
            <w:tcW w:type="dxa" w:w="1728"/>
            <w:shd w:val="clear" w:color="auto" w:fill="FFFFFF"/>
          </w:tcPr>
          <w:p>
            <w:pPr>
              <w:jc w:val="center"/>
            </w:pPr>
            <w:r>
              <w:rPr>
                <w:sz w:val="19"/>
              </w:rPr>
              <w:t>AIS 5</w:t>
            </w:r>
          </w:p>
        </w:tc>
        <w:tc>
          <w:tcPr>
            <w:tcW w:type="dxa" w:w="1728"/>
            <w:shd w:val="clear" w:color="auto" w:fill="FFFFFF"/>
          </w:tcPr>
          <w:p>
            <w:pPr>
              <w:jc w:val="center"/>
            </w:pPr>
            <w:r>
              <w:rPr>
                <w:sz w:val="19"/>
              </w:rPr>
              <w:t>Critical</w:t>
            </w:r>
          </w:p>
        </w:tc>
      </w:tr>
      <w:tr>
        <w:tc>
          <w:tcPr>
            <w:tcW w:type="dxa" w:w="1728"/>
            <w:shd w:val="clear" w:color="auto" w:fill="D6E4F0"/>
          </w:tcPr>
          <w:p>
            <w:pPr>
              <w:jc w:val="center"/>
            </w:pPr>
            <w:r>
              <w:rPr>
                <w:sz w:val="19"/>
              </w:rPr>
              <w:t>AEB: 50→30 km/h</w:t>
            </w:r>
          </w:p>
        </w:tc>
        <w:tc>
          <w:tcPr>
            <w:tcW w:type="dxa" w:w="1728"/>
            <w:shd w:val="clear" w:color="auto" w:fill="D6E4F0"/>
          </w:tcPr>
          <w:p>
            <w:pPr>
              <w:jc w:val="center"/>
            </w:pPr>
            <w:r>
              <w:rPr>
                <w:sz w:val="19"/>
              </w:rPr>
              <w:t>30</w:t>
            </w:r>
          </w:p>
        </w:tc>
        <w:tc>
          <w:tcPr>
            <w:tcW w:type="dxa" w:w="1728"/>
            <w:shd w:val="clear" w:color="auto" w:fill="D6E4F0"/>
          </w:tcPr>
          <w:p>
            <w:pPr>
              <w:jc w:val="center"/>
            </w:pPr>
            <w:r>
              <w:rPr>
                <w:sz w:val="19"/>
              </w:rPr>
              <w:t>280</w:t>
            </w:r>
          </w:p>
        </w:tc>
        <w:tc>
          <w:tcPr>
            <w:tcW w:type="dxa" w:w="1728"/>
            <w:shd w:val="clear" w:color="auto" w:fill="D6E4F0"/>
          </w:tcPr>
          <w:p>
            <w:pPr>
              <w:jc w:val="center"/>
            </w:pPr>
            <w:r>
              <w:rPr>
                <w:sz w:val="19"/>
              </w:rPr>
              <w:t>AIS 2</w:t>
            </w:r>
          </w:p>
        </w:tc>
        <w:tc>
          <w:tcPr>
            <w:tcW w:type="dxa" w:w="1728"/>
            <w:shd w:val="clear" w:color="auto" w:fill="D6E4F0"/>
          </w:tcPr>
          <w:p>
            <w:pPr>
              <w:jc w:val="center"/>
            </w:pPr>
            <w:r>
              <w:rPr>
                <w:sz w:val="19"/>
              </w:rPr>
              <w:t>Moderate (8× reduction)</w:t>
            </w:r>
          </w:p>
        </w:tc>
      </w:tr>
      <w:tr>
        <w:tc>
          <w:tcPr>
            <w:tcW w:type="dxa" w:w="1728"/>
            <w:shd w:val="clear" w:color="auto" w:fill="FFFFFF"/>
          </w:tcPr>
          <w:p>
            <w:pPr>
              <w:jc w:val="center"/>
            </w:pPr>
            <w:r>
              <w:rPr>
                <w:sz w:val="19"/>
              </w:rPr>
              <w:t>AEB: 50→20 km/h</w:t>
            </w:r>
          </w:p>
        </w:tc>
        <w:tc>
          <w:tcPr>
            <w:tcW w:type="dxa" w:w="1728"/>
            <w:shd w:val="clear" w:color="auto" w:fill="FFFFFF"/>
          </w:tcPr>
          <w:p>
            <w:pPr>
              <w:jc w:val="center"/>
            </w:pPr>
            <w:r>
              <w:rPr>
                <w:sz w:val="19"/>
              </w:rPr>
              <w:t>20</w:t>
            </w:r>
          </w:p>
        </w:tc>
        <w:tc>
          <w:tcPr>
            <w:tcW w:type="dxa" w:w="1728"/>
            <w:shd w:val="clear" w:color="auto" w:fill="FFFFFF"/>
          </w:tcPr>
          <w:p>
            <w:pPr>
              <w:jc w:val="center"/>
            </w:pPr>
            <w:r>
              <w:rPr>
                <w:sz w:val="19"/>
              </w:rPr>
              <w:t>45</w:t>
            </w:r>
          </w:p>
        </w:tc>
        <w:tc>
          <w:tcPr>
            <w:tcW w:type="dxa" w:w="1728"/>
            <w:shd w:val="clear" w:color="auto" w:fill="FFFFFF"/>
          </w:tcPr>
          <w:p>
            <w:pPr>
              <w:jc w:val="center"/>
            </w:pPr>
            <w:r>
              <w:rPr>
                <w:sz w:val="19"/>
              </w:rPr>
              <w:t>AIS 1</w:t>
            </w:r>
          </w:p>
        </w:tc>
        <w:tc>
          <w:tcPr>
            <w:tcW w:type="dxa" w:w="1728"/>
            <w:shd w:val="clear" w:color="auto" w:fill="FFFFFF"/>
          </w:tcPr>
          <w:p>
            <w:pPr>
              <w:jc w:val="center"/>
            </w:pPr>
            <w:r>
              <w:rPr>
                <w:sz w:val="19"/>
              </w:rPr>
              <w:t>Minor</w:t>
            </w:r>
          </w:p>
        </w:tc>
      </w:tr>
      <w:tr>
        <w:tc>
          <w:tcPr>
            <w:tcW w:type="dxa" w:w="1728"/>
            <w:shd w:val="clear" w:color="auto" w:fill="D6E4F0"/>
          </w:tcPr>
          <w:p>
            <w:pPr>
              <w:jc w:val="center"/>
            </w:pPr>
            <w:r>
              <w:rPr>
                <w:sz w:val="19"/>
              </w:rPr>
              <w:t>Full avoidance</w:t>
            </w:r>
          </w:p>
        </w:tc>
        <w:tc>
          <w:tcPr>
            <w:tcW w:type="dxa" w:w="1728"/>
            <w:shd w:val="clear" w:color="auto" w:fill="D6E4F0"/>
          </w:tcPr>
          <w:p>
            <w:pPr>
              <w:jc w:val="center"/>
            </w:pPr>
            <w:r>
              <w:rPr>
                <w:sz w:val="19"/>
              </w:rPr>
              <w:t>0</w:t>
            </w:r>
          </w:p>
        </w:tc>
        <w:tc>
          <w:tcPr>
            <w:tcW w:type="dxa" w:w="1728"/>
            <w:shd w:val="clear" w:color="auto" w:fill="D6E4F0"/>
          </w:tcPr>
          <w:p>
            <w:pPr>
              <w:jc w:val="center"/>
            </w:pPr>
            <w:r>
              <w:rPr>
                <w:sz w:val="19"/>
              </w:rPr>
              <w:t>0</w:t>
            </w:r>
          </w:p>
        </w:tc>
        <w:tc>
          <w:tcPr>
            <w:tcW w:type="dxa" w:w="1728"/>
            <w:shd w:val="clear" w:color="auto" w:fill="D6E4F0"/>
          </w:tcPr>
          <w:p>
            <w:pPr>
              <w:jc w:val="center"/>
            </w:pPr>
            <w:r>
              <w:rPr>
                <w:sz w:val="19"/>
              </w:rPr>
              <w:t>—</w:t>
            </w:r>
          </w:p>
        </w:tc>
        <w:tc>
          <w:tcPr>
            <w:tcW w:type="dxa" w:w="1728"/>
            <w:shd w:val="clear" w:color="auto" w:fill="D6E4F0"/>
          </w:tcPr>
          <w:p>
            <w:pPr>
              <w:jc w:val="center"/>
            </w:pPr>
            <w:r>
              <w:rPr>
                <w:sz w:val="19"/>
              </w:rPr>
              <w:t>No injury</w:t>
            </w:r>
          </w:p>
        </w:tc>
      </w:tr>
    </w:tbl>
    <w:p/>
    <w:p>
      <w:pPr>
        <w:spacing w:before="140" w:after="60"/>
      </w:pPr>
      <w:r>
        <w:rPr>
          <w:b/>
          <w:color w:val="2E74B5"/>
          <w:sz w:val="23"/>
        </w:rPr>
        <w:t>G.  Computational Performance</w:t>
      </w:r>
    </w:p>
    <w:p>
      <w:pPr>
        <w:spacing w:before="0" w:after="100"/>
        <w:ind w:firstLine="360"/>
        <w:jc w:val="both"/>
      </w:pPr>
      <w:r>
        <w:rPr>
          <w:sz w:val="21"/>
        </w:rPr>
        <w:t>Table VI reports the per-module latency profile measured on an NVIDIA Tesla T4 GPU (16 GB VRAM) with AMD EPYC CPU co-processor. YOLOv8n inference dominates the pipeline latency at 38–45 ms per frame, yielding 22–26 fps raw inference. SORT tracking and BEV projection add less than 1 ms combined. All physics modules — Pacejka integration, thermodynamics, EAR computation — run on CPU and complete in under 1 ms each, well within the inter-frame budget. End-to-end pipeline throughput is 15–20 fps, confirming real-time AEB feasibility on current embedded GPU hardware.</w:t>
      </w:r>
    </w:p>
    <w:p>
      <w:pPr>
        <w:spacing w:before="120"/>
        <w:jc w:val="center"/>
      </w:pPr>
      <w:r>
        <w:rPr>
          <w:b/>
          <w:sz w:val="19"/>
        </w:rPr>
        <w:t>TABLE VI.  Per-Module Computational Latency Profile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9"/>
              </w:rPr>
              <w:t>Module</w:t>
            </w:r>
          </w:p>
        </w:tc>
        <w:tc>
          <w:tcPr>
            <w:tcW w:type="dxa" w:w="2880"/>
            <w:shd w:val="clear" w:color="auto" w:fill="1F4E79"/>
          </w:tcPr>
          <w:p>
            <w:pPr>
              <w:jc w:val="center"/>
            </w:pPr>
            <w:r>
              <w:rPr>
                <w:b/>
                <w:color w:val="FFFFFF"/>
                <w:sz w:val="19"/>
              </w:rPr>
              <w:t>Hardware</w:t>
            </w:r>
          </w:p>
        </w:tc>
        <w:tc>
          <w:tcPr>
            <w:tcW w:type="dxa" w:w="2880"/>
            <w:shd w:val="clear" w:color="auto" w:fill="1F4E79"/>
          </w:tcPr>
          <w:p>
            <w:pPr>
              <w:jc w:val="center"/>
            </w:pPr>
            <w:r>
              <w:rPr>
                <w:b/>
                <w:color w:val="FFFFFF"/>
                <w:sz w:val="19"/>
              </w:rPr>
              <w:t>Latency (ms/frame)</w:t>
            </w:r>
          </w:p>
        </w:tc>
      </w:tr>
      <w:tr>
        <w:tc>
          <w:tcPr>
            <w:tcW w:type="dxa" w:w="2880"/>
            <w:shd w:val="clear" w:color="auto" w:fill="D6E4F0"/>
          </w:tcPr>
          <w:p>
            <w:pPr>
              <w:jc w:val="center"/>
            </w:pPr>
            <w:r>
              <w:rPr>
                <w:sz w:val="19"/>
              </w:rPr>
              <w:t>YOLOv8n Inference</w:t>
            </w:r>
          </w:p>
        </w:tc>
        <w:tc>
          <w:tcPr>
            <w:tcW w:type="dxa" w:w="2880"/>
            <w:shd w:val="clear" w:color="auto" w:fill="D6E4F0"/>
          </w:tcPr>
          <w:p>
            <w:pPr>
              <w:jc w:val="center"/>
            </w:pPr>
            <w:r>
              <w:rPr>
                <w:sz w:val="19"/>
              </w:rPr>
              <w:t>GPU (Tesla T4)</w:t>
            </w:r>
          </w:p>
        </w:tc>
        <w:tc>
          <w:tcPr>
            <w:tcW w:type="dxa" w:w="2880"/>
            <w:shd w:val="clear" w:color="auto" w:fill="D6E4F0"/>
          </w:tcPr>
          <w:p>
            <w:pPr>
              <w:jc w:val="center"/>
            </w:pPr>
            <w:r>
              <w:rPr>
                <w:sz w:val="19"/>
              </w:rPr>
              <w:t>38–45</w:t>
            </w:r>
          </w:p>
        </w:tc>
      </w:tr>
      <w:tr>
        <w:tc>
          <w:tcPr>
            <w:tcW w:type="dxa" w:w="2880"/>
            <w:shd w:val="clear" w:color="auto" w:fill="FFFFFF"/>
          </w:tcPr>
          <w:p>
            <w:pPr>
              <w:jc w:val="center"/>
            </w:pPr>
            <w:r>
              <w:rPr>
                <w:sz w:val="19"/>
              </w:rPr>
              <w:t>SORT Tracking</w:t>
            </w:r>
          </w:p>
        </w:tc>
        <w:tc>
          <w:tcPr>
            <w:tcW w:type="dxa" w:w="2880"/>
            <w:shd w:val="clear" w:color="auto" w:fill="FFFFFF"/>
          </w:tcPr>
          <w:p>
            <w:pPr>
              <w:jc w:val="center"/>
            </w:pPr>
            <w:r>
              <w:rPr>
                <w:sz w:val="19"/>
              </w:rPr>
              <w:t>CPU</w:t>
            </w:r>
          </w:p>
        </w:tc>
        <w:tc>
          <w:tcPr>
            <w:tcW w:type="dxa" w:w="2880"/>
            <w:shd w:val="clear" w:color="auto" w:fill="FFFFFF"/>
          </w:tcPr>
          <w:p>
            <w:pPr>
              <w:jc w:val="center"/>
            </w:pPr>
            <w:r>
              <w:rPr>
                <w:sz w:val="19"/>
              </w:rPr>
              <w:t>&lt; 0.5</w:t>
            </w:r>
          </w:p>
        </w:tc>
      </w:tr>
      <w:tr>
        <w:tc>
          <w:tcPr>
            <w:tcW w:type="dxa" w:w="2880"/>
            <w:shd w:val="clear" w:color="auto" w:fill="D6E4F0"/>
          </w:tcPr>
          <w:p>
            <w:pPr>
              <w:jc w:val="center"/>
            </w:pPr>
            <w:r>
              <w:rPr>
                <w:sz w:val="19"/>
              </w:rPr>
              <w:t>Pinhole Depth + BEV</w:t>
            </w:r>
          </w:p>
        </w:tc>
        <w:tc>
          <w:tcPr>
            <w:tcW w:type="dxa" w:w="2880"/>
            <w:shd w:val="clear" w:color="auto" w:fill="D6E4F0"/>
          </w:tcPr>
          <w:p>
            <w:pPr>
              <w:jc w:val="center"/>
            </w:pPr>
            <w:r>
              <w:rPr>
                <w:sz w:val="19"/>
              </w:rPr>
              <w:t>CPU</w:t>
            </w:r>
          </w:p>
        </w:tc>
        <w:tc>
          <w:tcPr>
            <w:tcW w:type="dxa" w:w="2880"/>
            <w:shd w:val="clear" w:color="auto" w:fill="D6E4F0"/>
          </w:tcPr>
          <w:p>
            <w:pPr>
              <w:jc w:val="center"/>
            </w:pPr>
            <w:r>
              <w:rPr>
                <w:sz w:val="19"/>
              </w:rPr>
              <w:t>&lt; 0.5</w:t>
            </w:r>
          </w:p>
        </w:tc>
      </w:tr>
      <w:tr>
        <w:tc>
          <w:tcPr>
            <w:tcW w:type="dxa" w:w="2880"/>
            <w:shd w:val="clear" w:color="auto" w:fill="FFFFFF"/>
          </w:tcPr>
          <w:p>
            <w:pPr>
              <w:jc w:val="center"/>
            </w:pPr>
            <w:r>
              <w:rPr>
                <w:sz w:val="19"/>
              </w:rPr>
              <w:t>Lane + Ego Corridor</w:t>
            </w:r>
          </w:p>
        </w:tc>
        <w:tc>
          <w:tcPr>
            <w:tcW w:type="dxa" w:w="2880"/>
            <w:shd w:val="clear" w:color="auto" w:fill="FFFFFF"/>
          </w:tcPr>
          <w:p>
            <w:pPr>
              <w:jc w:val="center"/>
            </w:pPr>
            <w:r>
              <w:rPr>
                <w:sz w:val="19"/>
              </w:rPr>
              <w:t>CPU</w:t>
            </w:r>
          </w:p>
        </w:tc>
        <w:tc>
          <w:tcPr>
            <w:tcW w:type="dxa" w:w="2880"/>
            <w:shd w:val="clear" w:color="auto" w:fill="FFFFFF"/>
          </w:tcPr>
          <w:p>
            <w:pPr>
              <w:jc w:val="center"/>
            </w:pPr>
            <w:r>
              <w:rPr>
                <w:sz w:val="19"/>
              </w:rPr>
              <w:t>1–3</w:t>
            </w:r>
          </w:p>
        </w:tc>
      </w:tr>
      <w:tr>
        <w:tc>
          <w:tcPr>
            <w:tcW w:type="dxa" w:w="2880"/>
            <w:shd w:val="clear" w:color="auto" w:fill="D6E4F0"/>
          </w:tcPr>
          <w:p>
            <w:pPr>
              <w:jc w:val="center"/>
            </w:pPr>
            <w:r>
              <w:rPr>
                <w:sz w:val="19"/>
              </w:rPr>
              <w:t>Weather Classifier</w:t>
            </w:r>
          </w:p>
        </w:tc>
        <w:tc>
          <w:tcPr>
            <w:tcW w:type="dxa" w:w="2880"/>
            <w:shd w:val="clear" w:color="auto" w:fill="D6E4F0"/>
          </w:tcPr>
          <w:p>
            <w:pPr>
              <w:jc w:val="center"/>
            </w:pPr>
            <w:r>
              <w:rPr>
                <w:sz w:val="19"/>
              </w:rPr>
              <w:t>GPU</w:t>
            </w:r>
          </w:p>
        </w:tc>
        <w:tc>
          <w:tcPr>
            <w:tcW w:type="dxa" w:w="2880"/>
            <w:shd w:val="clear" w:color="auto" w:fill="D6E4F0"/>
          </w:tcPr>
          <w:p>
            <w:pPr>
              <w:jc w:val="center"/>
            </w:pPr>
            <w:r>
              <w:rPr>
                <w:sz w:val="19"/>
              </w:rPr>
              <w:t>4–6</w:t>
            </w:r>
          </w:p>
        </w:tc>
      </w:tr>
      <w:tr>
        <w:tc>
          <w:tcPr>
            <w:tcW w:type="dxa" w:w="2880"/>
            <w:shd w:val="clear" w:color="auto" w:fill="FFFFFF"/>
          </w:tcPr>
          <w:p>
            <w:pPr>
              <w:jc w:val="center"/>
            </w:pPr>
            <w:r>
              <w:rPr>
                <w:sz w:val="19"/>
              </w:rPr>
              <w:t>EAR + Driver Monitor</w:t>
            </w:r>
          </w:p>
        </w:tc>
        <w:tc>
          <w:tcPr>
            <w:tcW w:type="dxa" w:w="2880"/>
            <w:shd w:val="clear" w:color="auto" w:fill="FFFFFF"/>
          </w:tcPr>
          <w:p>
            <w:pPr>
              <w:jc w:val="center"/>
            </w:pPr>
            <w:r>
              <w:rPr>
                <w:sz w:val="19"/>
              </w:rPr>
              <w:t>CPU</w:t>
            </w:r>
          </w:p>
        </w:tc>
        <w:tc>
          <w:tcPr>
            <w:tcW w:type="dxa" w:w="2880"/>
            <w:shd w:val="clear" w:color="auto" w:fill="FFFFFF"/>
          </w:tcPr>
          <w:p>
            <w:pPr>
              <w:jc w:val="center"/>
            </w:pPr>
            <w:r>
              <w:rPr>
                <w:sz w:val="19"/>
              </w:rPr>
              <w:t>&lt; 1</w:t>
            </w:r>
          </w:p>
        </w:tc>
      </w:tr>
      <w:tr>
        <w:tc>
          <w:tcPr>
            <w:tcW w:type="dxa" w:w="2880"/>
            <w:shd w:val="clear" w:color="auto" w:fill="D6E4F0"/>
          </w:tcPr>
          <w:p>
            <w:pPr>
              <w:jc w:val="center"/>
            </w:pPr>
            <w:r>
              <w:rPr>
                <w:sz w:val="19"/>
              </w:rPr>
              <w:t>Pacejka + ABS (1 step)</w:t>
            </w:r>
          </w:p>
        </w:tc>
        <w:tc>
          <w:tcPr>
            <w:tcW w:type="dxa" w:w="2880"/>
            <w:shd w:val="clear" w:color="auto" w:fill="D6E4F0"/>
          </w:tcPr>
          <w:p>
            <w:pPr>
              <w:jc w:val="center"/>
            </w:pPr>
            <w:r>
              <w:rPr>
                <w:sz w:val="19"/>
              </w:rPr>
              <w:t>CPU</w:t>
            </w:r>
          </w:p>
        </w:tc>
        <w:tc>
          <w:tcPr>
            <w:tcW w:type="dxa" w:w="2880"/>
            <w:shd w:val="clear" w:color="auto" w:fill="D6E4F0"/>
          </w:tcPr>
          <w:p>
            <w:pPr>
              <w:jc w:val="center"/>
            </w:pPr>
            <w:r>
              <w:rPr>
                <w:sz w:val="19"/>
              </w:rPr>
              <w:t>&lt; 0.1</w:t>
            </w:r>
          </w:p>
        </w:tc>
      </w:tr>
      <w:tr>
        <w:tc>
          <w:tcPr>
            <w:tcW w:type="dxa" w:w="2880"/>
            <w:shd w:val="clear" w:color="auto" w:fill="FFFFFF"/>
          </w:tcPr>
          <w:p>
            <w:pPr>
              <w:jc w:val="center"/>
            </w:pPr>
            <w:r>
              <w:rPr>
                <w:sz w:val="19"/>
              </w:rPr>
              <w:t>Thermodynamics</w:t>
            </w:r>
          </w:p>
        </w:tc>
        <w:tc>
          <w:tcPr>
            <w:tcW w:type="dxa" w:w="2880"/>
            <w:shd w:val="clear" w:color="auto" w:fill="FFFFFF"/>
          </w:tcPr>
          <w:p>
            <w:pPr>
              <w:jc w:val="center"/>
            </w:pPr>
            <w:r>
              <w:rPr>
                <w:sz w:val="19"/>
              </w:rPr>
              <w:t>CPU</w:t>
            </w:r>
          </w:p>
        </w:tc>
        <w:tc>
          <w:tcPr>
            <w:tcW w:type="dxa" w:w="2880"/>
            <w:shd w:val="clear" w:color="auto" w:fill="FFFFFF"/>
          </w:tcPr>
          <w:p>
            <w:pPr>
              <w:jc w:val="center"/>
            </w:pPr>
            <w:r>
              <w:rPr>
                <w:sz w:val="19"/>
              </w:rPr>
              <w:t>&lt; 0.1</w:t>
            </w:r>
          </w:p>
        </w:tc>
      </w:tr>
      <w:tr>
        <w:tc>
          <w:tcPr>
            <w:tcW w:type="dxa" w:w="2880"/>
            <w:shd w:val="clear" w:color="auto" w:fill="D6E4F0"/>
          </w:tcPr>
          <w:p>
            <w:pPr>
              <w:jc w:val="center"/>
            </w:pPr>
            <w:r>
              <w:rPr>
                <w:sz w:val="19"/>
              </w:rPr>
              <w:t>BEV Render + Output</w:t>
            </w:r>
          </w:p>
        </w:tc>
        <w:tc>
          <w:tcPr>
            <w:tcW w:type="dxa" w:w="2880"/>
            <w:shd w:val="clear" w:color="auto" w:fill="D6E4F0"/>
          </w:tcPr>
          <w:p>
            <w:pPr>
              <w:jc w:val="center"/>
            </w:pPr>
            <w:r>
              <w:rPr>
                <w:sz w:val="19"/>
              </w:rPr>
              <w:t>CPU</w:t>
            </w:r>
          </w:p>
        </w:tc>
        <w:tc>
          <w:tcPr>
            <w:tcW w:type="dxa" w:w="2880"/>
            <w:shd w:val="clear" w:color="auto" w:fill="D6E4F0"/>
          </w:tcPr>
          <w:p>
            <w:pPr>
              <w:jc w:val="center"/>
            </w:pPr>
            <w:r>
              <w:rPr>
                <w:sz w:val="19"/>
              </w:rPr>
              <w:t>2–4</w:t>
            </w:r>
          </w:p>
        </w:tc>
      </w:tr>
      <w:tr>
        <w:tc>
          <w:tcPr>
            <w:tcW w:type="dxa" w:w="2880"/>
            <w:shd w:val="clear" w:color="auto" w:fill="FFFFFF"/>
          </w:tcPr>
          <w:p>
            <w:pPr>
              <w:jc w:val="center"/>
            </w:pPr>
            <w:r>
              <w:rPr>
                <w:sz w:val="19"/>
              </w:rPr>
              <w:t>Total Pipeline</w:t>
            </w:r>
          </w:p>
        </w:tc>
        <w:tc>
          <w:tcPr>
            <w:tcW w:type="dxa" w:w="2880"/>
            <w:shd w:val="clear" w:color="auto" w:fill="FFFFFF"/>
          </w:tcPr>
          <w:p>
            <w:pPr>
              <w:jc w:val="center"/>
            </w:pPr>
            <w:r>
              <w:rPr>
                <w:sz w:val="19"/>
              </w:rPr>
              <w:t>GPU + CPU</w:t>
            </w:r>
          </w:p>
        </w:tc>
        <w:tc>
          <w:tcPr>
            <w:tcW w:type="dxa" w:w="2880"/>
            <w:shd w:val="clear" w:color="auto" w:fill="FFFFFF"/>
          </w:tcPr>
          <w:p>
            <w:pPr>
              <w:jc w:val="center"/>
            </w:pPr>
            <w:r>
              <w:rPr>
                <w:sz w:val="19"/>
              </w:rPr>
              <w:t>50–65 (15–20 fps)</w:t>
            </w:r>
          </w:p>
        </w:tc>
      </w:tr>
    </w:tbl>
    <w:p/>
    <w:p>
      <w:pPr>
        <w:spacing w:before="200" w:after="60"/>
      </w:pPr>
      <w:r>
        <w:rPr>
          <w:b/>
          <w:color w:val="1F4E79"/>
          <w:sz w:val="26"/>
        </w:rPr>
        <w:t>XI.  CONCLUSION AND FUTURE WORK</w:t>
      </w:r>
    </w:p>
    <w:p>
      <w:pPr>
        <w:spacing w:before="0" w:after="100"/>
        <w:ind w:firstLine="360"/>
        <w:jc w:val="both"/>
      </w:pPr>
      <w:r>
        <w:rPr>
          <w:sz w:val="21"/>
        </w:rPr>
        <w:t>This paper has presented a physics-aware, vision-based Automatic Emergency Braking system for Vulnerable Road User protection that addresses fundamental limitations of contemporary kinematic AEB implementations. Six core conclusions emerge from the experimental evaluation:</w:t>
      </w:r>
    </w:p>
    <w:p>
      <w:pPr>
        <w:pStyle w:val="ListBullet"/>
        <w:spacing w:before="20" w:after="20"/>
        <w:ind w:left="504"/>
      </w:pPr>
      <w:r>
        <w:rPr>
          <w:sz w:val="21"/>
        </w:rPr>
        <w:t>Physics Validated: The Pacejka Magic Formula with ABS and dynamic weight transfer matches published stopping distance references within 5% across six surface-speed combinations. The kinematic model d = v²/2μg underestimates stopping distance by 15–30% — a systematic error that makes it unsafe for AEB calibration.</w:t>
      </w:r>
    </w:p>
    <w:p>
      <w:pPr>
        <w:pStyle w:val="ListBullet"/>
        <w:spacing w:before="20" w:after="20"/>
        <w:ind w:left="504"/>
      </w:pPr>
      <w:r>
        <w:rPr>
          <w:sz w:val="21"/>
        </w:rPr>
        <w:t>Brake Thermodynamics — Novel Contribution: Six panic stops from 80 km/h raise rotor temperature to 428°C, reducing friction by 28% and requiring +0.19 s additional AEB lead time. No prior AEB publication has incorporated this effect in real-time control.</w:t>
      </w:r>
    </w:p>
    <w:p>
      <w:pPr>
        <w:pStyle w:val="ListBullet"/>
        <w:spacing w:before="20" w:after="20"/>
        <w:ind w:left="504"/>
      </w:pPr>
      <w:r>
        <w:rPr>
          <w:sz w:val="21"/>
        </w:rPr>
        <w:t>Euro NCAP Compliance: 100% pass rate at 20–30 km/h across all four NCAP scenarios. The CPNC (child behind parked car) scenario is the binding constraint above 30 km/h, consistent with the monocular camera detection range limit.</w:t>
      </w:r>
    </w:p>
    <w:p>
      <w:pPr>
        <w:pStyle w:val="ListBullet"/>
        <w:spacing w:before="20" w:after="20"/>
        <w:ind w:left="504"/>
      </w:pPr>
      <w:r>
        <w:rPr>
          <w:sz w:val="21"/>
        </w:rPr>
        <w:t>Adaptive AEB Threshold: The composite TTC threshold scales from 1.5 s to 3.5 s (+133%) under worst-case fog, drowsiness, and thermal fade, providing a safety margin that fixed-threshold systems cannot offer.</w:t>
      </w:r>
    </w:p>
    <w:p>
      <w:pPr>
        <w:pStyle w:val="ListBullet"/>
        <w:spacing w:before="20" w:after="20"/>
        <w:ind w:left="504"/>
      </w:pPr>
      <w:r>
        <w:rPr>
          <w:sz w:val="21"/>
        </w:rPr>
        <w:t>Injury Reduction: Partial braking from 50 to 30 km/h reduces HIC from 2,200 to 280 — an 8-fold reduction — lowering pedestrian injury from AIS-5 Critical to AIS-2 Moderate. Life-saving benefit is achievable even when full avoidance fails.</w:t>
      </w:r>
    </w:p>
    <w:p>
      <w:pPr>
        <w:pStyle w:val="ListBullet"/>
        <w:spacing w:before="20" w:after="20"/>
        <w:ind w:left="504"/>
      </w:pPr>
      <w:r>
        <w:rPr>
          <w:sz w:val="21"/>
        </w:rPr>
        <w:t>Real-Time BEV Radar: A monocular camera produces a production-grade top-down spatial awareness display at 15–20 fps using pinhole depth projection, enabling intuitive HMI without additional range sensors.</w:t>
      </w:r>
    </w:p>
    <w:p>
      <w:pPr>
        <w:spacing w:before="140" w:after="60"/>
      </w:pPr>
      <w:r>
        <w:rPr>
          <w:b/>
          <w:color w:val="2E74B5"/>
          <w:sz w:val="23"/>
        </w:rPr>
        <w:t>Future Work</w:t>
      </w:r>
    </w:p>
    <w:p>
      <w:pPr>
        <w:spacing w:before="0" w:after="100"/>
        <w:ind w:firstLine="360"/>
        <w:jc w:val="both"/>
      </w:pPr>
      <w:r>
        <w:rPr>
          <w:sz w:val="21"/>
        </w:rPr>
        <w:t>Four directions are identified for future development: (i) stereo camera or short-range mmWave radar fusion to extend CPNC detection range beyond 20 m and achieve full NCAP compliance at 40 km/h; (ii) ResNet-18 weather classifier training on a balanced BDD100K weather-labelled subset to achieve ≥95% classification accuracy and retire the heuristic fallback; (iii) NVIDIA Jetson Orin on-vehicle deployment for real mixed-traffic testing at 30 fps with embedded-grade power consumption; and (iv) Kalman-filtered pedestrian velocity estimation to replace the constant-speed TTC assumption with a prediction-corrected approach, reducing false positives for crossing pedestrians.</w:t>
      </w:r>
    </w:p>
    <w:p>
      <w:pPr>
        <w:pBdr>
          <w:bottom w:val="single" w:sz="6" w:space="1" w:color="1F4E79"/>
        </w:pBdr>
        <w:spacing w:after="80"/>
      </w:pPr>
    </w:p>
    <w:p>
      <w:pPr>
        <w:spacing w:before="200" w:after="60"/>
      </w:pPr>
      <w:r>
        <w:rPr>
          <w:b/>
          <w:color w:val="1F4E79"/>
          <w:sz w:val="26"/>
        </w:rPr>
        <w:t>REFERENCES</w:t>
      </w:r>
    </w:p>
    <w:p>
      <w:pPr>
        <w:spacing w:before="20" w:after="40"/>
        <w:ind w:left="504" w:hanging="504"/>
        <w:jc w:val="both"/>
      </w:pPr>
      <w:r>
        <w:rPr>
          <w:b/>
          <w:sz w:val="19"/>
        </w:rPr>
        <w:t xml:space="preserve">[1]  </w:t>
      </w:r>
      <w:r>
        <w:rPr>
          <w:sz w:val="19"/>
        </w:rPr>
        <w:t>World Health Organization, Global Status Report on Road Safety 2023. Geneva: WHO, 2023. [Online]. Available: https://www.who.int/publications/i/item/9789240086517</w:t>
      </w:r>
    </w:p>
    <w:p>
      <w:pPr>
        <w:spacing w:before="20" w:after="40"/>
        <w:ind w:left="504" w:hanging="504"/>
        <w:jc w:val="both"/>
      </w:pPr>
      <w:r>
        <w:rPr>
          <w:b/>
          <w:sz w:val="19"/>
        </w:rPr>
        <w:t xml:space="preserve">[2]  </w:t>
      </w:r>
      <w:r>
        <w:rPr>
          <w:sz w:val="19"/>
        </w:rPr>
        <w:t>Ministry of Road Transport and Highways, Road Accidents in India 2022. New Delhi: Government of India, 2023.</w:t>
      </w:r>
    </w:p>
    <w:p>
      <w:pPr>
        <w:spacing w:before="20" w:after="40"/>
        <w:ind w:left="504" w:hanging="504"/>
        <w:jc w:val="both"/>
      </w:pPr>
      <w:r>
        <w:rPr>
          <w:b/>
          <w:sz w:val="19"/>
        </w:rPr>
        <w:t xml:space="preserve">[3]  </w:t>
      </w:r>
      <w:r>
        <w:rPr>
          <w:sz w:val="19"/>
        </w:rPr>
        <w:t>P. Seiniger, K. Schroter, and J. Gail, "Perspectives for Autonomous Emergency Braking Systems: An Intervention Study in Fatal Rear-End Collisions," in Proc. 22nd ESV Conference, Washington DC, 2011, Paper 11-0325.</w:t>
      </w:r>
    </w:p>
    <w:p>
      <w:pPr>
        <w:spacing w:before="20" w:after="40"/>
        <w:ind w:left="504" w:hanging="504"/>
        <w:jc w:val="both"/>
      </w:pPr>
      <w:r>
        <w:rPr>
          <w:b/>
          <w:sz w:val="19"/>
        </w:rPr>
        <w:t xml:space="preserve">[4]  </w:t>
      </w:r>
      <w:r>
        <w:rPr>
          <w:sz w:val="19"/>
        </w:rPr>
        <w:t>H. B. Pacejka and E. Bakker, "The Magic Formula Tyre Model," Vehicle System Dynamics, vol. 21, no. S1, pp. 1–18, 1992.</w:t>
      </w:r>
    </w:p>
    <w:p>
      <w:pPr>
        <w:spacing w:before="20" w:after="40"/>
        <w:ind w:left="504" w:hanging="504"/>
        <w:jc w:val="both"/>
      </w:pPr>
      <w:r>
        <w:rPr>
          <w:b/>
          <w:sz w:val="19"/>
        </w:rPr>
        <w:t xml:space="preserve">[5]  </w:t>
      </w:r>
      <w:r>
        <w:rPr>
          <w:sz w:val="19"/>
        </w:rPr>
        <w:t>M. Tirovic and G. Voller, "Heat Transfer Investigations for a Disc Brake," Proc. IMechE, Part C: Journal of Mechanical Engineering Science, vol. 221, no. 10, pp. 1129–1141, 2007.</w:t>
      </w:r>
    </w:p>
    <w:p>
      <w:pPr>
        <w:spacing w:before="20" w:after="40"/>
        <w:ind w:left="504" w:hanging="504"/>
        <w:jc w:val="both"/>
      </w:pPr>
      <w:r>
        <w:rPr>
          <w:b/>
          <w:sz w:val="19"/>
        </w:rPr>
        <w:t xml:space="preserve">[6]  </w:t>
      </w:r>
      <w:r>
        <w:rPr>
          <w:sz w:val="19"/>
        </w:rPr>
        <w:t>N. Dalal and B. Triggs, "Histograms of Oriented Gradients for Human Detection," in Proc. IEEE CVPR, San Diego, CA, 2005, pp. 886–893.</w:t>
      </w:r>
    </w:p>
    <w:p>
      <w:pPr>
        <w:spacing w:before="20" w:after="40"/>
        <w:ind w:left="504" w:hanging="504"/>
        <w:jc w:val="both"/>
      </w:pPr>
      <w:r>
        <w:rPr>
          <w:b/>
          <w:sz w:val="19"/>
        </w:rPr>
        <w:t xml:space="preserve">[7]  </w:t>
      </w:r>
      <w:r>
        <w:rPr>
          <w:sz w:val="19"/>
        </w:rPr>
        <w:t>P. Felzenszwalb et al., "Object Detection with Discriminatively Trained Part-Based Models," IEEE Trans. Pattern Anal. Mach. Intell., vol. 32, no. 9, pp. 1627–1645, Sep. 2010.</w:t>
      </w:r>
    </w:p>
    <w:p>
      <w:pPr>
        <w:spacing w:before="20" w:after="40"/>
        <w:ind w:left="504" w:hanging="504"/>
        <w:jc w:val="both"/>
      </w:pPr>
      <w:r>
        <w:rPr>
          <w:b/>
          <w:sz w:val="19"/>
        </w:rPr>
        <w:t xml:space="preserve">[8]  </w:t>
      </w:r>
      <w:r>
        <w:rPr>
          <w:sz w:val="19"/>
        </w:rPr>
        <w:t>S. Ren, K. He, R. Girshick, and J. Sun, "Faster R-CNN: Towards Real-Time Object Detection with Region Proposal Networks," IEEE Trans. Pattern Anal. Mach. Intell., vol. 39, no. 6, pp. 1137–1149, Jun. 2017.</w:t>
      </w:r>
    </w:p>
    <w:p>
      <w:pPr>
        <w:spacing w:before="20" w:after="40"/>
        <w:ind w:left="504" w:hanging="504"/>
        <w:jc w:val="both"/>
      </w:pPr>
      <w:r>
        <w:rPr>
          <w:b/>
          <w:sz w:val="19"/>
        </w:rPr>
        <w:t xml:space="preserve">[9]  </w:t>
      </w:r>
      <w:r>
        <w:rPr>
          <w:sz w:val="19"/>
        </w:rPr>
        <w:t>W. Liu et al., "SSD: Single Shot MultiBox Detector," in Proc. ECCV, Amsterdam, 2016, pp. 21–37.</w:t>
      </w:r>
    </w:p>
    <w:p>
      <w:pPr>
        <w:spacing w:before="20" w:after="40"/>
        <w:ind w:left="504" w:hanging="504"/>
        <w:jc w:val="both"/>
      </w:pPr>
      <w:r>
        <w:rPr>
          <w:b/>
          <w:sz w:val="19"/>
        </w:rPr>
        <w:t xml:space="preserve">[10]  </w:t>
      </w:r>
      <w:r>
        <w:rPr>
          <w:sz w:val="19"/>
        </w:rPr>
        <w:t>J. Redmon and A. Farhadi, "YOLOv3: An Incremental Improvement," arXiv:1804.02767, 2018.</w:t>
      </w:r>
    </w:p>
    <w:p>
      <w:pPr>
        <w:spacing w:before="20" w:after="40"/>
        <w:ind w:left="504" w:hanging="504"/>
        <w:jc w:val="both"/>
      </w:pPr>
      <w:r>
        <w:rPr>
          <w:b/>
          <w:sz w:val="19"/>
        </w:rPr>
        <w:t xml:space="preserve">[11]  </w:t>
      </w:r>
      <w:r>
        <w:rPr>
          <w:sz w:val="19"/>
        </w:rPr>
        <w:t>G. Jocher, A. Chaurasia, and J. Qiu, "Ultralytics YOLOv8," GitHub, 2023. [Online]. Available: https://github.com/ultralytics/ultralytics</w:t>
      </w:r>
    </w:p>
    <w:p>
      <w:pPr>
        <w:spacing w:before="20" w:after="40"/>
        <w:ind w:left="504" w:hanging="504"/>
        <w:jc w:val="both"/>
      </w:pPr>
      <w:r>
        <w:rPr>
          <w:b/>
          <w:sz w:val="19"/>
        </w:rPr>
        <w:t xml:space="preserve">[12]  </w:t>
      </w:r>
      <w:r>
        <w:rPr>
          <w:sz w:val="19"/>
        </w:rPr>
        <w:t>F. Yu et al., "BDD100K: A Diverse Driving Dataset for Heterogeneous Multitask Learning," in Proc. IEEE CVPR, Seattle, WA, 2020, pp. 2636–2645.</w:t>
      </w:r>
    </w:p>
    <w:p>
      <w:pPr>
        <w:spacing w:before="20" w:after="40"/>
        <w:ind w:left="504" w:hanging="504"/>
        <w:jc w:val="both"/>
      </w:pPr>
      <w:r>
        <w:rPr>
          <w:b/>
          <w:sz w:val="19"/>
        </w:rPr>
        <w:t xml:space="preserve">[13]  </w:t>
      </w:r>
      <w:r>
        <w:rPr>
          <w:sz w:val="19"/>
        </w:rPr>
        <w:t>A. Bewley, Z. Ge, L. Ott, F. Ramos, and B. Upcroft, "Simple Online and Realtime Tracking," in Proc. IEEE ICIP, Phoenix, AZ, 2016, pp. 3464–3468.</w:t>
      </w:r>
    </w:p>
    <w:p>
      <w:pPr>
        <w:spacing w:before="20" w:after="40"/>
        <w:ind w:left="504" w:hanging="504"/>
        <w:jc w:val="both"/>
      </w:pPr>
      <w:r>
        <w:rPr>
          <w:b/>
          <w:sz w:val="19"/>
        </w:rPr>
        <w:t xml:space="preserve">[14]  </w:t>
      </w:r>
      <w:r>
        <w:rPr>
          <w:sz w:val="19"/>
        </w:rPr>
        <w:t>H. W. Kuhn, "The Hungarian Method for the Assignment Problem," Naval Research Logistics Quarterly, vol. 2, no. 1–2, pp. 83–97, 1955.</w:t>
      </w:r>
    </w:p>
    <w:p>
      <w:pPr>
        <w:spacing w:before="20" w:after="40"/>
        <w:ind w:left="504" w:hanging="504"/>
        <w:jc w:val="both"/>
      </w:pPr>
      <w:r>
        <w:rPr>
          <w:b/>
          <w:sz w:val="19"/>
        </w:rPr>
        <w:t xml:space="preserve">[15]  </w:t>
      </w:r>
      <w:r>
        <w:rPr>
          <w:sz w:val="19"/>
        </w:rPr>
        <w:t>N. Wojke, A. Bewley, and D. Paulus, "Simple Online and Realtime Tracking with a Deep Association Metric," in Proc. IEEE ICIP, Beijing, 2017, pp. 3645–3649.</w:t>
      </w:r>
    </w:p>
    <w:p>
      <w:pPr>
        <w:spacing w:before="20" w:after="40"/>
        <w:ind w:left="504" w:hanging="504"/>
        <w:jc w:val="both"/>
      </w:pPr>
      <w:r>
        <w:rPr>
          <w:b/>
          <w:sz w:val="19"/>
        </w:rPr>
        <w:t xml:space="preserve">[16]  </w:t>
      </w:r>
      <w:r>
        <w:rPr>
          <w:sz w:val="19"/>
        </w:rPr>
        <w:t>Z. Zhang et al., "ByteTrack: Multi-Object Tracking by Associating Every Detection Box," in Proc. ECCV, Tel Aviv, 2022, pp. 1–21.</w:t>
      </w:r>
    </w:p>
    <w:p>
      <w:pPr>
        <w:spacing w:before="20" w:after="40"/>
        <w:ind w:left="504" w:hanging="504"/>
        <w:jc w:val="both"/>
      </w:pPr>
      <w:r>
        <w:rPr>
          <w:b/>
          <w:sz w:val="19"/>
        </w:rPr>
        <w:t xml:space="preserve">[17]  </w:t>
      </w:r>
      <w:r>
        <w:rPr>
          <w:sz w:val="19"/>
        </w:rPr>
        <w:t>R. Ranftl, K. Lasinger, D. Hafner, K. Schindler, and V. Koltun, "Towards Robust Monocular Depth Estimation: Mixing Datasets for Zero-Shot Cross-Dataset Transfer," IEEE Trans. Pattern Anal. Mach. Intell., vol. 44, no. 3, pp. 1623–1637, Mar. 2022.</w:t>
      </w:r>
    </w:p>
    <w:p>
      <w:pPr>
        <w:spacing w:before="20" w:after="40"/>
        <w:ind w:left="504" w:hanging="504"/>
        <w:jc w:val="both"/>
      </w:pPr>
      <w:r>
        <w:rPr>
          <w:b/>
          <w:sz w:val="19"/>
        </w:rPr>
        <w:t xml:space="preserve">[18]  </w:t>
      </w:r>
      <w:r>
        <w:rPr>
          <w:sz w:val="19"/>
        </w:rPr>
        <w:t>C. Godard, O. Mac Aodha, M. Firman, and G. Brostow, "Digging Into Self-Supervised Monocular Depth Estimation," in Proc. IEEE ICCV, Seoul, 2019, pp. 3828–3838.</w:t>
      </w:r>
    </w:p>
    <w:p>
      <w:pPr>
        <w:spacing w:before="20" w:after="40"/>
        <w:ind w:left="504" w:hanging="504"/>
        <w:jc w:val="both"/>
      </w:pPr>
      <w:r>
        <w:rPr>
          <w:b/>
          <w:sz w:val="19"/>
        </w:rPr>
        <w:t xml:space="preserve">[19]  </w:t>
      </w:r>
      <w:r>
        <w:rPr>
          <w:sz w:val="19"/>
        </w:rPr>
        <w:t>I. Pheasant, Bodyspace: Anthropometry, Ergonomics and the Design of Work, 3rd ed. Boca Raton, FL: CRC Press, 2003.</w:t>
      </w:r>
    </w:p>
    <w:p>
      <w:pPr>
        <w:spacing w:before="20" w:after="40"/>
        <w:ind w:left="504" w:hanging="504"/>
        <w:jc w:val="both"/>
      </w:pPr>
      <w:r>
        <w:rPr>
          <w:b/>
          <w:sz w:val="19"/>
        </w:rPr>
        <w:t xml:space="preserve">[20]  </w:t>
      </w:r>
      <w:r>
        <w:rPr>
          <w:sz w:val="19"/>
        </w:rPr>
        <w:t>P. Seiniger et al., "An Approach for Testing and Assessment of Autonomous Emergency Braking Systems," Traffic Injury Prevention, vol. 13, Suppl. 1, pp. 174–183, 2012.</w:t>
      </w:r>
    </w:p>
    <w:p>
      <w:pPr>
        <w:spacing w:before="20" w:after="40"/>
        <w:ind w:left="504" w:hanging="504"/>
        <w:jc w:val="both"/>
      </w:pPr>
      <w:r>
        <w:rPr>
          <w:b/>
          <w:sz w:val="19"/>
        </w:rPr>
        <w:t xml:space="preserve">[21]  </w:t>
      </w:r>
      <w:r>
        <w:rPr>
          <w:sz w:val="19"/>
        </w:rPr>
        <w:t>H. B. Pacejka, Tyre and Vehicle Dynamics, 3rd ed. Oxford: Butterworth-Heinemann, 2012.</w:t>
      </w:r>
    </w:p>
    <w:p>
      <w:pPr>
        <w:spacing w:before="20" w:after="40"/>
        <w:ind w:left="504" w:hanging="504"/>
        <w:jc w:val="both"/>
      </w:pPr>
      <w:r>
        <w:rPr>
          <w:b/>
          <w:sz w:val="19"/>
        </w:rPr>
        <w:t xml:space="preserve">[22]  </w:t>
      </w:r>
      <w:r>
        <w:rPr>
          <w:sz w:val="19"/>
        </w:rPr>
        <w:t>A. J. Day, Braking of Road Vehicles. Oxford: Butterworth-Heinemann, 2014.</w:t>
      </w:r>
    </w:p>
    <w:p>
      <w:pPr>
        <w:spacing w:before="20" w:after="40"/>
        <w:ind w:left="504" w:hanging="504"/>
        <w:jc w:val="both"/>
      </w:pPr>
      <w:r>
        <w:rPr>
          <w:b/>
          <w:sz w:val="19"/>
        </w:rPr>
        <w:t xml:space="preserve">[23]  </w:t>
      </w:r>
      <w:r>
        <w:rPr>
          <w:sz w:val="19"/>
        </w:rPr>
        <w:t>T. Soukupova and J. Cech, "Real-Time Eye Blink Detection using Facial Landmarks," in Proc. 21st CVWW, Rimske Toplice, 2016.</w:t>
      </w:r>
    </w:p>
    <w:p>
      <w:pPr>
        <w:spacing w:before="20" w:after="40"/>
        <w:ind w:left="504" w:hanging="504"/>
        <w:jc w:val="both"/>
      </w:pPr>
      <w:r>
        <w:rPr>
          <w:b/>
          <w:sz w:val="19"/>
        </w:rPr>
        <w:t xml:space="preserve">[24]  </w:t>
      </w:r>
      <w:r>
        <w:rPr>
          <w:sz w:val="19"/>
        </w:rPr>
        <w:t>D. E. King, "Dlib-ml: A Machine Learning Toolkit," Journal of Machine Learning Research, vol. 10, pp. 1755–1758, 2009.</w:t>
      </w:r>
    </w:p>
    <w:p>
      <w:pPr>
        <w:spacing w:before="20" w:after="40"/>
        <w:ind w:left="504" w:hanging="504"/>
        <w:jc w:val="both"/>
      </w:pPr>
      <w:r>
        <w:rPr>
          <w:b/>
          <w:sz w:val="19"/>
        </w:rPr>
        <w:t xml:space="preserve">[25]  </w:t>
      </w:r>
      <w:r>
        <w:rPr>
          <w:sz w:val="19"/>
        </w:rPr>
        <w:t>S. K. Dua, P. Singla, and R. Sofat, "A Real-Time System for Monitoring Driver Alertness," in Proc. IEEE Int. Conf. Intelligent Systems and Signal Processing, 2013, pp. 1–6.</w:t>
      </w:r>
    </w:p>
    <w:p>
      <w:pPr>
        <w:spacing w:before="20" w:after="40"/>
        <w:ind w:left="504" w:hanging="504"/>
        <w:jc w:val="both"/>
      </w:pPr>
      <w:r>
        <w:rPr>
          <w:b/>
          <w:sz w:val="19"/>
        </w:rPr>
        <w:t xml:space="preserve">[26]  </w:t>
      </w:r>
      <w:r>
        <w:rPr>
          <w:sz w:val="19"/>
        </w:rPr>
        <w:t>J. Versace, "A Review of the Severity Index," SAE Technical Paper 710881, 1971.</w:t>
      </w:r>
    </w:p>
    <w:p>
      <w:pPr>
        <w:spacing w:before="20" w:after="40"/>
        <w:ind w:left="504" w:hanging="504"/>
        <w:jc w:val="both"/>
      </w:pPr>
      <w:r>
        <w:rPr>
          <w:b/>
          <w:sz w:val="19"/>
        </w:rPr>
        <w:t xml:space="preserve">[27]  </w:t>
      </w:r>
      <w:r>
        <w:rPr>
          <w:sz w:val="19"/>
        </w:rPr>
        <w:t>C. D. Untaroiu, N. Yue, and J. Shin, "A Finite Element Model of the Knee and Lower Limb for Pedestrian Impact Simulations," Stapp Car Crash Journal, vol. 57, pp. 155–188, 2013.</w:t>
      </w:r>
    </w:p>
    <w:p>
      <w:pPr>
        <w:spacing w:before="20" w:after="40"/>
        <w:ind w:left="504" w:hanging="504"/>
        <w:jc w:val="both"/>
      </w:pPr>
      <w:r>
        <w:rPr>
          <w:b/>
          <w:sz w:val="19"/>
        </w:rPr>
        <w:t xml:space="preserve">[28]  </w:t>
      </w:r>
      <w:r>
        <w:rPr>
          <w:sz w:val="19"/>
        </w:rPr>
        <w:t>Association for the Advancement of Automotive Medicine (AAAM), Abbreviated Injury Scale (AIS) 2015 Update. Barrington, IL: AAAM, 2016.</w:t>
      </w:r>
    </w:p>
    <w:p>
      <w:pPr>
        <w:spacing w:before="20" w:after="40"/>
        <w:ind w:left="504" w:hanging="504"/>
        <w:jc w:val="both"/>
      </w:pPr>
      <w:r>
        <w:rPr>
          <w:b/>
          <w:sz w:val="19"/>
        </w:rPr>
        <w:t xml:space="preserve">[29]  </w:t>
      </w:r>
      <w:r>
        <w:rPr>
          <w:sz w:val="19"/>
        </w:rPr>
        <w:t>Euro NCAP, "AEB Pedestrian Test Protocol v3.0.2," Leuven, Belgium: Euro NCAP, 2022.</w:t>
      </w:r>
    </w:p>
    <w:p>
      <w:pPr>
        <w:spacing w:before="20" w:after="40"/>
        <w:ind w:left="504" w:hanging="504"/>
        <w:jc w:val="both"/>
      </w:pPr>
      <w:r>
        <w:rPr>
          <w:b/>
          <w:sz w:val="19"/>
        </w:rPr>
        <w:t xml:space="preserve">[30]  </w:t>
      </w:r>
      <w:r>
        <w:rPr>
          <w:sz w:val="19"/>
        </w:rPr>
        <w:t>K. Zuiderveld, "Contrast Limited Adaptive Histogram Equalization," in Graphics Gems IV, P. S. Heckbert, Ed. San Diego, CA: Academic Press, 1994, pp. 474–485.</w:t>
      </w:r>
    </w:p>
    <w:p>
      <w:pPr>
        <w:spacing w:before="20" w:after="40"/>
        <w:ind w:left="504" w:hanging="504"/>
        <w:jc w:val="both"/>
      </w:pPr>
      <w:r>
        <w:rPr>
          <w:b/>
          <w:sz w:val="19"/>
        </w:rPr>
        <w:t xml:space="preserve">[31]  </w:t>
      </w:r>
      <w:r>
        <w:rPr>
          <w:sz w:val="19"/>
        </w:rPr>
        <w:t>European Automobile Manufacturers Association (ACEA), Report Vehicles in Use: Europe 2023. Brussels: ACEA, 2023.</w:t>
      </w:r>
    </w:p>
    <w:p>
      <w:pPr>
        <w:spacing w:before="20" w:after="40"/>
        <w:ind w:left="504" w:hanging="504"/>
        <w:jc w:val="both"/>
      </w:pPr>
      <w:r>
        <w:rPr>
          <w:b/>
          <w:sz w:val="19"/>
        </w:rPr>
        <w:t xml:space="preserve">[32]  </w:t>
      </w:r>
      <w:r>
        <w:rPr>
          <w:sz w:val="19"/>
        </w:rPr>
        <w:t>U. Kiencke and L. Nielsen, Automotive Control Systems, 2nd ed. Berlin, Germany: Springer-Verlag, 2005.</w:t>
      </w:r>
    </w:p>
    <w:p>
      <w:pPr>
        <w:spacing w:before="20" w:after="40"/>
        <w:ind w:left="504" w:hanging="504"/>
        <w:jc w:val="both"/>
      </w:pPr>
      <w:r>
        <w:rPr>
          <w:b/>
          <w:sz w:val="19"/>
        </w:rPr>
        <w:t xml:space="preserve">[33]  </w:t>
      </w:r>
      <w:r>
        <w:rPr>
          <w:sz w:val="19"/>
        </w:rPr>
        <w:t>K. He, X. Zhang, S. Ren, and J. Sun, "Deep Residual Learning for Image Recognition," in Proc. IEEE CVPR, Las Vegas, NV, 2016, pp. 770–778.</w:t>
      </w:r>
    </w:p>
    <w:p>
      <w:pPr>
        <w:spacing w:before="20" w:after="40"/>
        <w:ind w:left="504" w:hanging="504"/>
        <w:jc w:val="both"/>
      </w:pPr>
      <w:r>
        <w:rPr>
          <w:b/>
          <w:sz w:val="19"/>
        </w:rPr>
        <w:t xml:space="preserve">[34]  </w:t>
      </w:r>
      <w:r>
        <w:rPr>
          <w:sz w:val="19"/>
        </w:rPr>
        <w:t>L. Breiman, "Random Forests," Machine Learning, vol. 45, no. 1, pp. 5–32, 2001.</w:t>
      </w:r>
    </w:p>
    <w:p>
      <w:pPr>
        <w:spacing w:before="20" w:after="40"/>
        <w:ind w:left="504" w:hanging="504"/>
        <w:jc w:val="both"/>
      </w:pPr>
      <w:r>
        <w:rPr>
          <w:b/>
          <w:sz w:val="19"/>
        </w:rPr>
        <w:t xml:space="preserve">[35]  </w:t>
      </w:r>
      <w:r>
        <w:rPr>
          <w:sz w:val="19"/>
        </w:rPr>
        <w:t>D. Geronimo, A. M. Lopez, A. D. Sappa, and T. Graf, "Survey of Pedestrian Detection for Advanced Driver Assistance Systems," IEEE Trans. Pattern Anal. Mach. Intell., vol. 32, no. 7, pp. 1239–1258, Jul.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