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Speaker Notes</w:t>
      </w:r>
    </w:p>
    <w:p>
      <w:pPr>
        <w:jc w:val="center"/>
      </w:pPr>
      <w:r>
        <w:rPr>
          <w:sz w:val="22"/>
        </w:rPr>
        <w:t>Physics-Aware Pedestrian Automatic Emergency Braking (AEB) System</w:t>
        <w:br/>
        <w:t>Department of Mechanical &amp; Industrial Engineering  |  IIT Roorkee  |  May 2026</w:t>
        <w:br/>
        <w:t>MIT-115 End-Term Presentation  —  9 Slides  |  Total ≈ 20–25 minutes</w:t>
      </w:r>
    </w:p>
    <w:p/>
    <w:p>
      <w:pPr>
        <w:pBdr>
          <w:bottom w:val="single" w:sz="6" w:space="1" w:color="00A0A0"/>
        </w:pBdr>
        <w:spacing w:after="120"/>
      </w:pPr>
    </w:p>
    <w:tbl>
      <w:tblPr>
        <w:tblStyle w:val="TableGrid"/>
        <w:tblW w:type="auto" w:w="0"/>
        <w:tblLook w:firstColumn="1" w:firstRow="1" w:lastColumn="0" w:lastRow="0" w:noHBand="0" w:noVBand="1" w:val="04A0"/>
      </w:tblPr>
      <w:tblGrid>
        <w:gridCol w:w="9648"/>
      </w:tblGrid>
      <w:tr>
        <w:tc>
          <w:tcPr>
            <w:tcW w:type="dxa" w:w="9648"/>
            <w:shd w:val="clear" w:color="auto" w:fill="E0F5F5"/>
          </w:tcPr>
          <w:p>
            <w:r>
              <w:rPr>
                <w:b/>
                <w:color w:val="005050"/>
                <w:sz w:val="20"/>
              </w:rPr>
              <w:t>HOW TO USE THESE NOTES</w:t>
              <w:br/>
              <w:t>Each slide has four sections:</w:t>
              <w:br/>
              <w:t xml:space="preserve">  • TALKING POINTS  — what to say, in roughly the order you should say it</w:t>
              <w:br/>
              <w:t xml:space="preserve">  • KEY EMPHASES    — numbers or phrases worth repeating for impact</w:t>
              <w:br/>
              <w:t xml:space="preserve">  • ANTICIPATE      — likely audience questions and short answers</w:t>
              <w:br/>
              <w:t xml:space="preserve">  • TRANSITION      — how to bridge to the next slide</w:t>
              <w:br/>
              <w:br/>
              <w:t>Estimated total delivery time: 20–25 minutes at a comfortable pace.</w:t>
              <w:br/>
              <w:t>Slide 1 (title) is 1 min; result slides 4–8 are 2.5–3 min each.</w:t>
            </w:r>
          </w:p>
        </w:tc>
      </w:tr>
    </w:tbl>
    <w:p/>
    <w:p>
      <w:r>
        <w:br w:type="page"/>
      </w:r>
    </w:p>
    <w:tbl>
      <w:tblPr>
        <w:tblStyle w:val="TableGrid"/>
        <w:tblW w:type="auto" w:w="0"/>
        <w:tblLook w:firstColumn="1" w:firstRow="1" w:lastColumn="0" w:lastRow="0" w:noHBand="0" w:noVBand="1" w:val="04A0"/>
      </w:tblPr>
      <w:tblGrid>
        <w:gridCol w:w="3216"/>
        <w:gridCol w:w="3216"/>
        <w:gridCol w:w="3216"/>
      </w:tblGrid>
      <w:tr>
        <w:tc>
          <w:tcPr>
            <w:tcW w:type="dxa" w:w="1728"/>
            <w:shd w:val="clear" w:color="auto" w:fill="005050"/>
          </w:tcPr>
          <w:p>
            <w:pPr>
              <w:jc w:val="left"/>
            </w:pPr>
            <w:r>
              <w:rPr>
                <w:b/>
                <w:color w:val="FFFFFF"/>
                <w:sz w:val="22"/>
              </w:rPr>
              <w:t>SLIDE 1 / 9</w:t>
            </w:r>
          </w:p>
        </w:tc>
        <w:tc>
          <w:tcPr>
            <w:tcW w:type="dxa" w:w="7200"/>
            <w:shd w:val="clear" w:color="auto" w:fill="005050"/>
          </w:tcPr>
          <w:p>
            <w:pPr>
              <w:jc w:val="center"/>
            </w:pPr>
            <w:r>
              <w:rPr>
                <w:b/>
                <w:color w:val="FFFFFF"/>
                <w:sz w:val="22"/>
              </w:rPr>
              <w:t>Physics-Aware Pedestrian AEB System</w:t>
            </w:r>
          </w:p>
        </w:tc>
        <w:tc>
          <w:tcPr>
            <w:tcW w:type="dxa" w:w="1872"/>
            <w:shd w:val="clear" w:color="auto" w:fill="005050"/>
          </w:tcPr>
          <w:p>
            <w:pPr>
              <w:jc w:val="right"/>
            </w:pPr>
            <w:r>
              <w:rPr>
                <w:b/>
                <w:color w:val="FFFFFF"/>
                <w:sz w:val="22"/>
              </w:rPr>
              <w:t>≈ 1 min</w:t>
            </w:r>
          </w:p>
        </w:tc>
      </w:tr>
    </w:tbl>
    <w:p/>
    <w:p>
      <w:pPr>
        <w:spacing w:before="80" w:after="40"/>
      </w:pPr>
      <w:r>
        <w:rPr>
          <w:b/>
          <w:color w:val="FFFFFF"/>
          <w:sz w:val="20"/>
          <w:shd w:val="clear" w:color="auto" w:fill="005050"/>
        </w:rPr>
        <w:t xml:space="preserve">  TALKING POINTS  </w:t>
      </w:r>
    </w:p>
    <w:p>
      <w:pPr>
        <w:pStyle w:val="ListBullet"/>
        <w:spacing w:before="20" w:after="20"/>
        <w:ind w:left="432"/>
      </w:pPr>
      <w:r>
        <w:rPr>
          <w:sz w:val="21"/>
        </w:rPr>
        <w:t>Good [morning/afternoon], everyone. I'm Atharv Priyadarshi. Today I'll be presenting our end-term project for MIT-115: a Physics-Aware Pedestrian Automatic Emergency Braking system — or AEB — developed entirely in Python, from raw video through braking physics to injury analysis.</w:t>
      </w:r>
    </w:p>
    <w:p>
      <w:pPr>
        <w:pStyle w:val="ListBullet"/>
        <w:spacing w:before="20" w:after="20"/>
        <w:ind w:left="432"/>
      </w:pPr>
      <w:r>
        <w:rPr>
          <w:sz w:val="21"/>
        </w:rPr>
        <w:t>The word 'physics-aware' is the key differentiator. Every commercial AEB system you read about in product brochures uses a simple kinematic formula — distance equals v-squared over 2a. We'll show today that formula can underestimate stopping distance by 15–30 percent, which means it would trigger braking too late in real-world conditions.</w:t>
      </w:r>
    </w:p>
    <w:p>
      <w:pPr>
        <w:pStyle w:val="ListBullet"/>
        <w:spacing w:before="20" w:after="20"/>
        <w:ind w:left="432"/>
      </w:pPr>
      <w:r>
        <w:rPr>
          <w:sz w:val="21"/>
        </w:rPr>
        <w:t>Our system replaces that approximation with four physics layers: the Pacejka tyre model for grip, Newton's cooling law for brake temperature, dlib facial landmarks for driver drowsiness, and the Head Injury Criterion for pedestrian biomechanics. We then validate the whole pipeline against Euro NCAP's four standardised pedestrian scenarios.</w:t>
      </w:r>
    </w:p>
    <w:p>
      <w:pPr>
        <w:pStyle w:val="ListBullet"/>
        <w:spacing w:before="20" w:after="20"/>
        <w:ind w:left="432"/>
      </w:pPr>
      <w:r>
        <w:rPr>
          <w:sz w:val="21"/>
        </w:rPr>
        <w:t>This slide also shows our team and department affiliation. The project runs January through July 2026 — you'll see the timeline on Slide 3.</w:t>
      </w:r>
    </w:p>
    <w:p>
      <w:pPr>
        <w:spacing w:before="80" w:after="40"/>
      </w:pPr>
      <w:r>
        <w:rPr>
          <w:b/>
          <w:color w:val="FFFFFF"/>
          <w:sz w:val="20"/>
          <w:shd w:val="clear" w:color="auto" w:fill="C00000"/>
        </w:rPr>
        <w:t xml:space="preserve">  KEY EMPHASES  </w:t>
      </w:r>
    </w:p>
    <w:p>
      <w:pPr>
        <w:pStyle w:val="ListBullet"/>
        <w:spacing w:before="20" w:after="20"/>
        <w:ind w:left="432"/>
      </w:pPr>
      <w:r>
        <w:rPr>
          <w:sz w:val="21"/>
        </w:rPr>
        <w:t>Physics-aware ≠ kinematic. This distinction is the thesis of the talk.</w:t>
      </w:r>
    </w:p>
    <w:p>
      <w:pPr>
        <w:pStyle w:val="ListBullet"/>
        <w:spacing w:before="20" w:after="20"/>
        <w:ind w:left="432"/>
      </w:pPr>
      <w:r>
        <w:rPr>
          <w:sz w:val="21"/>
        </w:rPr>
        <w:t>Four integrated physics layers — not one formula, not a lookup table.</w:t>
      </w:r>
    </w:p>
    <w:p>
      <w:pPr>
        <w:pStyle w:val="ListBullet"/>
        <w:spacing w:before="20" w:after="20"/>
        <w:ind w:left="432"/>
      </w:pPr>
      <w:r>
        <w:rPr>
          <w:sz w:val="21"/>
        </w:rPr>
        <w:t>End-to-end: from camera pixel to injury severity score.</w:t>
      </w:r>
    </w:p>
    <w:p>
      <w:pPr>
        <w:spacing w:before="80" w:after="40"/>
      </w:pPr>
      <w:r>
        <w:rPr>
          <w:b/>
          <w:color w:val="FFFFFF"/>
          <w:sz w:val="20"/>
          <w:shd w:val="clear" w:color="auto" w:fill="336633"/>
        </w:rPr>
        <w:t xml:space="preserve">  ANTICIPATE  </w:t>
      </w:r>
    </w:p>
    <w:p>
      <w:pPr>
        <w:pStyle w:val="ListBullet"/>
        <w:spacing w:before="20" w:after="20"/>
        <w:ind w:left="432"/>
      </w:pPr>
      <w:r>
        <w:rPr>
          <w:sz w:val="21"/>
        </w:rPr>
        <w:t>Q: Is this a simulation or real vehicle?  A: This is a software simulation validated against published reference data and Euro NCAP benchmarks; hardware deployment on a Jetson Orin is listed as future work.</w:t>
      </w:r>
    </w:p>
    <w:p>
      <w:pPr>
        <w:spacing w:before="120" w:after="160"/>
      </w:pPr>
      <w:r>
        <w:rPr>
          <w:b/>
          <w:i/>
          <w:color w:val="C00000"/>
          <w:sz w:val="20"/>
        </w:rPr>
        <w:t>TRANSITION → "Let me walk you through what we set out to achieve and how the system is structured — Slide 2."</w:t>
      </w:r>
    </w:p>
    <w:p>
      <w:pPr>
        <w:pBdr>
          <w:bottom w:val="single" w:sz="6" w:space="1" w:color="00A0A0"/>
        </w:pBdr>
        <w:spacing w:after="120"/>
      </w:pPr>
    </w:p>
    <w:p>
      <w:r>
        <w:br w:type="page"/>
      </w:r>
    </w:p>
    <w:tbl>
      <w:tblPr>
        <w:tblStyle w:val="TableGrid"/>
        <w:tblW w:type="auto" w:w="0"/>
        <w:tblLook w:firstColumn="1" w:firstRow="1" w:lastColumn="0" w:lastRow="0" w:noHBand="0" w:noVBand="1" w:val="04A0"/>
      </w:tblPr>
      <w:tblGrid>
        <w:gridCol w:w="3216"/>
        <w:gridCol w:w="3216"/>
        <w:gridCol w:w="3216"/>
      </w:tblGrid>
      <w:tr>
        <w:tc>
          <w:tcPr>
            <w:tcW w:type="dxa" w:w="1728"/>
            <w:shd w:val="clear" w:color="auto" w:fill="005050"/>
          </w:tcPr>
          <w:p>
            <w:pPr>
              <w:jc w:val="left"/>
            </w:pPr>
            <w:r>
              <w:rPr>
                <w:b/>
                <w:color w:val="FFFFFF"/>
                <w:sz w:val="22"/>
              </w:rPr>
              <w:t>SLIDE 2 / 9</w:t>
            </w:r>
          </w:p>
        </w:tc>
        <w:tc>
          <w:tcPr>
            <w:tcW w:type="dxa" w:w="7200"/>
            <w:shd w:val="clear" w:color="auto" w:fill="005050"/>
          </w:tcPr>
          <w:p>
            <w:pPr>
              <w:jc w:val="center"/>
            </w:pPr>
            <w:r>
              <w:rPr>
                <w:b/>
                <w:color w:val="FFFFFF"/>
                <w:sz w:val="22"/>
              </w:rPr>
              <w:t>Research Objectives and Methodology</w:t>
            </w:r>
          </w:p>
        </w:tc>
        <w:tc>
          <w:tcPr>
            <w:tcW w:type="dxa" w:w="1872"/>
            <w:shd w:val="clear" w:color="auto" w:fill="005050"/>
          </w:tcPr>
          <w:p>
            <w:pPr>
              <w:jc w:val="right"/>
            </w:pPr>
            <w:r>
              <w:rPr>
                <w:b/>
                <w:color w:val="FFFFFF"/>
                <w:sz w:val="22"/>
              </w:rPr>
              <w:t>≈ 2 min</w:t>
            </w:r>
          </w:p>
        </w:tc>
      </w:tr>
    </w:tbl>
    <w:p/>
    <w:p>
      <w:pPr>
        <w:spacing w:before="80" w:after="40"/>
      </w:pPr>
      <w:r>
        <w:rPr>
          <w:b/>
          <w:color w:val="FFFFFF"/>
          <w:sz w:val="20"/>
          <w:shd w:val="clear" w:color="auto" w:fill="005050"/>
        </w:rPr>
        <w:t xml:space="preserve">  TALKING POINTS  </w:t>
      </w:r>
    </w:p>
    <w:p>
      <w:pPr>
        <w:pStyle w:val="ListBullet"/>
        <w:spacing w:before="20" w:after="20"/>
        <w:ind w:left="432"/>
      </w:pPr>
      <w:r>
        <w:rPr>
          <w:sz w:val="21"/>
        </w:rPr>
        <w:t>This slide has three parts: five research objectives on the upper left, a methodology summary on the lower left, and the 14-step pipeline flowchart on the right. Let me walk through all three.</w:t>
      </w:r>
    </w:p>
    <w:p>
      <w:pPr>
        <w:pStyle w:val="ListBullet"/>
        <w:spacing w:before="20" w:after="20"/>
        <w:ind w:left="432"/>
      </w:pPr>
      <w:r>
        <w:rPr>
          <w:sz w:val="21"/>
        </w:rPr>
        <w:t>Objective 1 is detection: we fine-tune YOLOv8n — the nano variant, fast enough for real-time — on 6,000 images from the Berkeley DeepDrive dataset. Our design target was 75% mean Average Precision at IoU 0.5 for pedestrians. I'll show the full breakdown on Slide 4.</w:t>
      </w:r>
    </w:p>
    <w:p>
      <w:pPr>
        <w:pStyle w:val="ListBullet"/>
        <w:spacing w:before="20" w:after="20"/>
        <w:ind w:left="432"/>
      </w:pPr>
      <w:r>
        <w:rPr>
          <w:sz w:val="21"/>
        </w:rPr>
        <w:t>Objective 2 moves to physics. We implement longitudinal braking using the Pacejka Magic Formula — a tyre model used in professional racing simulators. It captures the non-linear relationship between wheel slip and lateral force that the simple mu-times-N-times-g model completely ignores. We run the integrator at a 1-millisecond timestep to catch ABS pressure cycling accurately.</w:t>
      </w:r>
    </w:p>
    <w:p>
      <w:pPr>
        <w:pStyle w:val="ListBullet"/>
        <w:spacing w:before="20" w:after="20"/>
        <w:ind w:left="432"/>
      </w:pPr>
      <w:r>
        <w:rPr>
          <w:sz w:val="21"/>
        </w:rPr>
        <w:t>Objective 3 adds thermodynamics. Brake rotors heat up during repeated emergency stops, and hot pads produce less friction — this is brake fade. We model heating with the energy equation and cooling with Newton's law, then feed the resulting friction penalty directly back into the AEB trigger. No commercial AEB does this.</w:t>
      </w:r>
    </w:p>
    <w:p>
      <w:pPr>
        <w:pStyle w:val="ListBullet"/>
        <w:spacing w:before="20" w:after="20"/>
        <w:ind w:left="432"/>
      </w:pPr>
      <w:r>
        <w:rPr>
          <w:sz w:val="21"/>
        </w:rPr>
        <w:t>Objective 4 is the adaptive controller. The base TTC trigger is 1.5 seconds, adjusted in real time for weather, driver alertness, and brake thermal state. In the worst case — fog, drowsy driver, faded brakes — the threshold rises to 3.5 seconds.</w:t>
      </w:r>
    </w:p>
    <w:p>
      <w:pPr>
        <w:pStyle w:val="ListBullet"/>
        <w:spacing w:before="20" w:after="20"/>
        <w:ind w:left="432"/>
      </w:pPr>
      <w:r>
        <w:rPr>
          <w:sz w:val="21"/>
        </w:rPr>
        <w:t>Objective 5 closes the loop with validation: four Euro NCAP pedestrian scenarios across five impact speeds, and the HIC biomechanical model to quantify injury severity.</w:t>
      </w:r>
    </w:p>
    <w:p>
      <w:pPr>
        <w:pStyle w:val="ListBullet"/>
        <w:spacing w:before="20" w:after="20"/>
        <w:ind w:left="432"/>
      </w:pPr>
      <w:r>
        <w:rPr>
          <w:sz w:val="21"/>
        </w:rPr>
        <w:t>Below the objectives is the methodology summary — five points that describe how each layer is actually implemented. Detection uses YOLOv8n with CLAHE preprocessing and SORT tracking. Depth estimation uses the pinhole model to convert bounding-box pixel height into a 3D world position and project it onto a top-down BEV radar. Braking physics runs a five-force Pacejka integrator at 1 ms resolution with ABS. Thermodynamics tracks rotor temperature continuously and outputs a fade penalty. Validation runs a 20-combination Euro NCAP matrix and scores outcomes with HIC.</w:t>
      </w:r>
    </w:p>
    <w:p>
      <w:pPr>
        <w:pStyle w:val="ListBullet"/>
        <w:spacing w:before="20" w:after="20"/>
        <w:ind w:left="432"/>
      </w:pPr>
      <w:r>
        <w:rPr>
          <w:sz w:val="21"/>
        </w:rPr>
        <w:t>On the right: the 14-step pipeline flowchart gives the visual equivalent. Steps 1–7 in the left column cover perception — from raw frame to ego-corridor-filtered tracks and weather classification. The L-connector routes into the right column: driver monitoring, brake thermodynamics, TTC, AEB decision, Pacejka forces, NCAP validation, and the BEV radar output. Every frame, all 14 steps run in sequence.</w:t>
      </w:r>
    </w:p>
    <w:p>
      <w:pPr>
        <w:spacing w:before="80" w:after="40"/>
      </w:pPr>
      <w:r>
        <w:rPr>
          <w:b/>
          <w:color w:val="FFFFFF"/>
          <w:sz w:val="20"/>
          <w:shd w:val="clear" w:color="auto" w:fill="C00000"/>
        </w:rPr>
        <w:t xml:space="preserve">  KEY EMPHASES  </w:t>
      </w:r>
    </w:p>
    <w:p>
      <w:pPr>
        <w:pStyle w:val="ListBullet"/>
        <w:spacing w:before="20" w:after="20"/>
        <w:ind w:left="432"/>
      </w:pPr>
      <w:r>
        <w:rPr>
          <w:sz w:val="21"/>
        </w:rPr>
        <w:t>Five objectives map directly to five methodology points — each objective has a concrete implementation behind it.</w:t>
      </w:r>
    </w:p>
    <w:p>
      <w:pPr>
        <w:pStyle w:val="ListBullet"/>
        <w:spacing w:before="20" w:after="20"/>
        <w:ind w:left="432"/>
      </w:pPr>
      <w:r>
        <w:rPr>
          <w:sz w:val="21"/>
        </w:rPr>
        <w:t>1 ms timestep and Newton's cooling law — these are the two methodological choices that separate this from a kinematic AEB.</w:t>
      </w:r>
    </w:p>
    <w:p>
      <w:pPr>
        <w:pStyle w:val="ListBullet"/>
        <w:spacing w:before="20" w:after="20"/>
        <w:ind w:left="432"/>
      </w:pPr>
      <w:r>
        <w:rPr>
          <w:sz w:val="21"/>
        </w:rPr>
        <w:t>The flowchart is the complete per-frame execution order — perception feeds physics feeds decision, no shortcuts.</w:t>
      </w:r>
    </w:p>
    <w:p>
      <w:pPr>
        <w:spacing w:before="80" w:after="40"/>
      </w:pPr>
      <w:r>
        <w:rPr>
          <w:b/>
          <w:color w:val="FFFFFF"/>
          <w:sz w:val="20"/>
          <w:shd w:val="clear" w:color="auto" w:fill="336633"/>
        </w:rPr>
        <w:t xml:space="preserve">  ANTICIPATE  </w:t>
      </w:r>
    </w:p>
    <w:p>
      <w:pPr>
        <w:pStyle w:val="ListBullet"/>
        <w:spacing w:before="20" w:after="20"/>
        <w:ind w:left="432"/>
      </w:pPr>
      <w:r>
        <w:rPr>
          <w:sz w:val="21"/>
        </w:rPr>
        <w:t>Q: Why YOLOv8 nano instead of a larger variant?  A: The 'n' variant runs at 15–20 fps on a Tesla T4; larger models exceed our real-time budget. The mAP gap to YOLOv8s is only ~3 percentage points for this dataset, which we judged acceptable.</w:t>
      </w:r>
    </w:p>
    <w:p>
      <w:pPr>
        <w:pStyle w:val="ListBullet"/>
        <w:spacing w:before="20" w:after="20"/>
        <w:ind w:left="432"/>
      </w:pPr>
      <w:r>
        <w:rPr>
          <w:sz w:val="21"/>
        </w:rPr>
        <w:t>Q: Why SORT and not DeepSORT or ByteTrack?  A: SORT's Kalman+Hungarian pipeline is computationally minimal and gives us persistent track IDs at our frame rate. ReID appearance features add latency without meaningful accuracy gain at the short occlusion durations typical in these scenarios.</w:t>
      </w:r>
    </w:p>
    <w:p>
      <w:pPr>
        <w:pStyle w:val="ListBullet"/>
        <w:spacing w:before="20" w:after="20"/>
        <w:ind w:left="432"/>
      </w:pPr>
      <w:r>
        <w:rPr>
          <w:sz w:val="21"/>
        </w:rPr>
        <w:t>Q: Is the pinhole depth model accurate enough for AEB?  A: For adult pedestrians at known height (1.7 m), error is under 10% within 30 metres — sufficient for TTC computation at AEB-relevant ranges. Stereo or radar fusion is the accuracy upgrade path listed in future work.</w:t>
      </w:r>
    </w:p>
    <w:p>
      <w:pPr>
        <w:spacing w:before="120" w:after="160"/>
      </w:pPr>
      <w:r>
        <w:rPr>
          <w:b/>
          <w:i/>
          <w:color w:val="C00000"/>
          <w:sz w:val="20"/>
        </w:rPr>
        <w:t>TRANSITION → "Before the results, here's how we planned and executed the work — Slide 3."</w:t>
      </w:r>
    </w:p>
    <w:p>
      <w:pPr>
        <w:pBdr>
          <w:bottom w:val="single" w:sz="6" w:space="1" w:color="00A0A0"/>
        </w:pBdr>
        <w:spacing w:after="120"/>
      </w:pPr>
    </w:p>
    <w:p>
      <w:r>
        <w:br w:type="page"/>
      </w:r>
    </w:p>
    <w:tbl>
      <w:tblPr>
        <w:tblStyle w:val="TableGrid"/>
        <w:tblW w:type="auto" w:w="0"/>
        <w:tblLook w:firstColumn="1" w:firstRow="1" w:lastColumn="0" w:lastRow="0" w:noHBand="0" w:noVBand="1" w:val="04A0"/>
      </w:tblPr>
      <w:tblGrid>
        <w:gridCol w:w="3216"/>
        <w:gridCol w:w="3216"/>
        <w:gridCol w:w="3216"/>
      </w:tblGrid>
      <w:tr>
        <w:tc>
          <w:tcPr>
            <w:tcW w:type="dxa" w:w="1728"/>
            <w:shd w:val="clear" w:color="auto" w:fill="005050"/>
          </w:tcPr>
          <w:p>
            <w:pPr>
              <w:jc w:val="left"/>
            </w:pPr>
            <w:r>
              <w:rPr>
                <w:b/>
                <w:color w:val="FFFFFF"/>
                <w:sz w:val="22"/>
              </w:rPr>
              <w:t>SLIDE 3 / 9</w:t>
            </w:r>
          </w:p>
        </w:tc>
        <w:tc>
          <w:tcPr>
            <w:tcW w:type="dxa" w:w="7200"/>
            <w:shd w:val="clear" w:color="auto" w:fill="005050"/>
          </w:tcPr>
          <w:p>
            <w:pPr>
              <w:jc w:val="center"/>
            </w:pPr>
            <w:r>
              <w:rPr>
                <w:b/>
                <w:color w:val="FFFFFF"/>
                <w:sz w:val="22"/>
              </w:rPr>
              <w:t>Project Timeline — Gantt Chart</w:t>
            </w:r>
          </w:p>
        </w:tc>
        <w:tc>
          <w:tcPr>
            <w:tcW w:type="dxa" w:w="1872"/>
            <w:shd w:val="clear" w:color="auto" w:fill="005050"/>
          </w:tcPr>
          <w:p>
            <w:pPr>
              <w:jc w:val="right"/>
            </w:pPr>
            <w:r>
              <w:rPr>
                <w:b/>
                <w:color w:val="FFFFFF"/>
                <w:sz w:val="22"/>
              </w:rPr>
              <w:t>≈ 1–1.5 min</w:t>
            </w:r>
          </w:p>
        </w:tc>
      </w:tr>
    </w:tbl>
    <w:p/>
    <w:p>
      <w:pPr>
        <w:spacing w:before="80" w:after="40"/>
      </w:pPr>
      <w:r>
        <w:rPr>
          <w:b/>
          <w:color w:val="FFFFFF"/>
          <w:sz w:val="20"/>
          <w:shd w:val="clear" w:color="auto" w:fill="005050"/>
        </w:rPr>
        <w:t xml:space="preserve">  TALKING POINTS  </w:t>
      </w:r>
    </w:p>
    <w:p>
      <w:pPr>
        <w:pStyle w:val="ListBullet"/>
        <w:spacing w:before="20" w:after="20"/>
        <w:ind w:left="432"/>
      </w:pPr>
      <w:r>
        <w:rPr>
          <w:sz w:val="21"/>
        </w:rPr>
        <w:t>The Gantt chart covers January through July 2026 — seven months, twelve parallel task streams, and the yellow 'NOW' marker sits at the end of June, confirming we are on schedule for this presentation.</w:t>
      </w:r>
    </w:p>
    <w:p>
      <w:pPr>
        <w:pStyle w:val="ListBullet"/>
        <w:spacing w:before="20" w:after="20"/>
        <w:ind w:left="432"/>
      </w:pPr>
      <w:r>
        <w:rPr>
          <w:sz w:val="21"/>
        </w:rPr>
        <w:t>The project follows a logical build-up. January: dataset preparation — converting BDD100K annotations from the native format into YOLO-compatible bounding boxes. This took about six weeks including quality checks and class rebalancing.</w:t>
      </w:r>
    </w:p>
    <w:p>
      <w:pPr>
        <w:pStyle w:val="ListBullet"/>
        <w:spacing w:before="20" w:after="20"/>
        <w:ind w:left="432"/>
      </w:pPr>
      <w:r>
        <w:rPr>
          <w:sz w:val="21"/>
        </w:rPr>
        <w:t>February: model training — 30 epochs on a Tesla T4 cloud GPU. Training converged by epoch 22, at which point validation loss plateaued and we stopped early to avoid overfitting.</w:t>
      </w:r>
    </w:p>
    <w:p>
      <w:pPr>
        <w:pStyle w:val="ListBullet"/>
        <w:spacing w:before="20" w:after="20"/>
        <w:ind w:left="432"/>
      </w:pPr>
      <w:r>
        <w:rPr>
          <w:sz w:val="21"/>
        </w:rPr>
        <w:t>March and April: the perception stack — SORT tracker, MiDaS depth, lane detection, and ego corridor filtering all run in parallel threads. Also in March, we began vehicle dynamics development alongside perception, so the physics model was ready to integrate by April.</w:t>
      </w:r>
    </w:p>
    <w:p>
      <w:pPr>
        <w:pStyle w:val="ListBullet"/>
        <w:spacing w:before="20" w:after="20"/>
        <w:ind w:left="432"/>
      </w:pPr>
      <w:r>
        <w:rPr>
          <w:sz w:val="21"/>
        </w:rPr>
        <w:t>April–May: the intelligence layer — brake thermodynamics, weather classifier, driver monitoring, and the adaptive AEB controller itself. These four modules were developed and unit-tested independently before integration.</w:t>
      </w:r>
    </w:p>
    <w:p>
      <w:pPr>
        <w:pStyle w:val="ListBullet"/>
        <w:spacing w:before="20" w:after="20"/>
        <w:ind w:left="432"/>
      </w:pPr>
      <w:r>
        <w:rPr>
          <w:sz w:val="21"/>
        </w:rPr>
        <w:t>Late May to June: HIC biomechanics, Euro NCAP validation runs, report writing, and this presentation.</w:t>
      </w:r>
    </w:p>
    <w:p>
      <w:pPr>
        <w:pStyle w:val="ListBullet"/>
        <w:spacing w:before="20" w:after="20"/>
        <w:ind w:left="432"/>
      </w:pPr>
      <w:r>
        <w:rPr>
          <w:sz w:val="21"/>
        </w:rPr>
        <w:t>One deliberate choice: we excluded CARLA simulation integration from this iteration. Running a photorealistic simulator would have consumed two additional months we didn't have; it remains first priority in future work.</w:t>
      </w:r>
    </w:p>
    <w:p>
      <w:pPr>
        <w:spacing w:before="80" w:after="40"/>
      </w:pPr>
      <w:r>
        <w:rPr>
          <w:b/>
          <w:color w:val="FFFFFF"/>
          <w:sz w:val="20"/>
          <w:shd w:val="clear" w:color="auto" w:fill="C00000"/>
        </w:rPr>
        <w:t xml:space="preserve">  KEY EMPHASES  </w:t>
      </w:r>
    </w:p>
    <w:p>
      <w:pPr>
        <w:pStyle w:val="ListBullet"/>
        <w:spacing w:before="20" w:after="20"/>
        <w:ind w:left="432"/>
      </w:pPr>
      <w:r>
        <w:rPr>
          <w:sz w:val="21"/>
        </w:rPr>
        <w:t>12 tasks, 7 months — all on schedule.</w:t>
      </w:r>
    </w:p>
    <w:p>
      <w:pPr>
        <w:pStyle w:val="ListBullet"/>
        <w:spacing w:before="20" w:after="20"/>
        <w:ind w:left="432"/>
      </w:pPr>
      <w:r>
        <w:rPr>
          <w:sz w:val="21"/>
        </w:rPr>
        <w:t>Perception and physics developed in parallel to save time.</w:t>
      </w:r>
    </w:p>
    <w:p>
      <w:pPr>
        <w:pStyle w:val="ListBullet"/>
        <w:spacing w:before="20" w:after="20"/>
        <w:ind w:left="432"/>
      </w:pPr>
      <w:r>
        <w:rPr>
          <w:sz w:val="21"/>
        </w:rPr>
        <w:t>CARLA deferred — but algorithm is simulator-ready.</w:t>
      </w:r>
    </w:p>
    <w:p>
      <w:pPr>
        <w:spacing w:before="80" w:after="40"/>
      </w:pPr>
      <w:r>
        <w:rPr>
          <w:b/>
          <w:color w:val="FFFFFF"/>
          <w:sz w:val="20"/>
          <w:shd w:val="clear" w:color="auto" w:fill="336633"/>
        </w:rPr>
        <w:t xml:space="preserve">  ANTICIPATE  </w:t>
      </w:r>
    </w:p>
    <w:p>
      <w:pPr>
        <w:pStyle w:val="ListBullet"/>
        <w:spacing w:before="20" w:after="20"/>
        <w:ind w:left="432"/>
      </w:pPr>
      <w:r>
        <w:rPr>
          <w:sz w:val="21"/>
        </w:rPr>
        <w:t>Q: Did you encounter any schedule slippage?  A: MiDaS depth integration took one extra week because of coordinate system mismatches between the depth map and the YOLO bounding boxes. We absorbed it by parallelising weather classifier development.</w:t>
      </w:r>
    </w:p>
    <w:p>
      <w:pPr>
        <w:spacing w:before="120" w:after="160"/>
      </w:pPr>
      <w:r>
        <w:rPr>
          <w:b/>
          <w:i/>
          <w:color w:val="C00000"/>
          <w:sz w:val="20"/>
        </w:rPr>
        <w:t>TRANSITION → "Now let's go into the results, starting with object detection and tracking."</w:t>
      </w:r>
    </w:p>
    <w:p>
      <w:pPr>
        <w:pBdr>
          <w:bottom w:val="single" w:sz="6" w:space="1" w:color="00A0A0"/>
        </w:pBdr>
        <w:spacing w:after="120"/>
      </w:pPr>
    </w:p>
    <w:p>
      <w:r>
        <w:br w:type="page"/>
      </w:r>
    </w:p>
    <w:tbl>
      <w:tblPr>
        <w:tblStyle w:val="TableGrid"/>
        <w:tblW w:type="auto" w:w="0"/>
        <w:tblLook w:firstColumn="1" w:firstRow="1" w:lastColumn="0" w:lastRow="0" w:noHBand="0" w:noVBand="1" w:val="04A0"/>
      </w:tblPr>
      <w:tblGrid>
        <w:gridCol w:w="3216"/>
        <w:gridCol w:w="3216"/>
        <w:gridCol w:w="3216"/>
      </w:tblGrid>
      <w:tr>
        <w:tc>
          <w:tcPr>
            <w:tcW w:type="dxa" w:w="1728"/>
            <w:shd w:val="clear" w:color="auto" w:fill="005050"/>
          </w:tcPr>
          <w:p>
            <w:pPr>
              <w:jc w:val="left"/>
            </w:pPr>
            <w:r>
              <w:rPr>
                <w:b/>
                <w:color w:val="FFFFFF"/>
                <w:sz w:val="22"/>
              </w:rPr>
              <w:t>SLIDE 4 / 9</w:t>
            </w:r>
          </w:p>
        </w:tc>
        <w:tc>
          <w:tcPr>
            <w:tcW w:type="dxa" w:w="7200"/>
            <w:shd w:val="clear" w:color="auto" w:fill="005050"/>
          </w:tcPr>
          <w:p>
            <w:pPr>
              <w:jc w:val="center"/>
            </w:pPr>
            <w:r>
              <w:rPr>
                <w:b/>
                <w:color w:val="FFFFFF"/>
                <w:sz w:val="22"/>
              </w:rPr>
              <w:t>Results: Object Detection and Tracking</w:t>
            </w:r>
          </w:p>
        </w:tc>
        <w:tc>
          <w:tcPr>
            <w:tcW w:type="dxa" w:w="1872"/>
            <w:shd w:val="clear" w:color="auto" w:fill="005050"/>
          </w:tcPr>
          <w:p>
            <w:pPr>
              <w:jc w:val="right"/>
            </w:pPr>
            <w:r>
              <w:rPr>
                <w:b/>
                <w:color w:val="FFFFFF"/>
                <w:sz w:val="22"/>
              </w:rPr>
              <w:t>≈ 2.5–3 min</w:t>
            </w:r>
          </w:p>
        </w:tc>
      </w:tr>
    </w:tbl>
    <w:p/>
    <w:p>
      <w:pPr>
        <w:spacing w:before="80" w:after="40"/>
      </w:pPr>
      <w:r>
        <w:rPr>
          <w:b/>
          <w:color w:val="FFFFFF"/>
          <w:sz w:val="20"/>
          <w:shd w:val="clear" w:color="auto" w:fill="005050"/>
        </w:rPr>
        <w:t xml:space="preserve">  TALKING POINTS  </w:t>
      </w:r>
    </w:p>
    <w:p>
      <w:pPr>
        <w:pStyle w:val="ListBullet"/>
        <w:spacing w:before="20" w:after="20"/>
        <w:ind w:left="432"/>
      </w:pPr>
      <w:r>
        <w:rPr>
          <w:sz w:val="21"/>
        </w:rPr>
        <w:t>The left panel shows two plots. The bar chart on the left compares mAP at IoU 0.5 — the standard detection metric — and the stricter mAP at 0.5-to-0.95 across all four classes and the overall mean. The right plot shows the training loss curves over 30 epochs.</w:t>
      </w:r>
    </w:p>
    <w:p>
      <w:pPr>
        <w:pStyle w:val="ListBullet"/>
        <w:spacing w:before="20" w:after="20"/>
        <w:ind w:left="432"/>
      </w:pPr>
      <w:r>
        <w:rPr>
          <w:sz w:val="21"/>
        </w:rPr>
        <w:t>Let me read the headline numbers. Pedestrian mAP@0.5: 78.3% — this is our primary design target and we exceed it. Car: 89.1% — cars are larger and more visually distinct, hence the highest score. Bicycle: 71.2%. Motorcycle: 69.8% — these two are the hardest to separate because their aspect ratios and silhouettes overlap heavily at distance. Overall mAP@0.5: 77.1% across all four classes.</w:t>
      </w:r>
    </w:p>
    <w:p>
      <w:pPr>
        <w:pStyle w:val="ListBullet"/>
        <w:spacing w:before="20" w:after="20"/>
        <w:ind w:left="432"/>
      </w:pPr>
      <w:r>
        <w:rPr>
          <w:sz w:val="21"/>
        </w:rPr>
        <w:t>The stricter mAP@0.5:0.95 — averaged over IoU thresholds from 0.5 to 0.95 — is 44.8% overall. That drop is expected: it reflects localisation precision rather than detection recall, and YOLOv8n's anchor-free head trades some box tightness for speed.</w:t>
      </w:r>
    </w:p>
    <w:p>
      <w:pPr>
        <w:pStyle w:val="ListBullet"/>
        <w:spacing w:before="20" w:after="20"/>
        <w:ind w:left="432"/>
      </w:pPr>
      <w:r>
        <w:rPr>
          <w:sz w:val="21"/>
        </w:rPr>
        <w:t>The training convergence plot on the right shows box loss in blue and classification loss in red. Both descend smoothly and level off by epoch 22, which is when we applied early stopping. No divergence, no oscillation — the learning rate schedule and CLAHE preprocessing together stabilised training.</w:t>
      </w:r>
    </w:p>
    <w:p>
      <w:pPr>
        <w:pStyle w:val="ListBullet"/>
        <w:spacing w:before="20" w:after="20"/>
        <w:ind w:left="432"/>
      </w:pPr>
      <w:r>
        <w:rPr>
          <w:sz w:val="21"/>
        </w:rPr>
        <w:t>For tracking: SORT uses a 7-dimensional Kalman state — centre x, centre y, scale, aspect ratio, and their time derivatives. The Hungarian algorithm assigns each new detection to an existing track if the bounding box Intersection over Union exceeds 0.30. A new track requires three consecutive hits before we report it to the AEB engine, eliminating spurious detections. A track is deleted after one missed frame to avoid latency on fast-moving pedestrians. Each confirmed track outputs x1, y1, x2, y2, track ID, and class ID — exactly what the depth and corridor modules need.</w:t>
      </w:r>
    </w:p>
    <w:p>
      <w:pPr>
        <w:pStyle w:val="ListBullet"/>
        <w:spacing w:before="20" w:after="20"/>
        <w:ind w:left="432"/>
      </w:pPr>
      <w:r>
        <w:rPr>
          <w:sz w:val="21"/>
        </w:rPr>
        <w:t>The bottom of the slide shows the formula strip: IoU is the intersection area divided by union area — the foundation of detection metrics. Precision is true positives over true positives plus false positives — how many detections are real. Recall is true positives over true positives plus false negatives — how many real pedestrians we catch. mAP is the mean AP averaged over all classes and IoU thresholds.</w:t>
      </w:r>
    </w:p>
    <w:tbl>
      <w:tblPr>
        <w:tblStyle w:val="TableGrid"/>
        <w:tblW w:type="auto" w:w="0"/>
        <w:tblLook w:firstColumn="1" w:firstRow="1" w:lastColumn="0" w:lastRow="0" w:noHBand="0" w:noVBand="1" w:val="04A0"/>
      </w:tblPr>
      <w:tblGrid>
        <w:gridCol w:w="9648"/>
      </w:tblGrid>
      <w:tr>
        <w:tc>
          <w:tcPr>
            <w:tcW w:type="dxa" w:w="9648"/>
            <w:shd w:val="clear" w:color="auto" w:fill="E0F5F5"/>
          </w:tcPr>
          <w:p>
            <w:r>
              <w:rPr>
                <w:b/>
                <w:color w:val="005050"/>
                <w:sz w:val="20"/>
              </w:rPr>
              <w:t>KEY NUMBERS: Pedestrian 78.3%  |  Car 89.1%  |  Bicycle 71.2%  |  Motorcycle 69.8%  |  Overall 77.1%  |  mAP@0.5:0.95 44.8%</w:t>
            </w:r>
          </w:p>
        </w:tc>
      </w:tr>
    </w:tbl>
    <w:p/>
    <w:p>
      <w:pPr>
        <w:spacing w:before="80" w:after="40"/>
      </w:pPr>
      <w:r>
        <w:rPr>
          <w:b/>
          <w:color w:val="FFFFFF"/>
          <w:sz w:val="20"/>
          <w:shd w:val="clear" w:color="auto" w:fill="C00000"/>
        </w:rPr>
        <w:t xml:space="preserve">  KEY EMPHASES  </w:t>
      </w:r>
    </w:p>
    <w:p>
      <w:pPr>
        <w:pStyle w:val="ListBullet"/>
        <w:spacing w:before="20" w:after="20"/>
        <w:ind w:left="432"/>
      </w:pPr>
      <w:r>
        <w:rPr>
          <w:sz w:val="21"/>
        </w:rPr>
        <w:t>78.3% pedestrian mAP — exceeds the 75% safety design target.</w:t>
      </w:r>
    </w:p>
    <w:p>
      <w:pPr>
        <w:pStyle w:val="ListBullet"/>
        <w:spacing w:before="20" w:after="20"/>
        <w:ind w:left="432"/>
      </w:pPr>
      <w:r>
        <w:rPr>
          <w:sz w:val="21"/>
        </w:rPr>
        <w:t>Motorcycle/Bicycle confusion is the main error mode — common in all monocular detectors at this scale.</w:t>
      </w:r>
    </w:p>
    <w:p>
      <w:pPr>
        <w:pStyle w:val="ListBullet"/>
        <w:spacing w:before="20" w:after="20"/>
        <w:ind w:left="432"/>
      </w:pPr>
      <w:r>
        <w:rPr>
          <w:sz w:val="21"/>
        </w:rPr>
        <w:t>Convergence at epoch 22 — well-behaved training, no overfitting.</w:t>
      </w:r>
    </w:p>
    <w:p>
      <w:pPr>
        <w:spacing w:before="80" w:after="40"/>
      </w:pPr>
      <w:r>
        <w:rPr>
          <w:b/>
          <w:color w:val="FFFFFF"/>
          <w:sz w:val="20"/>
          <w:shd w:val="clear" w:color="auto" w:fill="336633"/>
        </w:rPr>
        <w:t xml:space="preserve">  ANTICIPATE  </w:t>
      </w:r>
    </w:p>
    <w:p>
      <w:pPr>
        <w:pStyle w:val="ListBullet"/>
        <w:spacing w:before="20" w:after="20"/>
        <w:ind w:left="432"/>
      </w:pPr>
      <w:r>
        <w:rPr>
          <w:sz w:val="21"/>
        </w:rPr>
        <w:t>Q: How does 78.3% compare to state of the art?  A: Top models on full BDD100K pedestrian reach 85–87% mAP@0.5 using YOLOv8x (10× more parameters) or transformer architectures with test-time augmentation. Our 78.3% at real-time speed on YOLOv8n is a strong result for the model class.</w:t>
      </w:r>
    </w:p>
    <w:p>
      <w:pPr>
        <w:pStyle w:val="ListBullet"/>
        <w:spacing w:before="20" w:after="20"/>
        <w:ind w:left="432"/>
      </w:pPr>
      <w:r>
        <w:rPr>
          <w:sz w:val="21"/>
        </w:rPr>
        <w:t>Q: Does the system handle occlusions?  A: SORT's Kalman filter predicts track position during short occlusions. The max_age=1 setting means we delete after one missed frame, which is aggressive but avoids ghost tracks that could trigger false AEB.</w:t>
      </w:r>
    </w:p>
    <w:p>
      <w:pPr>
        <w:spacing w:before="120" w:after="160"/>
      </w:pPr>
      <w:r>
        <w:rPr>
          <w:b/>
          <w:i/>
          <w:color w:val="C00000"/>
          <w:sz w:val="20"/>
        </w:rPr>
        <w:t>TRANSITION → "Detection tells us there is a pedestrian and where it is. Now we need to know how fast we can stop — Slide 5, vehicle dynamics."</w:t>
      </w:r>
    </w:p>
    <w:p>
      <w:pPr>
        <w:pBdr>
          <w:bottom w:val="single" w:sz="6" w:space="1" w:color="00A0A0"/>
        </w:pBdr>
        <w:spacing w:after="120"/>
      </w:pPr>
    </w:p>
    <w:p>
      <w:r>
        <w:br w:type="page"/>
      </w:r>
    </w:p>
    <w:tbl>
      <w:tblPr>
        <w:tblStyle w:val="TableGrid"/>
        <w:tblW w:type="auto" w:w="0"/>
        <w:tblLook w:firstColumn="1" w:firstRow="1" w:lastColumn="0" w:lastRow="0" w:noHBand="0" w:noVBand="1" w:val="04A0"/>
      </w:tblPr>
      <w:tblGrid>
        <w:gridCol w:w="3216"/>
        <w:gridCol w:w="3216"/>
        <w:gridCol w:w="3216"/>
      </w:tblGrid>
      <w:tr>
        <w:tc>
          <w:tcPr>
            <w:tcW w:type="dxa" w:w="1728"/>
            <w:shd w:val="clear" w:color="auto" w:fill="005050"/>
          </w:tcPr>
          <w:p>
            <w:pPr>
              <w:jc w:val="left"/>
            </w:pPr>
            <w:r>
              <w:rPr>
                <w:b/>
                <w:color w:val="FFFFFF"/>
                <w:sz w:val="22"/>
              </w:rPr>
              <w:t>SLIDE 5 / 9</w:t>
            </w:r>
          </w:p>
        </w:tc>
        <w:tc>
          <w:tcPr>
            <w:tcW w:type="dxa" w:w="7200"/>
            <w:shd w:val="clear" w:color="auto" w:fill="005050"/>
          </w:tcPr>
          <w:p>
            <w:pPr>
              <w:jc w:val="center"/>
            </w:pPr>
            <w:r>
              <w:rPr>
                <w:b/>
                <w:color w:val="FFFFFF"/>
                <w:sz w:val="22"/>
              </w:rPr>
              <w:t>Results: Vehicle Dynamics and ABS Simulation</w:t>
            </w:r>
          </w:p>
        </w:tc>
        <w:tc>
          <w:tcPr>
            <w:tcW w:type="dxa" w:w="1872"/>
            <w:shd w:val="clear" w:color="auto" w:fill="005050"/>
          </w:tcPr>
          <w:p>
            <w:pPr>
              <w:jc w:val="right"/>
            </w:pPr>
            <w:r>
              <w:rPr>
                <w:b/>
                <w:color w:val="FFFFFF"/>
                <w:sz w:val="22"/>
              </w:rPr>
              <w:t>≈ 2.5–3 min</w:t>
            </w:r>
          </w:p>
        </w:tc>
      </w:tr>
    </w:tbl>
    <w:p/>
    <w:p>
      <w:pPr>
        <w:spacing w:before="80" w:after="40"/>
      </w:pPr>
      <w:r>
        <w:rPr>
          <w:b/>
          <w:color w:val="FFFFFF"/>
          <w:sz w:val="20"/>
          <w:shd w:val="clear" w:color="auto" w:fill="005050"/>
        </w:rPr>
        <w:t xml:space="preserve">  TALKING POINTS  </w:t>
      </w:r>
    </w:p>
    <w:p>
      <w:pPr>
        <w:pStyle w:val="ListBullet"/>
        <w:spacing w:before="20" w:after="20"/>
        <w:ind w:left="432"/>
      </w:pPr>
      <w:r>
        <w:rPr>
          <w:sz w:val="21"/>
        </w:rPr>
        <w:t>This slide answers the question: given a detected pedestrian at a measured depth, can the vehicle actually stop in time? And the answer depends critically on which physics model you use.</w:t>
      </w:r>
    </w:p>
    <w:p>
      <w:pPr>
        <w:pStyle w:val="ListBullet"/>
        <w:spacing w:before="20" w:after="20"/>
        <w:ind w:left="432"/>
      </w:pPr>
      <w:r>
        <w:rPr>
          <w:sz w:val="21"/>
        </w:rPr>
        <w:t>The bar chart compares stopping distance across five road surfaces at 50 km/h and 100 km/h. Let me highlight the key rows. On dry asphalt with friction coefficient 0.85, at 50 km/h we stop in 16.2 metres. Published reference ranges for this condition are 13 to 22 metres — our model is within range. On ice, friction drops to 0.10 and stopping distance at 50 km/h explodes to 145.3 metres — again, within the published reference of 60 to 150 metres.</w:t>
      </w:r>
    </w:p>
    <w:p>
      <w:pPr>
        <w:pStyle w:val="ListBullet"/>
        <w:spacing w:before="20" w:after="20"/>
        <w:ind w:left="432"/>
      </w:pPr>
      <w:r>
        <w:rPr>
          <w:sz w:val="21"/>
        </w:rPr>
        <w:t>Now, why does the simple kinematic formula fail? Kinematic uses d = v-squared over 2-mu-g. It assumes constant friction, ignores weight transfer, ignores rolling resistance, ignores aerodynamic drag, and assumes the wheels never lock. Our model adds all four of these effects. The result is that on the same dry surface at 50 km/h, the kinematic formula predicts about 14 metres — a 15% underestimate. On wet or low-friction surfaces the gap grows to 30%. An AEB calibrated on kinematic distances would trigger 15–30% too late.</w:t>
      </w:r>
    </w:p>
    <w:p>
      <w:pPr>
        <w:pStyle w:val="ListBullet"/>
        <w:spacing w:before="20" w:after="20"/>
        <w:ind w:left="432"/>
      </w:pPr>
      <w:r>
        <w:rPr>
          <w:sz w:val="21"/>
        </w:rPr>
        <w:t>The Pacejka Magic Formula captures the tyre's non-linear behaviour. At low slip — wheel spinning slightly slower than vehicle speed — lateral force rises quickly. But past the optimal slip of about 0.1 to 0.2, the tyre saturates and force actually drops. ABS exploits this: it cycles brake pressure at 10 Hz to keep the wheel hovering near that optimal slip point. Our ABS reduces stopping distance by roughly 25% compared to locked wheels.</w:t>
      </w:r>
    </w:p>
    <w:p>
      <w:pPr>
        <w:pStyle w:val="ListBullet"/>
        <w:spacing w:before="20" w:after="20"/>
        <w:ind w:left="432"/>
      </w:pPr>
      <w:r>
        <w:rPr>
          <w:sz w:val="21"/>
        </w:rPr>
        <w:t>The weight transfer term is also important. When you brake hard, the nose dips and front axle load increases. We compute delta-N-axle as mass times longitudinal deceleration times centre-of-gravity height divided by wheelbase. This shifts more load to the front wheels, boosting front grip — which is why performance braking distances with physics models are shorter than naive estimates but still longer than kinematic ones once all resistances are included.</w:t>
      </w:r>
    </w:p>
    <w:p>
      <w:pPr>
        <w:pStyle w:val="ListBullet"/>
        <w:spacing w:before="20" w:after="20"/>
        <w:ind w:left="432"/>
      </w:pPr>
      <w:r>
        <w:rPr>
          <w:sz w:val="21"/>
        </w:rPr>
        <w:t>The formula strip at the bottom summarises the five forces: Pacejka, aerodynamic drag, rolling resistance, road grade, and the weight transfer term for each axle.</w:t>
      </w:r>
    </w:p>
    <w:tbl>
      <w:tblPr>
        <w:tblStyle w:val="TableGrid"/>
        <w:tblW w:type="auto" w:w="0"/>
        <w:tblLook w:firstColumn="1" w:firstRow="1" w:lastColumn="0" w:lastRow="0" w:noHBand="0" w:noVBand="1" w:val="04A0"/>
      </w:tblPr>
      <w:tblGrid>
        <w:gridCol w:w="9648"/>
      </w:tblGrid>
      <w:tr>
        <w:tc>
          <w:tcPr>
            <w:tcW w:type="dxa" w:w="9648"/>
            <w:shd w:val="clear" w:color="auto" w:fill="E0F5F5"/>
          </w:tcPr>
          <w:p>
            <w:r>
              <w:rPr>
                <w:b/>
                <w:color w:val="005050"/>
                <w:sz w:val="20"/>
              </w:rPr>
              <w:t>50 km/h dry:  Pacejka 16.2 m  vs  Kinematic ~14 m  (−15%)</w:t>
              <w:br/>
              <w:t>50 km/h ice:  Pacejka 145.3 m  vs  Kinematic ~66 m  (−55%)</w:t>
              <w:br/>
              <w:t>ABS reduces stopping distance ≈ 25% vs locked wheels</w:t>
            </w:r>
          </w:p>
        </w:tc>
      </w:tr>
    </w:tbl>
    <w:p/>
    <w:p>
      <w:pPr>
        <w:spacing w:before="80" w:after="40"/>
      </w:pPr>
      <w:r>
        <w:rPr>
          <w:b/>
          <w:color w:val="FFFFFF"/>
          <w:sz w:val="20"/>
          <w:shd w:val="clear" w:color="auto" w:fill="C00000"/>
        </w:rPr>
        <w:t xml:space="preserve">  KEY EMPHASES  </w:t>
      </w:r>
    </w:p>
    <w:p>
      <w:pPr>
        <w:pStyle w:val="ListBullet"/>
        <w:spacing w:before="20" w:after="20"/>
        <w:ind w:left="432"/>
      </w:pPr>
      <w:r>
        <w:rPr>
          <w:sz w:val="21"/>
        </w:rPr>
        <w:t>Kinematic underestimates stopping distance by 15–30% — this is dangerous.</w:t>
      </w:r>
    </w:p>
    <w:p>
      <w:pPr>
        <w:pStyle w:val="ListBullet"/>
        <w:spacing w:before="20" w:after="20"/>
        <w:ind w:left="432"/>
      </w:pPr>
      <w:r>
        <w:rPr>
          <w:sz w:val="21"/>
        </w:rPr>
        <w:t>Pacejka + weight transfer + ABS = the correct physics model.</w:t>
      </w:r>
    </w:p>
    <w:p>
      <w:pPr>
        <w:pStyle w:val="ListBullet"/>
        <w:spacing w:before="20" w:after="20"/>
        <w:ind w:left="432"/>
      </w:pPr>
      <w:r>
        <w:rPr>
          <w:sz w:val="21"/>
        </w:rPr>
        <w:t>All 6 test cases validated within published reference ranges.</w:t>
      </w:r>
    </w:p>
    <w:p>
      <w:pPr>
        <w:spacing w:before="80" w:after="40"/>
      </w:pPr>
      <w:r>
        <w:rPr>
          <w:b/>
          <w:color w:val="FFFFFF"/>
          <w:sz w:val="20"/>
          <w:shd w:val="clear" w:color="auto" w:fill="336633"/>
        </w:rPr>
        <w:t xml:space="preserve">  ANTICIPATE  </w:t>
      </w:r>
    </w:p>
    <w:p>
      <w:pPr>
        <w:pStyle w:val="ListBullet"/>
        <w:spacing w:before="20" w:after="20"/>
        <w:ind w:left="432"/>
      </w:pPr>
      <w:r>
        <w:rPr>
          <w:sz w:val="21"/>
        </w:rPr>
        <w:t>Q: What vehicle parameters did you use?  A: A 1,500 kg compact sedan: wheelbase 2.7 m, CoG height 0.55 m, frontal area 2.2 m², drag coefficient 0.30. These are typical mid-size hatchback values.</w:t>
      </w:r>
    </w:p>
    <w:p>
      <w:pPr>
        <w:pStyle w:val="ListBullet"/>
        <w:spacing w:before="20" w:after="20"/>
        <w:ind w:left="432"/>
      </w:pPr>
      <w:r>
        <w:rPr>
          <w:sz w:val="21"/>
        </w:rPr>
        <w:t>Q: Did you validate with physical test data?  A: We validated against published reference ranges from the literature (ISO 21994, Euro NCAP technical papers). All six surface-speed combinations fall within those envelopes.</w:t>
      </w:r>
    </w:p>
    <w:p>
      <w:pPr>
        <w:spacing w:before="120" w:after="160"/>
      </w:pPr>
      <w:r>
        <w:rPr>
          <w:b/>
          <w:i/>
          <w:color w:val="C00000"/>
          <w:sz w:val="20"/>
        </w:rPr>
        <w:t>TRANSITION → "We can model cold brakes accurately. But what happens after six emergency stops? The brakes overheat — and that changes everything. Slide 6."</w:t>
      </w:r>
    </w:p>
    <w:p>
      <w:pPr>
        <w:pBdr>
          <w:bottom w:val="single" w:sz="6" w:space="1" w:color="00A0A0"/>
        </w:pBdr>
        <w:spacing w:after="120"/>
      </w:pPr>
    </w:p>
    <w:p>
      <w:r>
        <w:br w:type="page"/>
      </w:r>
    </w:p>
    <w:tbl>
      <w:tblPr>
        <w:tblStyle w:val="TableGrid"/>
        <w:tblW w:type="auto" w:w="0"/>
        <w:tblLook w:firstColumn="1" w:firstRow="1" w:lastColumn="0" w:lastRow="0" w:noHBand="0" w:noVBand="1" w:val="04A0"/>
      </w:tblPr>
      <w:tblGrid>
        <w:gridCol w:w="3216"/>
        <w:gridCol w:w="3216"/>
        <w:gridCol w:w="3216"/>
      </w:tblGrid>
      <w:tr>
        <w:tc>
          <w:tcPr>
            <w:tcW w:type="dxa" w:w="1728"/>
            <w:shd w:val="clear" w:color="auto" w:fill="005050"/>
          </w:tcPr>
          <w:p>
            <w:pPr>
              <w:jc w:val="left"/>
            </w:pPr>
            <w:r>
              <w:rPr>
                <w:b/>
                <w:color w:val="FFFFFF"/>
                <w:sz w:val="22"/>
              </w:rPr>
              <w:t>SLIDE 6 / 9</w:t>
            </w:r>
          </w:p>
        </w:tc>
        <w:tc>
          <w:tcPr>
            <w:tcW w:type="dxa" w:w="7200"/>
            <w:shd w:val="clear" w:color="auto" w:fill="005050"/>
          </w:tcPr>
          <w:p>
            <w:pPr>
              <w:jc w:val="center"/>
            </w:pPr>
            <w:r>
              <w:rPr>
                <w:b/>
                <w:color w:val="FFFFFF"/>
                <w:sz w:val="22"/>
              </w:rPr>
              <w:t>Results: Brake Thermodynamics Model</w:t>
            </w:r>
          </w:p>
        </w:tc>
        <w:tc>
          <w:tcPr>
            <w:tcW w:type="dxa" w:w="1872"/>
            <w:shd w:val="clear" w:color="auto" w:fill="005050"/>
          </w:tcPr>
          <w:p>
            <w:pPr>
              <w:jc w:val="right"/>
            </w:pPr>
            <w:r>
              <w:rPr>
                <w:b/>
                <w:color w:val="FFFFFF"/>
                <w:sz w:val="22"/>
              </w:rPr>
              <w:t>≈ 2.5–3 min</w:t>
            </w:r>
          </w:p>
        </w:tc>
      </w:tr>
    </w:tbl>
    <w:p/>
    <w:p>
      <w:pPr>
        <w:spacing w:before="80" w:after="40"/>
      </w:pPr>
      <w:r>
        <w:rPr>
          <w:b/>
          <w:color w:val="FFFFFF"/>
          <w:sz w:val="20"/>
          <w:shd w:val="clear" w:color="auto" w:fill="005050"/>
        </w:rPr>
        <w:t xml:space="preserve">  TALKING POINTS  </w:t>
      </w:r>
    </w:p>
    <w:p>
      <w:pPr>
        <w:pStyle w:val="ListBullet"/>
        <w:spacing w:before="20" w:after="20"/>
        <w:ind w:left="432"/>
      </w:pPr>
      <w:r>
        <w:rPr>
          <w:sz w:val="21"/>
        </w:rPr>
        <w:t>This is perhaps the most novel contribution of our work, because no published paper on pedestrian AEB includes brake thermodynamics. Every existing system assumes friction is constant regardless of how many times you have braked.</w:t>
      </w:r>
    </w:p>
    <w:p>
      <w:pPr>
        <w:pStyle w:val="ListBullet"/>
        <w:spacing w:before="20" w:after="20"/>
        <w:ind w:left="432"/>
      </w:pPr>
      <w:r>
        <w:rPr>
          <w:sz w:val="21"/>
        </w:rPr>
        <w:t>The left plot simulates six panic stops from 80 km/h, spaced roughly 60 seconds apart. After the sixth stop, the rotor temperature peaks at 428 degrees Celsius — above the onset threshold of 300 degrees and approaching the severe fade threshold of 450 degrees.</w:t>
      </w:r>
    </w:p>
    <w:p>
      <w:pPr>
        <w:pStyle w:val="ListBullet"/>
        <w:spacing w:before="20" w:after="20"/>
        <w:ind w:left="432"/>
      </w:pPr>
      <w:r>
        <w:rPr>
          <w:sz w:val="21"/>
        </w:rPr>
        <w:t>The thermal model has two equations. Heating: delta-T equals one-half m-v-squared divided by m-rotor times c-p. This is just kinetic energy converted to heat in the rotor. We use a rotor mass of 40 kilograms and specific heat capacity of 450 joules per kilogram per Kelvin — standard cast iron values.</w:t>
      </w:r>
    </w:p>
    <w:p>
      <w:pPr>
        <w:pStyle w:val="ListBullet"/>
        <w:spacing w:before="20" w:after="20"/>
        <w:ind w:left="432"/>
      </w:pPr>
      <w:r>
        <w:rPr>
          <w:sz w:val="21"/>
        </w:rPr>
        <w:t>Cooling: T of t equals T-environment plus delta-T times e to the minus k-t. Newton's cooling law. The cooling constant k increases with vehicle speed because airflow over the disc is proportional to velocity. At 80 km/h cruise, the rotor cools back below 150 degrees in about 10 minutes.</w:t>
      </w:r>
    </w:p>
    <w:p>
      <w:pPr>
        <w:pStyle w:val="ListBullet"/>
        <w:spacing w:before="20" w:after="20"/>
        <w:ind w:left="432"/>
      </w:pPr>
      <w:r>
        <w:rPr>
          <w:sz w:val="21"/>
        </w:rPr>
        <w:t>The right plot is the critical output. The blue line is friction multiplier — it equals 1.0 below 300 degrees (full friction), drops linearly to 0.7 at 450 degrees, continues to 0.3 at 650 degrees, and beyond that braking is almost ineffective.</w:t>
      </w:r>
    </w:p>
    <w:p>
      <w:pPr>
        <w:pStyle w:val="ListBullet"/>
        <w:spacing w:before="20" w:after="20"/>
        <w:ind w:left="432"/>
      </w:pPr>
      <w:r>
        <w:rPr>
          <w:sz w:val="21"/>
        </w:rPr>
        <w:t>The red dashed line is the AEB TTC penalty — additional trigger lead time we add to compensate for reduced friction. The formula is: penalty equals minimum of 3.0 and 0.5 times one over mu minus one. At 428 degrees, mu equals 0.72, so penalty is about 0.19 seconds. At full fade — 650 degrees and above — the penalty caps at 3.0 seconds, meaning the AEB fires three full seconds earlier than its baseline trigger. This cap prevents the threshold from becoming unreasonably large in extreme conditions.</w:t>
      </w:r>
    </w:p>
    <w:p>
      <w:pPr>
        <w:pStyle w:val="ListBullet"/>
        <w:spacing w:before="20" w:after="20"/>
        <w:ind w:left="432"/>
      </w:pPr>
      <w:r>
        <w:rPr>
          <w:sz w:val="21"/>
        </w:rPr>
        <w:t>The practical implication: a vehicle running repeated emergency stops in a busy urban scenario — think a fire engine in an emergency corridor — will have significantly degraded braking after just six stops. Our system detects this in real time and automatically compensates. A kinematic AEB would still trigger at 1.5 seconds and underbrake.</w:t>
      </w:r>
    </w:p>
    <w:tbl>
      <w:tblPr>
        <w:tblStyle w:val="TableGrid"/>
        <w:tblW w:type="auto" w:w="0"/>
        <w:tblLook w:firstColumn="1" w:firstRow="1" w:lastColumn="0" w:lastRow="0" w:noHBand="0" w:noVBand="1" w:val="04A0"/>
      </w:tblPr>
      <w:tblGrid>
        <w:gridCol w:w="9648"/>
      </w:tblGrid>
      <w:tr>
        <w:tc>
          <w:tcPr>
            <w:tcW w:type="dxa" w:w="9648"/>
            <w:shd w:val="clear" w:color="auto" w:fill="E0F5F5"/>
          </w:tcPr>
          <w:p>
            <w:r>
              <w:rPr>
                <w:b/>
                <w:color w:val="005050"/>
                <w:sz w:val="20"/>
              </w:rPr>
              <w:t>6 panic stops (80 km/h) → 428°C rotor</w:t>
              <w:br/>
              <w:t>At 428°C: friction −28%  |  AEB TTC penalty +0.19 s</w:t>
              <w:br/>
              <w:t>At ≥650°C: friction −70%  |  AEB penalty caps at +3.0 s</w:t>
              <w:br/>
              <w:t>Cooling to safe &lt;150°C: ~10 minutes at 80 km/h cruise</w:t>
            </w:r>
          </w:p>
        </w:tc>
      </w:tr>
    </w:tbl>
    <w:p/>
    <w:p>
      <w:pPr>
        <w:spacing w:before="80" w:after="40"/>
      </w:pPr>
      <w:r>
        <w:rPr>
          <w:b/>
          <w:color w:val="FFFFFF"/>
          <w:sz w:val="20"/>
          <w:shd w:val="clear" w:color="auto" w:fill="C00000"/>
        </w:rPr>
        <w:t xml:space="preserve">  KEY EMPHASES  </w:t>
      </w:r>
    </w:p>
    <w:p>
      <w:pPr>
        <w:pStyle w:val="ListBullet"/>
        <w:spacing w:before="20" w:after="20"/>
        <w:ind w:left="432"/>
      </w:pPr>
      <w:r>
        <w:rPr>
          <w:sz w:val="21"/>
        </w:rPr>
        <w:t>This is the first pedestrian AEB model to account for brake fade.</w:t>
      </w:r>
    </w:p>
    <w:p>
      <w:pPr>
        <w:pStyle w:val="ListBullet"/>
        <w:spacing w:before="20" w:after="20"/>
        <w:ind w:left="432"/>
      </w:pPr>
      <w:r>
        <w:rPr>
          <w:sz w:val="21"/>
        </w:rPr>
        <w:t>Penalty feeds directly into the adaptive threshold — closed-loop physics.</w:t>
      </w:r>
    </w:p>
    <w:p>
      <w:pPr>
        <w:pStyle w:val="ListBullet"/>
        <w:spacing w:before="20" w:after="20"/>
        <w:ind w:left="432"/>
      </w:pPr>
      <w:r>
        <w:rPr>
          <w:sz w:val="21"/>
        </w:rPr>
        <w:t>The 3.0 s cap is a safety design choice — prevents pathological edge cases.</w:t>
      </w:r>
    </w:p>
    <w:p>
      <w:pPr>
        <w:spacing w:before="80" w:after="40"/>
      </w:pPr>
      <w:r>
        <w:rPr>
          <w:b/>
          <w:color w:val="FFFFFF"/>
          <w:sz w:val="20"/>
          <w:shd w:val="clear" w:color="auto" w:fill="336633"/>
        </w:rPr>
        <w:t xml:space="preserve">  ANTICIPATE  </w:t>
      </w:r>
    </w:p>
    <w:p>
      <w:pPr>
        <w:pStyle w:val="ListBullet"/>
        <w:spacing w:before="20" w:after="20"/>
        <w:ind w:left="432"/>
      </w:pPr>
      <w:r>
        <w:rPr>
          <w:sz w:val="21"/>
        </w:rPr>
        <w:t>Q: How do you measure rotor temperature in a real vehicle?  A: Infrared sensors or embedded thermocouple rings on the rotor are standard in motorsport and are commercially available for production vehicles. Our model is designed to consume that telemetry as a direct input.</w:t>
      </w:r>
    </w:p>
    <w:p>
      <w:pPr>
        <w:pStyle w:val="ListBullet"/>
        <w:spacing w:before="20" w:after="20"/>
        <w:ind w:left="432"/>
      </w:pPr>
      <w:r>
        <w:rPr>
          <w:sz w:val="21"/>
        </w:rPr>
        <w:t>Q: Is the fade curve empirical or derived?  A: The three-regime piecewise curve is based on published brake pad material datasheets (organic and semi-metallic compounds). The exact numbers vary by pad composition; our curve represents a conservative mid-range estimate.</w:t>
      </w:r>
    </w:p>
    <w:p>
      <w:pPr>
        <w:spacing w:before="120" w:after="160"/>
      </w:pPr>
      <w:r>
        <w:rPr>
          <w:b/>
          <w:i/>
          <w:color w:val="C00000"/>
          <w:sz w:val="20"/>
        </w:rPr>
        <w:t>TRANSITION → "Now we have the physics. The third intelligence layer is: who is driving, how alert are they, and what is the environment? Slide 7."</w:t>
      </w:r>
    </w:p>
    <w:p>
      <w:pPr>
        <w:pBdr>
          <w:bottom w:val="single" w:sz="6" w:space="1" w:color="00A0A0"/>
        </w:pBdr>
        <w:spacing w:after="120"/>
      </w:pPr>
    </w:p>
    <w:p>
      <w:r>
        <w:br w:type="page"/>
      </w:r>
    </w:p>
    <w:tbl>
      <w:tblPr>
        <w:tblStyle w:val="TableGrid"/>
        <w:tblW w:type="auto" w:w="0"/>
        <w:tblLook w:firstColumn="1" w:firstRow="1" w:lastColumn="0" w:lastRow="0" w:noHBand="0" w:noVBand="1" w:val="04A0"/>
      </w:tblPr>
      <w:tblGrid>
        <w:gridCol w:w="3216"/>
        <w:gridCol w:w="3216"/>
        <w:gridCol w:w="3216"/>
      </w:tblGrid>
      <w:tr>
        <w:tc>
          <w:tcPr>
            <w:tcW w:type="dxa" w:w="1728"/>
            <w:shd w:val="clear" w:color="auto" w:fill="005050"/>
          </w:tcPr>
          <w:p>
            <w:pPr>
              <w:jc w:val="left"/>
            </w:pPr>
            <w:r>
              <w:rPr>
                <w:b/>
                <w:color w:val="FFFFFF"/>
                <w:sz w:val="22"/>
              </w:rPr>
              <w:t>SLIDE 7 / 9</w:t>
            </w:r>
          </w:p>
        </w:tc>
        <w:tc>
          <w:tcPr>
            <w:tcW w:type="dxa" w:w="7200"/>
            <w:shd w:val="clear" w:color="auto" w:fill="005050"/>
          </w:tcPr>
          <w:p>
            <w:pPr>
              <w:jc w:val="center"/>
            </w:pPr>
            <w:r>
              <w:rPr>
                <w:b/>
                <w:color w:val="FFFFFF"/>
                <w:sz w:val="22"/>
              </w:rPr>
              <w:t>Results: Adaptive AEB and Driver Monitoring</w:t>
            </w:r>
          </w:p>
        </w:tc>
        <w:tc>
          <w:tcPr>
            <w:tcW w:type="dxa" w:w="1872"/>
            <w:shd w:val="clear" w:color="auto" w:fill="005050"/>
          </w:tcPr>
          <w:p>
            <w:pPr>
              <w:jc w:val="right"/>
            </w:pPr>
            <w:r>
              <w:rPr>
                <w:b/>
                <w:color w:val="FFFFFF"/>
                <w:sz w:val="22"/>
              </w:rPr>
              <w:t>≈ 3 min</w:t>
            </w:r>
          </w:p>
        </w:tc>
      </w:tr>
    </w:tbl>
    <w:p/>
    <w:p>
      <w:pPr>
        <w:spacing w:before="80" w:after="40"/>
      </w:pPr>
      <w:r>
        <w:rPr>
          <w:b/>
          <w:color w:val="FFFFFF"/>
          <w:sz w:val="20"/>
          <w:shd w:val="clear" w:color="auto" w:fill="005050"/>
        </w:rPr>
        <w:t xml:space="preserve">  TALKING POINTS  </w:t>
      </w:r>
    </w:p>
    <w:p>
      <w:pPr>
        <w:pStyle w:val="ListBullet"/>
        <w:spacing w:before="20" w:after="20"/>
        <w:ind w:left="432"/>
      </w:pPr>
      <w:r>
        <w:rPr>
          <w:sz w:val="21"/>
        </w:rPr>
        <w:t>This slide brings together the three correction modules — weather, driver, and thermal — into the adaptive AEB threshold, and introduces the Bird's-Eye View radar output.</w:t>
      </w:r>
    </w:p>
    <w:p>
      <w:pPr>
        <w:pStyle w:val="ListBullet"/>
        <w:spacing w:before="20" w:after="20"/>
        <w:ind w:left="432"/>
      </w:pPr>
      <w:r>
        <w:rPr>
          <w:sz w:val="21"/>
        </w:rPr>
        <w:t>Start with the stacked bar chart on the upper left. Each bar represents a driving condition, from clear dry roads on the left to the worst-case fog plus drowsy driver plus thermally faded brakes on the right. The teal base layer is always 1.5 seconds — the minimum safe TTC for a 50 km/h approach on dry roads with a fresh brake system. The orange layer adds weather delta: 0.0 seconds for clear, 0.3 seconds for rain, 0.5 seconds for fog. The red layer adds driver drowsiness delta: 0.5 seconds when EAR drops below 0.25 for more than 2 consecutive seconds. The purple layer adds the thermal penalty from the previous slide. The worst-case total — all three deltas maxed out — is 3.5 seconds.</w:t>
      </w:r>
    </w:p>
    <w:p>
      <w:pPr>
        <w:pStyle w:val="ListBullet"/>
        <w:spacing w:before="20" w:after="20"/>
        <w:ind w:left="432"/>
      </w:pPr>
      <w:r>
        <w:rPr>
          <w:sz w:val="21"/>
        </w:rPr>
        <w:t>The EAR panel on the upper right shows the Eye Aspect Ratio time series. EAR is computed from dlib's 68-point facial landmark model. It is defined as the ratio of vertical eye opening to horizontal eye width. When both eyes are open normally, EAR sits around 0.30 to 0.35. During a blink, it drops to near zero for 100 to 200 milliseconds and recovers — you can see the two sharp dips at 5 and 15 seconds. When the driver is drowsy, EAR stays depressed below 0.25 for an extended period — you can see this in the red-shaded region around 20 to 23 seconds. That sustained depression triggers the DROWSY flag and adds 0.5 seconds to the AEB threshold.</w:t>
      </w:r>
    </w:p>
    <w:p>
      <w:pPr>
        <w:pStyle w:val="ListBullet"/>
        <w:spacing w:before="20" w:after="20"/>
        <w:ind w:left="432"/>
      </w:pPr>
      <w:r>
        <w:rPr>
          <w:sz w:val="21"/>
        </w:rPr>
        <w:t>The bottom panel is our Bird's-Eye View radar — the real-time ADAS visualisation output. It is generated purely from the monocular camera using two depth equations. The longitudinal depth Z equals focal length times known real-world object height divided by pixel height of the bounding box. The lateral position X equals pixel x-coordinate minus principal point times Z divided by focal length. These give us 3D world coordinates from a single camera with no stereo rig.</w:t>
      </w:r>
    </w:p>
    <w:p>
      <w:pPr>
        <w:pStyle w:val="ListBullet"/>
        <w:spacing w:before="20" w:after="20"/>
        <w:ind w:left="432"/>
      </w:pPr>
      <w:r>
        <w:rPr>
          <w:sz w:val="21"/>
        </w:rPr>
        <w:t>On the radar, the display is a top-down view. Ego vehicle is the blue rectangle at the left. Depth increases to the right. Three colour zones: red for critical — less than 9 metres or TTC below 2 seconds; yellow for warning — 9 to 20 metres; green for safe — beyond 20 metres. In the example shown, pedestrian P3 at 7 metres has TTC 0.9 seconds — AEB is triggered. P2 at 15 metres is in the warning zone. P1 at 25 metres is safe.</w:t>
      </w:r>
    </w:p>
    <w:tbl>
      <w:tblPr>
        <w:tblStyle w:val="TableGrid"/>
        <w:tblW w:type="auto" w:w="0"/>
        <w:tblLook w:firstColumn="1" w:firstRow="1" w:lastColumn="0" w:lastRow="0" w:noHBand="0" w:noVBand="1" w:val="04A0"/>
      </w:tblPr>
      <w:tblGrid>
        <w:gridCol w:w="9648"/>
      </w:tblGrid>
      <w:tr>
        <w:tc>
          <w:tcPr>
            <w:tcW w:type="dxa" w:w="9648"/>
            <w:shd w:val="clear" w:color="auto" w:fill="E0F5F5"/>
          </w:tcPr>
          <w:p>
            <w:r>
              <w:rPr>
                <w:b/>
                <w:color w:val="005050"/>
                <w:sz w:val="20"/>
              </w:rPr>
              <w:t>Threshold formula: 1.5 + Δ_weather + Δ_driver + Δ_thermal</w:t>
              <w:br/>
              <w:t>Worst case: 1.5 + 0.5 + 0.5 + 1.0 = 3.5 s  (+133% over baseline)</w:t>
              <w:br/>
              <w:t>BEV depth:  Z = f·H_real / H_px   |   X = (c_x − c_x0)·Z / f</w:t>
              <w:br/>
              <w:t>EAR &lt; 0.25 sustained &gt;2 s → DROWSY flag → +0.5 s threshold</w:t>
            </w:r>
          </w:p>
        </w:tc>
      </w:tr>
    </w:tbl>
    <w:p/>
    <w:p>
      <w:pPr>
        <w:spacing w:before="80" w:after="40"/>
      </w:pPr>
      <w:r>
        <w:rPr>
          <w:b/>
          <w:color w:val="FFFFFF"/>
          <w:sz w:val="20"/>
          <w:shd w:val="clear" w:color="auto" w:fill="C00000"/>
        </w:rPr>
        <w:t xml:space="preserve">  KEY EMPHASES  </w:t>
      </w:r>
    </w:p>
    <w:p>
      <w:pPr>
        <w:pStyle w:val="ListBullet"/>
        <w:spacing w:before="20" w:after="20"/>
        <w:ind w:left="432"/>
      </w:pPr>
      <w:r>
        <w:rPr>
          <w:sz w:val="21"/>
        </w:rPr>
        <w:t>133% threshold increase in worst case — that margin is the safety net.</w:t>
      </w:r>
    </w:p>
    <w:p>
      <w:pPr>
        <w:pStyle w:val="ListBullet"/>
        <w:spacing w:before="20" w:after="20"/>
        <w:ind w:left="432"/>
      </w:pPr>
      <w:r>
        <w:rPr>
          <w:sz w:val="21"/>
        </w:rPr>
        <w:t>BEV from a single camera — no additional hardware required.</w:t>
      </w:r>
    </w:p>
    <w:p>
      <w:pPr>
        <w:pStyle w:val="ListBullet"/>
        <w:spacing w:before="20" w:after="20"/>
        <w:ind w:left="432"/>
      </w:pPr>
      <w:r>
        <w:rPr>
          <w:sz w:val="21"/>
        </w:rPr>
        <w:t>EAR drowsiness is real-time, 68-landmark, frame-by-frame.</w:t>
      </w:r>
    </w:p>
    <w:p>
      <w:pPr>
        <w:spacing w:before="80" w:after="40"/>
      </w:pPr>
      <w:r>
        <w:rPr>
          <w:b/>
          <w:color w:val="FFFFFF"/>
          <w:sz w:val="20"/>
          <w:shd w:val="clear" w:color="auto" w:fill="336633"/>
        </w:rPr>
        <w:t xml:space="preserve">  ANTICIPATE  </w:t>
      </w:r>
    </w:p>
    <w:p>
      <w:pPr>
        <w:pStyle w:val="ListBullet"/>
        <w:spacing w:before="20" w:after="20"/>
        <w:ind w:left="432"/>
      </w:pPr>
      <w:r>
        <w:rPr>
          <w:sz w:val="21"/>
        </w:rPr>
        <w:t>Q: How accurate is monocular depth estimation?  A: The pinhole formula is accurate when the object size is known — for adult pedestrians at 1.7 m average height, error is under 10% within 30 metres. Beyond that, pixel height uncertainty grows and we recommend stereo or radar fusion (listed as future work).</w:t>
      </w:r>
    </w:p>
    <w:p>
      <w:pPr>
        <w:pStyle w:val="ListBullet"/>
        <w:spacing w:before="20" w:after="20"/>
        <w:ind w:left="432"/>
      </w:pPr>
      <w:r>
        <w:rPr>
          <w:sz w:val="21"/>
        </w:rPr>
        <w:t>Q: What weather classifier do you use?  A: A ResNet-18 fine-tuned on BDD100K weather labels, with a heuristic fallback based on frame brightness variance and blur. The classifier targets 95% accuracy — improving it is future work.</w:t>
      </w:r>
    </w:p>
    <w:p>
      <w:pPr>
        <w:spacing w:before="120" w:after="160"/>
      </w:pPr>
      <w:r>
        <w:rPr>
          <w:b/>
          <w:i/>
          <w:color w:val="C00000"/>
          <w:sz w:val="20"/>
        </w:rPr>
        <w:t>TRANSITION → "All of this — detection, physics, adaptation — is only valid if the vehicle actually stops before impact. Slide 8 tests that against the Euro NCAP standard and then measures injury severity if impact does occur."</w:t>
      </w:r>
    </w:p>
    <w:p>
      <w:pPr>
        <w:pBdr>
          <w:bottom w:val="single" w:sz="6" w:space="1" w:color="00A0A0"/>
        </w:pBdr>
        <w:spacing w:after="120"/>
      </w:pPr>
    </w:p>
    <w:p>
      <w:r>
        <w:br w:type="page"/>
      </w:r>
    </w:p>
    <w:tbl>
      <w:tblPr>
        <w:tblStyle w:val="TableGrid"/>
        <w:tblW w:type="auto" w:w="0"/>
        <w:tblLook w:firstColumn="1" w:firstRow="1" w:lastColumn="0" w:lastRow="0" w:noHBand="0" w:noVBand="1" w:val="04A0"/>
      </w:tblPr>
      <w:tblGrid>
        <w:gridCol w:w="3216"/>
        <w:gridCol w:w="3216"/>
        <w:gridCol w:w="3216"/>
      </w:tblGrid>
      <w:tr>
        <w:tc>
          <w:tcPr>
            <w:tcW w:type="dxa" w:w="1728"/>
            <w:shd w:val="clear" w:color="auto" w:fill="005050"/>
          </w:tcPr>
          <w:p>
            <w:pPr>
              <w:jc w:val="left"/>
            </w:pPr>
            <w:r>
              <w:rPr>
                <w:b/>
                <w:color w:val="FFFFFF"/>
                <w:sz w:val="22"/>
              </w:rPr>
              <w:t>SLIDE 8 / 9</w:t>
            </w:r>
          </w:p>
        </w:tc>
        <w:tc>
          <w:tcPr>
            <w:tcW w:type="dxa" w:w="7200"/>
            <w:shd w:val="clear" w:color="auto" w:fill="005050"/>
          </w:tcPr>
          <w:p>
            <w:pPr>
              <w:jc w:val="center"/>
            </w:pPr>
            <w:r>
              <w:rPr>
                <w:b/>
                <w:color w:val="FFFFFF"/>
                <w:sz w:val="22"/>
              </w:rPr>
              <w:t>Results: Euro NCAP Validation and Impact Biomechanics</w:t>
            </w:r>
          </w:p>
        </w:tc>
        <w:tc>
          <w:tcPr>
            <w:tcW w:type="dxa" w:w="1872"/>
            <w:shd w:val="clear" w:color="auto" w:fill="005050"/>
          </w:tcPr>
          <w:p>
            <w:pPr>
              <w:jc w:val="right"/>
            </w:pPr>
            <w:r>
              <w:rPr>
                <w:b/>
                <w:color w:val="FFFFFF"/>
                <w:sz w:val="22"/>
              </w:rPr>
              <w:t>≈ 3 min</w:t>
            </w:r>
          </w:p>
        </w:tc>
      </w:tr>
    </w:tbl>
    <w:p/>
    <w:p>
      <w:pPr>
        <w:spacing w:before="80" w:after="40"/>
      </w:pPr>
      <w:r>
        <w:rPr>
          <w:b/>
          <w:color w:val="FFFFFF"/>
          <w:sz w:val="20"/>
          <w:shd w:val="clear" w:color="auto" w:fill="005050"/>
        </w:rPr>
        <w:t xml:space="preserve">  TALKING POINTS  </w:t>
      </w:r>
    </w:p>
    <w:p>
      <w:pPr>
        <w:pStyle w:val="ListBullet"/>
        <w:spacing w:before="20" w:after="20"/>
        <w:ind w:left="432"/>
      </w:pPr>
      <w:r>
        <w:rPr>
          <w:sz w:val="21"/>
        </w:rPr>
        <w:t>Slide 8 is our external validation and the answer to: 'does your system actually save lives?' The left panel is the Euro NCAP pass/fail matrix. The right panel is the HIC injury severity curve.</w:t>
      </w:r>
    </w:p>
    <w:p>
      <w:pPr>
        <w:pStyle w:val="ListBullet"/>
        <w:spacing w:before="20" w:after="20"/>
        <w:ind w:left="432"/>
      </w:pPr>
      <w:r>
        <w:rPr>
          <w:sz w:val="21"/>
        </w:rPr>
        <w:t>Euro NCAP defines four standardised pedestrian crossing scenarios. CPFA — Child or Adult crossing Far-Side — the pedestrian emerges from the far side of traffic. CPNA — Near-Side Adult — approaches from the near side. CPNC — Child behind a Near-side parked Car — the most difficult scenario because the child is occluded until very close range. CPLA — longitudinal — the pedestrian is walking in the vehicle's lane. We test each scenario at five speeds: 20, 30, 40, 50, and 60 km/h, giving a 20-combination test matrix.</w:t>
      </w:r>
    </w:p>
    <w:p>
      <w:pPr>
        <w:pStyle w:val="ListBullet"/>
        <w:spacing w:before="20" w:after="20"/>
        <w:ind w:left="432"/>
      </w:pPr>
      <w:r>
        <w:rPr>
          <w:sz w:val="21"/>
        </w:rPr>
        <w:t>Reading the matrix: green equals PASS — the AEB stopped the vehicle before contact. Red equals FAIL. At 20 and 30 km/h, all four scenarios pass — 100% pass rate. At 40 km/h, CPNC fails because the child emerges from behind a parked car with only 20 metres of detection range — not enough time to stop from 40 km/h even with maximum braking. This is the binding constraint, and it is consistent with published limitations of monocular AEB systems.</w:t>
      </w:r>
    </w:p>
    <w:p>
      <w:pPr>
        <w:pStyle w:val="ListBullet"/>
        <w:spacing w:before="20" w:after="20"/>
        <w:ind w:left="432"/>
      </w:pPr>
      <w:r>
        <w:rPr>
          <w:sz w:val="21"/>
        </w:rPr>
        <w:t>CPLA — the longitudinal scenario — passes at all speeds including 60 km/h, because the pedestrian is in the camera's direct line of sight from maximum detection range, giving the system full stopping time.</w:t>
      </w:r>
    </w:p>
    <w:p>
      <w:pPr>
        <w:pStyle w:val="ListBullet"/>
        <w:spacing w:before="20" w:after="20"/>
        <w:ind w:left="432"/>
      </w:pPr>
      <w:r>
        <w:rPr>
          <w:sz w:val="21"/>
        </w:rPr>
        <w:t>Now the right panel — the HIC curve. HIC stands for Head Injury Criterion. It was developed from biomechanical cadaver studies and validated against real accident data. The formula is: HIC equals contact time times peak head acceleration divided by g, raised to the power 2.5. Contact time is derived from the mechanical spring-mass model of the skull-bonnet impact.</w:t>
      </w:r>
    </w:p>
    <w:p>
      <w:pPr>
        <w:pStyle w:val="ListBullet"/>
        <w:spacing w:before="20" w:after="20"/>
        <w:ind w:left="432"/>
      </w:pPr>
      <w:r>
        <w:rPr>
          <w:sz w:val="21"/>
        </w:rPr>
        <w:t>The horizontal bands show the AIS severity scale: AIS 1 is Minor — bruising; AIS 2 is Moderate — mild concussion; AIS 3 is Serious — skull fracture; AIS 5 is Critical — life-threatening brain injury; AIS 6 is Fatal. The blue curve shows HIC as a function of impact speed. At 20 km/h, HIC is about 45 — AIS 1, minor injury. At 50 km/h without AEB, HIC reaches approximately 2,200 — that is AIS 5, Critical.</w:t>
      </w:r>
    </w:p>
    <w:p>
      <w:pPr>
        <w:pStyle w:val="ListBullet"/>
        <w:spacing w:before="20" w:after="20"/>
        <w:ind w:left="432"/>
      </w:pPr>
      <w:r>
        <w:rPr>
          <w:sz w:val="21"/>
        </w:rPr>
        <w:t>Now the key result: if AEB reduces impact speed from 50 to 30 km/h — a partial braking event, not full avoidance — HIC drops from 2,200 to 280. That is an eight-times reduction. Injury severity drops from AIS 5 Critical to AIS 2 Moderate. The pedestrian likely survives a life-threatening injury. Even when the system cannot fully stop the vehicle, partial braking saves lives.</w:t>
      </w:r>
    </w:p>
    <w:tbl>
      <w:tblPr>
        <w:tblStyle w:val="TableGrid"/>
        <w:tblW w:type="auto" w:w="0"/>
        <w:tblLook w:firstColumn="1" w:firstRow="1" w:lastColumn="0" w:lastRow="0" w:noHBand="0" w:noVBand="1" w:val="04A0"/>
      </w:tblPr>
      <w:tblGrid>
        <w:gridCol w:w="9648"/>
      </w:tblGrid>
      <w:tr>
        <w:tc>
          <w:tcPr>
            <w:tcW w:type="dxa" w:w="9648"/>
            <w:shd w:val="clear" w:color="auto" w:fill="E0F5F5"/>
          </w:tcPr>
          <w:p>
            <w:r>
              <w:rPr>
                <w:b/>
                <w:color w:val="005050"/>
                <w:sz w:val="20"/>
              </w:rPr>
              <w:t>100% NCAP pass rate at 20–30 km/h  |  CPNC (child, parked car) = binding constraint</w:t>
              <w:br/>
              <w:t>HIC at 50 km/h without AEB: ~2,200  (AIS 5 — Critical)</w:t>
              <w:br/>
              <w:t>HIC at 30 km/h with AEB:      ~280   (AIS 2 — Moderate)</w:t>
              <w:br/>
              <w:t>8× HIC reduction  |  AIS 5 → AIS 2  — from life-threatening to moderate injury</w:t>
            </w:r>
          </w:p>
        </w:tc>
      </w:tr>
    </w:tbl>
    <w:p/>
    <w:p>
      <w:pPr>
        <w:spacing w:before="80" w:after="40"/>
      </w:pPr>
      <w:r>
        <w:rPr>
          <w:b/>
          <w:color w:val="FFFFFF"/>
          <w:sz w:val="20"/>
          <w:shd w:val="clear" w:color="auto" w:fill="C00000"/>
        </w:rPr>
        <w:t xml:space="preserve">  KEY EMPHASES  </w:t>
      </w:r>
    </w:p>
    <w:p>
      <w:pPr>
        <w:pStyle w:val="ListBullet"/>
        <w:spacing w:before="20" w:after="20"/>
        <w:ind w:left="432"/>
      </w:pPr>
      <w:r>
        <w:rPr>
          <w:sz w:val="21"/>
        </w:rPr>
        <w:t>8× HIC reduction is the human cost headline — lead with it.</w:t>
      </w:r>
    </w:p>
    <w:p>
      <w:pPr>
        <w:pStyle w:val="ListBullet"/>
        <w:spacing w:before="20" w:after="20"/>
        <w:ind w:left="432"/>
      </w:pPr>
      <w:r>
        <w:rPr>
          <w:sz w:val="21"/>
        </w:rPr>
        <w:t>CPNC is the binding constraint — be honest about this limitation.</w:t>
      </w:r>
    </w:p>
    <w:p>
      <w:pPr>
        <w:pStyle w:val="ListBullet"/>
        <w:spacing w:before="20" w:after="20"/>
        <w:ind w:left="432"/>
      </w:pPr>
      <w:r>
        <w:rPr>
          <w:sz w:val="21"/>
        </w:rPr>
        <w:t>Partial braking saves lives even when full avoidance fails.</w:t>
      </w:r>
    </w:p>
    <w:p>
      <w:pPr>
        <w:spacing w:before="80" w:after="40"/>
      </w:pPr>
      <w:r>
        <w:rPr>
          <w:b/>
          <w:color w:val="FFFFFF"/>
          <w:sz w:val="20"/>
          <w:shd w:val="clear" w:color="auto" w:fill="336633"/>
        </w:rPr>
        <w:t xml:space="preserve">  ANTICIPATE  </w:t>
      </w:r>
    </w:p>
    <w:p>
      <w:pPr>
        <w:pStyle w:val="ListBullet"/>
        <w:spacing w:before="20" w:after="20"/>
        <w:ind w:left="432"/>
      </w:pPr>
      <w:r>
        <w:rPr>
          <w:sz w:val="21"/>
        </w:rPr>
        <w:t>Q: How do you compute AIS from HIC?  A: We use the Abbreviated Injury Scale lookup table with standard HIC thresholds: HIC &lt; 150 = AIS 1, 150–500 = AIS 2, 500–1000 = AIS 3, 1000–1500 = AIS 4, 1500–2500 = AIS 5, &gt; 2500 = AIS 6.</w:t>
      </w:r>
    </w:p>
    <w:p>
      <w:pPr>
        <w:pStyle w:val="ListBullet"/>
        <w:spacing w:before="20" w:after="20"/>
        <w:ind w:left="432"/>
      </w:pPr>
      <w:r>
        <w:rPr>
          <w:sz w:val="21"/>
        </w:rPr>
        <w:t>Q: Does the CPNC failure invalidate the system?  A: No — it identifies the sensor limitation. At 40 km/h, even the best radar-equipped commercial AEB systems have limited CPNC success because detection range from behind a parked car is physically constrained to 15–20 metres. Stereo fusion or short-range radar is the engineering solution, which is our next-step future work.</w:t>
      </w:r>
    </w:p>
    <w:p>
      <w:pPr>
        <w:spacing w:before="120" w:after="160"/>
      </w:pPr>
      <w:r>
        <w:rPr>
          <w:b/>
          <w:i/>
          <w:color w:val="C00000"/>
          <w:sz w:val="20"/>
        </w:rPr>
        <w:t>TRANSITION → "Let me now summarise what we've achieved and where we go next — Slide 9."</w:t>
      </w:r>
    </w:p>
    <w:p>
      <w:pPr>
        <w:pBdr>
          <w:bottom w:val="single" w:sz="6" w:space="1" w:color="00A0A0"/>
        </w:pBdr>
        <w:spacing w:after="120"/>
      </w:pPr>
    </w:p>
    <w:p>
      <w:r>
        <w:br w:type="page"/>
      </w:r>
    </w:p>
    <w:tbl>
      <w:tblPr>
        <w:tblStyle w:val="TableGrid"/>
        <w:tblW w:type="auto" w:w="0"/>
        <w:tblLook w:firstColumn="1" w:firstRow="1" w:lastColumn="0" w:lastRow="0" w:noHBand="0" w:noVBand="1" w:val="04A0"/>
      </w:tblPr>
      <w:tblGrid>
        <w:gridCol w:w="3216"/>
        <w:gridCol w:w="3216"/>
        <w:gridCol w:w="3216"/>
      </w:tblGrid>
      <w:tr>
        <w:tc>
          <w:tcPr>
            <w:tcW w:type="dxa" w:w="1728"/>
            <w:shd w:val="clear" w:color="auto" w:fill="005050"/>
          </w:tcPr>
          <w:p>
            <w:pPr>
              <w:jc w:val="left"/>
            </w:pPr>
            <w:r>
              <w:rPr>
                <w:b/>
                <w:color w:val="FFFFFF"/>
                <w:sz w:val="22"/>
              </w:rPr>
              <w:t>SLIDE 9 / 9</w:t>
            </w:r>
          </w:p>
        </w:tc>
        <w:tc>
          <w:tcPr>
            <w:tcW w:type="dxa" w:w="7200"/>
            <w:shd w:val="clear" w:color="auto" w:fill="005050"/>
          </w:tcPr>
          <w:p>
            <w:pPr>
              <w:jc w:val="center"/>
            </w:pPr>
            <w:r>
              <w:rPr>
                <w:b/>
                <w:color w:val="FFFFFF"/>
                <w:sz w:val="22"/>
              </w:rPr>
              <w:t>Conclusions and Future Work</w:t>
            </w:r>
          </w:p>
        </w:tc>
        <w:tc>
          <w:tcPr>
            <w:tcW w:type="dxa" w:w="1872"/>
            <w:shd w:val="clear" w:color="auto" w:fill="005050"/>
          </w:tcPr>
          <w:p>
            <w:pPr>
              <w:jc w:val="right"/>
            </w:pPr>
            <w:r>
              <w:rPr>
                <w:b/>
                <w:color w:val="FFFFFF"/>
                <w:sz w:val="22"/>
              </w:rPr>
              <w:t>≈ 2.5–3 min</w:t>
            </w:r>
          </w:p>
        </w:tc>
      </w:tr>
    </w:tbl>
    <w:p/>
    <w:p>
      <w:pPr>
        <w:spacing w:before="80" w:after="40"/>
      </w:pPr>
      <w:r>
        <w:rPr>
          <w:b/>
          <w:color w:val="FFFFFF"/>
          <w:sz w:val="20"/>
          <w:shd w:val="clear" w:color="auto" w:fill="005050"/>
        </w:rPr>
        <w:t xml:space="preserve">  TALKING POINTS  </w:t>
      </w:r>
    </w:p>
    <w:p>
      <w:pPr>
        <w:pStyle w:val="ListBullet"/>
        <w:spacing w:before="20" w:after="20"/>
        <w:ind w:left="432"/>
      </w:pPr>
      <w:r>
        <w:rPr>
          <w:sz w:val="21"/>
        </w:rPr>
        <w:t>Six conclusions, four future directions. I'll read each conclusion and then explain why it matters beyond this project.</w:t>
      </w:r>
    </w:p>
    <w:p>
      <w:pPr>
        <w:pStyle w:val="ListBullet"/>
        <w:spacing w:before="20" w:after="20"/>
        <w:ind w:left="432"/>
      </w:pPr>
      <w:r>
        <w:rPr>
          <w:sz w:val="21"/>
        </w:rPr>
        <w:t>Conclusion 1: Physics Validated. The Pacejka plus ABS model matches published stopping distance references within 5% across six surface-speed combinations. The simple kinematic formula undershoots by 15 to 30 percent. For AEB calibration, 15% is not a rounding error — it is the difference between braking in time and not braking in time.</w:t>
      </w:r>
    </w:p>
    <w:p>
      <w:pPr>
        <w:pStyle w:val="ListBullet"/>
        <w:spacing w:before="20" w:after="20"/>
        <w:ind w:left="432"/>
      </w:pPr>
      <w:r>
        <w:rPr>
          <w:sz w:val="21"/>
        </w:rPr>
        <w:t>Conclusion 2: Brake Fade Captured. After six panic stops, rotor temperature reaches 428 degrees and friction drops 28 percent. Our closed-loop compensation adds 0.19 seconds of additional lead time automatically. This is a new capability not present in any published pedestrian AEB paper we found.</w:t>
      </w:r>
    </w:p>
    <w:p>
      <w:pPr>
        <w:pStyle w:val="ListBullet"/>
        <w:spacing w:before="20" w:after="20"/>
        <w:ind w:left="432"/>
      </w:pPr>
      <w:r>
        <w:rPr>
          <w:sz w:val="21"/>
        </w:rPr>
        <w:t>Conclusion 3: Euro NCAP Compliance. 100 percent pass rate at 20 to 30 km/h across all four scenarios. The child-behind-parked-car scenario is the binding constraint at higher speeds, consistent with monocular camera sensor limitations across the industry.</w:t>
      </w:r>
    </w:p>
    <w:p>
      <w:pPr>
        <w:pStyle w:val="ListBullet"/>
        <w:spacing w:before="20" w:after="20"/>
        <w:ind w:left="432"/>
      </w:pPr>
      <w:r>
        <w:rPr>
          <w:sz w:val="21"/>
        </w:rPr>
        <w:t>Conclusion 4: Adaptive AEB Threshold. The composite TTC threshold scales from 1.5 to 3.5 seconds — a 133 percent increase in the worst case. This ensures the system reacts earlier when it knows conditions are degraded, rather than waiting for a fixed time-to-contact that was calibrated for ideal conditions.</w:t>
      </w:r>
    </w:p>
    <w:p>
      <w:pPr>
        <w:pStyle w:val="ListBullet"/>
        <w:spacing w:before="20" w:after="20"/>
        <w:ind w:left="432"/>
      </w:pPr>
      <w:r>
        <w:rPr>
          <w:sz w:val="21"/>
        </w:rPr>
        <w:t>Conclusion 5: Injury Reduction 8 times. Even when full avoidance fails — as in CPNC at 40 km/h — partial braking from 50 to 30 km/h reduces HIC from 2,200 to 280. Injury severity drops from life-threatening to moderate. This reframes what 'success' means for an AEB system: it does not need to prevent all collisions to save lives.</w:t>
      </w:r>
    </w:p>
    <w:p>
      <w:pPr>
        <w:pStyle w:val="ListBullet"/>
        <w:spacing w:before="20" w:after="20"/>
        <w:ind w:left="432"/>
      </w:pPr>
      <w:r>
        <w:rPr>
          <w:sz w:val="21"/>
        </w:rPr>
        <w:t>Conclusion 6: Real-Time BEV Radar. A single monocular camera generates a live, colour-coded, top-down spatial map of all pedestrians within range, at 15 to 20 frames per second. This is the standard ADAS display format used by production vehicles with dedicated radar hardware. We reproduce it from a camera alone using the pinhole depth equations.</w:t>
      </w:r>
    </w:p>
    <w:p>
      <w:pPr>
        <w:pStyle w:val="ListBullet"/>
        <w:spacing w:before="20" w:after="20"/>
        <w:ind w:left="432"/>
      </w:pPr>
      <w:r>
        <w:rPr>
          <w:sz w:val="21"/>
        </w:rPr>
        <w:t>The key formula strip at the bottom summarises the mathematical core of the entire system in one line: stopping distance, TTC, rotor heating, HIC, and the adaptive threshold.</w:t>
      </w:r>
    </w:p>
    <w:p>
      <w:pPr>
        <w:pStyle w:val="ListBullet"/>
        <w:spacing w:before="20" w:after="20"/>
        <w:ind w:left="432"/>
      </w:pPr>
      <w:r>
        <w:rPr>
          <w:sz w:val="21"/>
        </w:rPr>
        <w:t>Four future work items: First, stereo or short-range radar fusion to extend CPNC detection range and achieve 100% NCAP compliance at 40 km/h. Second, a proper ResNet-18 weather classifier to replace the heuristic — we target 95% classification accuracy. Third, deployment on NVIDIA Jetson Orin for on-vehicle testing at 30 fps in real mixed traffic. Fourth, Kalman-filtered pedestrian velocity estimation for more accurate TTC beyond the constant-speed assumption we currently use.</w:t>
      </w:r>
    </w:p>
    <w:p>
      <w:pPr>
        <w:pStyle w:val="ListBullet"/>
        <w:spacing w:before="20" w:after="20"/>
        <w:ind w:left="432"/>
      </w:pPr>
      <w:r>
        <w:rPr>
          <w:sz w:val="21"/>
        </w:rPr>
        <w:t>To close: we set out to build an AEB system grounded in physics rather than approximations. We achieved that across detection, braking mechanics, thermodynamics, driver state, and injury modelling — all integrated in a single Python pipeline. The results validate against international standards and show meaningful safety gains even in scenarios where full avoidance is not possible. Thank you.</w:t>
      </w:r>
    </w:p>
    <w:tbl>
      <w:tblPr>
        <w:tblStyle w:val="TableGrid"/>
        <w:tblW w:type="auto" w:w="0"/>
        <w:tblLook w:firstColumn="1" w:firstRow="1" w:lastColumn="0" w:lastRow="0" w:noHBand="0" w:noVBand="1" w:val="04A0"/>
      </w:tblPr>
      <w:tblGrid>
        <w:gridCol w:w="9648"/>
      </w:tblGrid>
      <w:tr>
        <w:tc>
          <w:tcPr>
            <w:tcW w:type="dxa" w:w="9648"/>
            <w:shd w:val="clear" w:color="auto" w:fill="E0F5F5"/>
          </w:tcPr>
          <w:p>
            <w:r>
              <w:rPr>
                <w:b/>
                <w:color w:val="005050"/>
                <w:sz w:val="20"/>
              </w:rPr>
              <w:t>FINAL SUMMARY — five numbers to remember:</w:t>
              <w:br/>
              <w:t xml:space="preserve">  78.3%  — pedestrian detection mAP@0.5 (target: ≥75%)</w:t>
              <w:br/>
              <w:t xml:space="preserve">  428°C  — rotor temperature after 6 panic stops</w:t>
              <w:br/>
              <w:t xml:space="preserve">    3.5 s — adaptive TTC threshold in worst case (+133%)</w:t>
              <w:br/>
              <w:t xml:space="preserve">     8×   — HIC reduction via partial braking (AIS 5 → AIS 2)</w:t>
              <w:br/>
              <w:t xml:space="preserve">  100%   — Euro NCAP pass rate at 20–30 km/h</w:t>
            </w:r>
          </w:p>
        </w:tc>
      </w:tr>
    </w:tbl>
    <w:p/>
    <w:p>
      <w:pPr>
        <w:spacing w:before="80" w:after="40"/>
      </w:pPr>
      <w:r>
        <w:rPr>
          <w:b/>
          <w:color w:val="FFFFFF"/>
          <w:sz w:val="20"/>
          <w:shd w:val="clear" w:color="auto" w:fill="C00000"/>
        </w:rPr>
        <w:t xml:space="preserve">  KEY EMPHASES  </w:t>
      </w:r>
    </w:p>
    <w:p>
      <w:pPr>
        <w:pStyle w:val="ListBullet"/>
        <w:spacing w:before="20" w:after="20"/>
        <w:ind w:left="432"/>
      </w:pPr>
      <w:r>
        <w:rPr>
          <w:sz w:val="21"/>
        </w:rPr>
        <w:t>The 8× HIC reduction is the single most compelling number — end on it.</w:t>
      </w:r>
    </w:p>
    <w:p>
      <w:pPr>
        <w:pStyle w:val="ListBullet"/>
        <w:spacing w:before="20" w:after="20"/>
        <w:ind w:left="432"/>
      </w:pPr>
      <w:r>
        <w:rPr>
          <w:sz w:val="21"/>
        </w:rPr>
        <w:t>Physics-aware ≠ kinematic — return to the opening thesis.</w:t>
      </w:r>
    </w:p>
    <w:p>
      <w:pPr>
        <w:pStyle w:val="ListBullet"/>
        <w:spacing w:before="20" w:after="20"/>
        <w:ind w:left="432"/>
      </w:pPr>
      <w:r>
        <w:rPr>
          <w:sz w:val="21"/>
        </w:rPr>
        <w:t>Partial braking saves lives — this is the philosophical reframe that the audience should leave with.</w:t>
      </w:r>
    </w:p>
    <w:p>
      <w:pPr>
        <w:spacing w:before="80" w:after="40"/>
      </w:pPr>
      <w:r>
        <w:rPr>
          <w:b/>
          <w:color w:val="FFFFFF"/>
          <w:sz w:val="20"/>
          <w:shd w:val="clear" w:color="auto" w:fill="336633"/>
        </w:rPr>
        <w:t xml:space="preserve">  ANTICIPATE  </w:t>
      </w:r>
    </w:p>
    <w:p>
      <w:pPr>
        <w:pStyle w:val="ListBullet"/>
        <w:spacing w:before="20" w:after="20"/>
        <w:ind w:left="432"/>
      </w:pPr>
      <w:r>
        <w:rPr>
          <w:sz w:val="21"/>
        </w:rPr>
        <w:t>Q: What is the computational cost of the full pipeline?  A: The perception stack (YOLO + SORT + MiDaS) runs at 15–20 fps on a Tesla T4. The physics modules (thermodynamics + Pacejka integrator) run at sub-millisecond per frame on CPU. Total system latency is dominated by inference.</w:t>
      </w:r>
    </w:p>
    <w:p>
      <w:pPr>
        <w:pStyle w:val="ListBullet"/>
        <w:spacing w:before="20" w:after="20"/>
        <w:ind w:left="432"/>
      </w:pPr>
      <w:r>
        <w:rPr>
          <w:sz w:val="21"/>
        </w:rPr>
        <w:t>Q: Can this be productised?  A: The algorithm is hardware-agnostic. The Jetson Orin future-work item is the productisation path. Key gaps: real brake temperature sensors, validated weather training set, and regulatory certification.</w:t>
      </w:r>
    </w:p>
    <w:p>
      <w:pPr>
        <w:pStyle w:val="ListBullet"/>
        <w:spacing w:before="20" w:after="20"/>
        <w:ind w:left="432"/>
      </w:pPr>
      <w:r>
        <w:rPr>
          <w:sz w:val="21"/>
        </w:rPr>
        <w:t>Q: How do you handle multiple pedestrians simultaneously?  A: SORT maintains independent tracks for each pedestrian. TTC is computed per track. AEB is triggered on the minimum TTC across all in-corridor tracks — the closest threat always wins.</w:t>
      </w:r>
    </w:p>
    <w:p>
      <w:pPr>
        <w:pBdr>
          <w:bottom w:val="single" w:sz="6" w:space="1" w:color="00A0A0"/>
        </w:pBdr>
        <w:spacing w:after="120"/>
      </w:pPr>
    </w:p>
    <w:p/>
    <w:p>
      <w:pPr>
        <w:jc w:val="center"/>
      </w:pPr>
      <w:r>
        <w:rPr>
          <w:i/>
          <w:color w:val="606060"/>
          <w:sz w:val="20"/>
        </w:rPr>
        <w:t>END OF SPEAKER NOTES</w:t>
        <w:br/>
        <w:t>Total estimated delivery: 20–25 minutes at a comfortable academic pace.</w:t>
        <w:br/>
        <w:t>Q&amp;A: 5–10 minutes. If time is short, compress Slides 3 (Timeline) and 6 (Thermodynamics) first.</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