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66534"/>
          <w:sz w:val="40"/>
          <w:szCs w:val="40"/>
        </w:rPr>
        <w:t xml:space="preserve">TOUTCI</w:t>
      </w:r>
    </w:p>
    <w:p>
      <w:pPr>
        <w:spacing w:after="60"/>
        <w:jc w:val="center"/>
      </w:pPr>
      <w:r>
        <w:rPr>
          <w:i/>
          <w:iCs/>
          <w:color w:val="555555"/>
          <w:sz w:val="20"/>
          <w:szCs w:val="20"/>
        </w:rPr>
        <w:t xml:space="preserve">une app pour tout</w:t>
      </w:r>
    </w:p>
    <w:p>
      <w:pPr>
        <w:spacing w:after="400"/>
        <w:jc w:val="center"/>
      </w:pPr>
      <w:r>
        <w:rPr>
          <w:b/>
          <w:bCs/>
          <w:color w:val="1A1A1A"/>
          <w:sz w:val="30"/>
          <w:szCs w:val="30"/>
        </w:rPr>
        <w:t xml:space="preserve">MENTIONS LÉGALES</w:t>
      </w:r>
    </w:p>
    <w:p>
      <w:pPr>
        <w:spacing w:after="400"/>
        <w:jc w:val="center"/>
      </w:pPr>
      <w:r>
        <w:rPr>
          <w:i/>
          <w:iCs/>
          <w:color w:val="555555"/>
          <w:sz w:val="20"/>
          <w:szCs w:val="20"/>
        </w:rPr>
        <w:t xml:space="preserve">Applicables au site web et à l'application mobile Toutci</w:t>
      </w:r>
    </w:p>
    <w:p>
      <w:pPr>
        <w:pStyle w:val="Heading1"/>
        <w:spacing w:after="200" w:before="400"/>
      </w:pPr>
      <w:r>
        <w:rPr>
          <w:b/>
          <w:bCs/>
          <w:color w:val="166534"/>
          <w:sz w:val="26"/>
          <w:szCs w:val="26"/>
        </w:rPr>
        <w:t xml:space="preserve">1. Éditeur de la Plateforme</w:t>
      </w:r>
    </w:p>
    <w:p>
      <w:pPr>
        <w:spacing w:after="160" w:line="300"/>
      </w:pPr>
      <w:r>
        <w:rPr>
          <w:sz w:val="21"/>
          <w:szCs w:val="21"/>
        </w:rPr>
        <w:t xml:space="preserve">Le site web et l'application mobile Toutci (ci-après la « Plateforme ») sont édités par :</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dénomination sociale, forme juridique (ex. SARL, SUARL), montant du capital social, numéro RCCM, numéro de compte contribuable (NCC), siège social, numéro de téléphone.</w:t>
            </w:r>
          </w:p>
        </w:tc>
      </w:tr>
    </w:tbl>
    <w:p>
      <w:pPr>
        <w:pStyle w:val="Heading1"/>
        <w:spacing w:after="200" w:before="400"/>
      </w:pPr>
      <w:r>
        <w:rPr>
          <w:b/>
          <w:bCs/>
          <w:color w:val="166534"/>
          <w:sz w:val="26"/>
          <w:szCs w:val="26"/>
        </w:rPr>
        <w:t xml:space="preserve">2. Directeur de la publication</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nom du représentant légal ou de la personne responsable de la publication.</w:t>
            </w:r>
          </w:p>
        </w:tc>
      </w:tr>
    </w:tbl>
    <w:p>
      <w:pPr>
        <w:pStyle w:val="Heading1"/>
        <w:spacing w:after="200" w:before="400"/>
      </w:pPr>
      <w:r>
        <w:rPr>
          <w:b/>
          <w:bCs/>
          <w:color w:val="166534"/>
          <w:sz w:val="26"/>
          <w:szCs w:val="26"/>
        </w:rPr>
        <w:t xml:space="preserve">3. Hébergement</w:t>
      </w:r>
    </w:p>
    <w:p>
      <w:pPr>
        <w:spacing w:after="160" w:line="300"/>
      </w:pPr>
      <w:r>
        <w:rPr>
          <w:sz w:val="21"/>
          <w:szCs w:val="21"/>
        </w:rPr>
        <w:t xml:space="preserve">La Plateforme est hébergée par :</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raison sociale de l'hébergeur (ex. Vercel Inc. ou autre prestataire d'hébergement), adresse, et le cas échéant pays d'hébergement — à préciser une fois l'infrastructure de production stabilisée.</w:t>
            </w:r>
          </w:p>
        </w:tc>
      </w:tr>
    </w:tbl>
    <w:p>
      <w:pPr>
        <w:spacing w:after="160" w:line="300"/>
      </w:pPr>
      <w:r>
        <w:rPr>
          <w:sz w:val="21"/>
          <w:szCs w:val="21"/>
        </w:rPr>
        <w:t xml:space="preserve">L'application mobile est distribuée via les plateformes de téléchargement Google Play et/ou Apple App Store, selon leurs conditions propres.</w:t>
      </w:r>
    </w:p>
    <w:p>
      <w:pPr>
        <w:pStyle w:val="Heading1"/>
        <w:spacing w:after="200" w:before="400"/>
      </w:pPr>
      <w:r>
        <w:rPr>
          <w:b/>
          <w:bCs/>
          <w:color w:val="166534"/>
          <w:sz w:val="26"/>
          <w:szCs w:val="26"/>
        </w:rPr>
        <w:t xml:space="preserve">4. Activité de la Plateforme</w:t>
      </w:r>
    </w:p>
    <w:p>
      <w:pPr>
        <w:spacing w:after="160" w:line="300"/>
      </w:pPr>
      <w:r>
        <w:rPr>
          <w:sz w:val="21"/>
          <w:szCs w:val="21"/>
        </w:rPr>
        <w:t xml:space="preserve">Toutci est une place de marché (marketplace) locale mettant en relation des utilisateurs consommateurs avec des professionnels partenaires — restaurateurs, et à terme résidences et organisateurs d'événements — dans les villes de Côte d'Ivoire où le service est disponible, en priorité Bouaké.</w:t>
      </w:r>
    </w:p>
    <w:p>
      <w:pPr>
        <w:spacing w:after="160" w:line="300"/>
      </w:pPr>
      <w:r>
        <w:rPr>
          <w:sz w:val="21"/>
          <w:szCs w:val="21"/>
        </w:rPr>
        <w:t xml:space="preserve">Toutci agit en tant qu'intermédiaire technique. Elle n'est ni restaurateur, ni hébergeur, ni organisateur d'événements, et n'est pas partie au contrat de vente conclu entre l'utilisateur et le partenaire.</w:t>
      </w:r>
    </w:p>
    <w:p>
      <w:pPr>
        <w:pStyle w:val="Heading1"/>
        <w:spacing w:after="200" w:before="400"/>
      </w:pPr>
      <w:r>
        <w:rPr>
          <w:b/>
          <w:bCs/>
          <w:color w:val="166534"/>
          <w:sz w:val="26"/>
          <w:szCs w:val="26"/>
        </w:rPr>
        <w:t xml:space="preserve">5. Propriété intellectuelle</w:t>
      </w:r>
    </w:p>
    <w:p>
      <w:pPr>
        <w:spacing w:after="160" w:line="300"/>
      </w:pPr>
      <w:r>
        <w:rPr>
          <w:sz w:val="21"/>
          <w:szCs w:val="21"/>
        </w:rPr>
        <w:t xml:space="preserve">L'ensemble des éléments composant la Plateforme (structure, textes, logos, identité visuelle « Toutci », charte graphique, éléments graphiques, code source) est protégé par le droit de la propriété intellectuelle et demeure la propriété exclusive de Toutci ou de ses concédants, sauf mention contraire.</w:t>
      </w:r>
    </w:p>
    <w:p>
      <w:pPr>
        <w:spacing w:after="160" w:line="300"/>
      </w:pPr>
      <w:r>
        <w:rPr>
          <w:sz w:val="21"/>
          <w:szCs w:val="21"/>
        </w:rPr>
        <w:t xml:space="preserve">Toute reproduction, représentation, modification ou exploitation, totale ou partielle, de ces éléments sans autorisation préalable est interdite.</w:t>
      </w:r>
    </w:p>
    <w:p>
      <w:pPr>
        <w:pStyle w:val="Heading1"/>
        <w:spacing w:after="200" w:before="400"/>
      </w:pPr>
      <w:r>
        <w:rPr>
          <w:b/>
          <w:bCs/>
          <w:color w:val="166534"/>
          <w:sz w:val="26"/>
          <w:szCs w:val="26"/>
        </w:rPr>
        <w:t xml:space="preserve">6. Contact</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adresse e-mail de contact générale (ex. contact@toutci.ci) à activer avant publication.</w:t>
            </w:r>
          </w:p>
        </w:tc>
      </w:tr>
    </w:tbl>
    <w:p>
      <w:pPr>
        <w:spacing w:before="400"/>
      </w:pPr>
      <w:r>
        <w:rPr>
          <w:i/>
          <w:iCs/>
          <w:color w:val="555555"/>
          <w:sz w:val="18"/>
          <w:szCs w:val="18"/>
        </w:rPr>
        <w:t xml:space="preserve">Dernière mise à jour : [date à compléter lors de la publication]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2026-07-18T09:25:30.298Z</dcterms:created>
  <dcterms:modified xsi:type="dcterms:W3CDTF">2026-07-18T09:25:30.309Z</dcterms:modified>
</cp:coreProperties>
</file>

<file path=docProps/custom.xml><?xml version="1.0" encoding="utf-8"?>
<Properties xmlns="http://schemas.openxmlformats.org/officeDocument/2006/custom-properties" xmlns:vt="http://schemas.openxmlformats.org/officeDocument/2006/docPropsVTypes"/>
</file>