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B2A4A"/>
          <w:sz w:val="52"/>
          <w:szCs w:val="52"/>
        </w:rPr>
        <w:t xml:space="preserve">CAHIER DES CHARGES</w:t>
      </w:r>
    </w:p>
    <w:p>
      <w:pPr>
        <w:spacing w:after="400" w:before="200"/>
        <w:jc w:val="center"/>
      </w:pPr>
      <w:r>
        <w:rPr>
          <w:b/>
          <w:bCs/>
          <w:color w:val="C9972B"/>
          <w:sz w:val="28"/>
          <w:szCs w:val="28"/>
        </w:rPr>
        <w:t xml:space="preserve">Conception et développement d'une plateforme web dédiée aux étudiants étrangers au Sénégal</w:t>
      </w:r>
    </w:p>
    <w:p>
      <w:pPr>
        <w:spacing w:after="100" w:before="100"/>
        <w:jc w:val="center"/>
      </w:pPr>
      <w:r>
        <w:rPr>
          <w:i/>
          <w:iCs/>
          <w:color w:val="5A5A5A"/>
          <w:sz w:val="24"/>
          <w:szCs w:val="24"/>
        </w:rPr>
        <w:t xml:space="preserve">Université · Transport · Activités &amp; Divertissement</w:t>
      </w:r>
    </w:p>
    <w:p>
      <w:pPr>
        <w:spacing w:before="800"/>
      </w:pPr>
    </w:p>
    <w:p>
      <w:pPr>
        <w:jc w:val="center"/>
      </w:pPr>
      <w:r>
        <w:rPr>
          <w:color w:val="5A5A5A"/>
          <w:sz w:val="20"/>
          <w:szCs w:val="20"/>
        </w:rPr>
        <w:t xml:space="preserve">Version 1.0</w:t>
      </w:r>
    </w:p>
    <w:p>
      <w:pPr>
        <w:jc w:val="center"/>
      </w:pPr>
      <w:r>
        <w:rPr>
          <w:color w:val="5A5A5A"/>
          <w:sz w:val="20"/>
          <w:szCs w:val="20"/>
        </w:rPr>
        <w:t xml:space="preserve">Date : Août 2026</w:t>
      </w:r>
    </w:p>
    <w:p>
      <w:r>
        <w:br w:type="page"/>
      </w:r>
    </w:p>
    <w:p>
      <w:pPr>
        <w:pStyle w:val="Heading1"/>
        <w:pBdr>
          <w:bottom w:val="single" w:color="C9972B" w:sz="6" w:space="4"/>
        </w:pBdr>
        <w:spacing w:after="200" w:before="400"/>
      </w:pPr>
      <w:r>
        <w:rPr>
          <w:b/>
          <w:bCs/>
          <w:color w:val="1B2A4A"/>
          <w:sz w:val="30"/>
          <w:szCs w:val="30"/>
        </w:rPr>
        <w:t xml:space="preserve">1. Présentation du projet</w:t>
      </w:r>
    </w:p>
    <w:p>
      <w:pPr>
        <w:pStyle w:val="Heading2"/>
        <w:spacing w:after="140" w:before="280"/>
      </w:pPr>
      <w:r>
        <w:rPr>
          <w:b/>
          <w:bCs/>
          <w:color w:val="1B2A4A"/>
          <w:sz w:val="24"/>
          <w:szCs w:val="24"/>
        </w:rPr>
        <w:t xml:space="preserve">1.1 Contexte</w:t>
      </w:r>
    </w:p>
    <w:p>
      <w:pPr>
        <w:spacing w:after="160" w:line="300"/>
      </w:pPr>
      <w:r>
        <w:rPr>
          <w:color w:val="222222"/>
          <w:sz w:val="21"/>
          <w:szCs w:val="21"/>
        </w:rPr>
        <w:t xml:space="preserve">Chaque année, un nombre croissant d'étudiants étrangers choisissent le Sénégal pour poursuivre leurs études supérieures, attirés par la qualité de certaines filières, le coût de la vie et la stabilité du pays. Ces étudiants font toutefois face à des difficultés récurrentes lors de leur installation : manque d'informations centralisées sur les établissements et filières, méconnaissance des moyens de transport disponibles, et difficulté à identifier des activités de loisirs et d'intégration sociale.</w:t>
      </w:r>
    </w:p>
    <w:p>
      <w:pPr>
        <w:spacing w:after="160" w:line="300"/>
      </w:pPr>
      <w:r>
        <w:rPr>
          <w:color w:val="222222"/>
          <w:sz w:val="21"/>
          <w:szCs w:val="21"/>
        </w:rPr>
        <w:t xml:space="preserve">Ce projet vise à répondre à ces difficultés en proposant une plateforme web unique regroupant trois volets essentiels à la vie d'un étudiant étranger : l'orientation universitaire, le transport, et les activités de divertissement/intégration.</w:t>
      </w:r>
    </w:p>
    <w:p>
      <w:pPr>
        <w:pStyle w:val="Heading2"/>
        <w:spacing w:after="140" w:before="280"/>
      </w:pPr>
      <w:r>
        <w:rPr>
          <w:b/>
          <w:bCs/>
          <w:color w:val="1B2A4A"/>
          <w:sz w:val="24"/>
          <w:szCs w:val="24"/>
        </w:rPr>
        <w:t xml:space="preserve">1.2 Objectifs du projet</w:t>
      </w:r>
    </w:p>
    <w:p>
      <w:pPr>
        <w:pStyle w:val="ListParagraph"/>
        <w:numPr>
          <w:ilvl w:val="0"/>
          <w:numId w:val="2"/>
        </w:numPr>
        <w:spacing w:after="90" w:line="280"/>
      </w:pPr>
      <w:r>
        <w:rPr>
          <w:color w:val="222222"/>
          <w:sz w:val="21"/>
          <w:szCs w:val="21"/>
        </w:rPr>
        <w:t xml:space="preserve">Centraliser l'information utile aux étudiants étrangers avant et pendant leur cursus au Sénégal.</w:t>
      </w:r>
    </w:p>
    <w:p>
      <w:pPr>
        <w:pStyle w:val="ListParagraph"/>
        <w:numPr>
          <w:ilvl w:val="0"/>
          <w:numId w:val="2"/>
        </w:numPr>
        <w:spacing w:after="90" w:line="280"/>
      </w:pPr>
      <w:r>
        <w:rPr>
          <w:color w:val="222222"/>
          <w:sz w:val="21"/>
          <w:szCs w:val="21"/>
        </w:rPr>
        <w:t xml:space="preserve">Faciliter le choix d'une université et d'une filière grâce à un annuaire structuré et comparable.</w:t>
      </w:r>
    </w:p>
    <w:p>
      <w:pPr>
        <w:pStyle w:val="ListParagraph"/>
        <w:numPr>
          <w:ilvl w:val="0"/>
          <w:numId w:val="2"/>
        </w:numPr>
        <w:spacing w:after="90" w:line="280"/>
      </w:pPr>
      <w:r>
        <w:rPr>
          <w:color w:val="222222"/>
          <w:sz w:val="21"/>
          <w:szCs w:val="21"/>
        </w:rPr>
        <w:t xml:space="preserve">Simplifier les déplacements grâce à des informations claires sur les moyens de transport (urbain, inter-urbain, campus).</w:t>
      </w:r>
    </w:p>
    <w:p>
      <w:pPr>
        <w:pStyle w:val="ListParagraph"/>
        <w:numPr>
          <w:ilvl w:val="0"/>
          <w:numId w:val="2"/>
        </w:numPr>
        <w:spacing w:after="90" w:line="280"/>
      </w:pPr>
      <w:r>
        <w:rPr>
          <w:color w:val="222222"/>
          <w:sz w:val="21"/>
          <w:szCs w:val="21"/>
        </w:rPr>
        <w:t xml:space="preserve">Favoriser l'intégration sociale et culturelle via un agenda d'activités et de loisirs.</w:t>
      </w:r>
    </w:p>
    <w:p>
      <w:pPr>
        <w:pStyle w:val="ListParagraph"/>
        <w:numPr>
          <w:ilvl w:val="0"/>
          <w:numId w:val="2"/>
        </w:numPr>
        <w:spacing w:after="90" w:line="280"/>
      </w:pPr>
      <w:r>
        <w:rPr>
          <w:color w:val="222222"/>
          <w:sz w:val="21"/>
          <w:szCs w:val="21"/>
        </w:rPr>
        <w:t xml:space="preserve">Créer une communauté d'entraide entre étudiants étrangers (nouveaux et anciens).</w:t>
      </w:r>
    </w:p>
    <w:p>
      <w:pPr>
        <w:pStyle w:val="Heading2"/>
        <w:spacing w:after="140" w:before="280"/>
      </w:pPr>
      <w:r>
        <w:rPr>
          <w:b/>
          <w:bCs/>
          <w:color w:val="1B2A4A"/>
          <w:sz w:val="24"/>
          <w:szCs w:val="24"/>
        </w:rPr>
        <w:t xml:space="preserve">1.3 Public cible</w:t>
      </w:r>
    </w:p>
    <w:p>
      <w:pPr>
        <w:pStyle w:val="ListParagraph"/>
        <w:numPr>
          <w:ilvl w:val="0"/>
          <w:numId w:val="2"/>
        </w:numPr>
        <w:spacing w:after="90" w:line="280"/>
      </w:pPr>
      <w:r>
        <w:rPr>
          <w:color w:val="222222"/>
          <w:sz w:val="21"/>
          <w:szCs w:val="21"/>
        </w:rPr>
        <w:t xml:space="preserve">Étudiants étrangers souhaitant s'inscrire dans un établissement supérieur au Sénégal (cible principale).</w:t>
      </w:r>
    </w:p>
    <w:p>
      <w:pPr>
        <w:pStyle w:val="ListParagraph"/>
        <w:numPr>
          <w:ilvl w:val="0"/>
          <w:numId w:val="2"/>
        </w:numPr>
        <w:spacing w:after="90" w:line="280"/>
      </w:pPr>
      <w:r>
        <w:rPr>
          <w:color w:val="222222"/>
          <w:sz w:val="21"/>
          <w:szCs w:val="21"/>
        </w:rPr>
        <w:t xml:space="preserve">Étudiants étrangers déjà installés au Sénégal, à la recherche d'informations pratiques.</w:t>
      </w:r>
    </w:p>
    <w:p>
      <w:pPr>
        <w:pStyle w:val="ListParagraph"/>
        <w:numPr>
          <w:ilvl w:val="0"/>
          <w:numId w:val="2"/>
        </w:numPr>
        <w:spacing w:after="90" w:line="280"/>
      </w:pPr>
      <w:r>
        <w:rPr>
          <w:color w:val="222222"/>
          <w:sz w:val="21"/>
          <w:szCs w:val="21"/>
        </w:rPr>
        <w:t xml:space="preserve">Établissements universitaires souhaitant présenter leur offre de formation.</w:t>
      </w:r>
    </w:p>
    <w:p>
      <w:pPr>
        <w:pStyle w:val="ListParagraph"/>
        <w:numPr>
          <w:ilvl w:val="0"/>
          <w:numId w:val="2"/>
        </w:numPr>
        <w:spacing w:after="90" w:line="280"/>
      </w:pPr>
      <w:r>
        <w:rPr>
          <w:color w:val="222222"/>
          <w:sz w:val="21"/>
          <w:szCs w:val="21"/>
        </w:rPr>
        <w:t xml:space="preserve">Prestataires de transport et organisateurs d'activités souhaitant référencer leurs services.</w:t>
      </w:r>
    </w:p>
    <w:p>
      <w:pPr>
        <w:pStyle w:val="ListParagraph"/>
        <w:numPr>
          <w:ilvl w:val="0"/>
          <w:numId w:val="2"/>
        </w:numPr>
        <w:spacing w:after="90" w:line="280"/>
      </w:pPr>
      <w:r>
        <w:rPr>
          <w:color w:val="222222"/>
          <w:sz w:val="21"/>
          <w:szCs w:val="21"/>
        </w:rPr>
        <w:t xml:space="preserve">Administrateurs de la plateforme (équipe projet).</w:t>
      </w:r>
    </w:p>
    <w:p>
      <w:pPr>
        <w:pStyle w:val="Heading1"/>
        <w:pBdr>
          <w:bottom w:val="single" w:color="C9972B" w:sz="6" w:space="4"/>
        </w:pBdr>
        <w:spacing w:after="200" w:before="400"/>
      </w:pPr>
      <w:r>
        <w:rPr>
          <w:b/>
          <w:bCs/>
          <w:color w:val="1B2A4A"/>
          <w:sz w:val="30"/>
          <w:szCs w:val="30"/>
        </w:rPr>
        <w:t xml:space="preserve">2. Périmètre du projet</w:t>
      </w:r>
    </w:p>
    <w:p>
      <w:pPr>
        <w:pStyle w:val="Heading2"/>
        <w:spacing w:after="140" w:before="280"/>
      </w:pPr>
      <w:r>
        <w:rPr>
          <w:b/>
          <w:bCs/>
          <w:color w:val="1B2A4A"/>
          <w:sz w:val="24"/>
          <w:szCs w:val="24"/>
        </w:rPr>
        <w:t xml:space="preserve">2.1 Inclus dans le périmètre</w:t>
      </w:r>
    </w:p>
    <w:p>
      <w:pPr>
        <w:pStyle w:val="ListParagraph"/>
        <w:numPr>
          <w:ilvl w:val="0"/>
          <w:numId w:val="2"/>
        </w:numPr>
        <w:spacing w:after="90" w:line="280"/>
      </w:pPr>
      <w:r>
        <w:rPr>
          <w:color w:val="222222"/>
          <w:sz w:val="21"/>
          <w:szCs w:val="21"/>
        </w:rPr>
        <w:t xml:space="preserve">Un site web responsive (accessible sur ordinateur, tablette et mobile).</w:t>
      </w:r>
    </w:p>
    <w:p>
      <w:pPr>
        <w:pStyle w:val="ListParagraph"/>
        <w:numPr>
          <w:ilvl w:val="0"/>
          <w:numId w:val="2"/>
        </w:numPr>
        <w:spacing w:after="90" w:line="280"/>
      </w:pPr>
      <w:r>
        <w:rPr>
          <w:color w:val="222222"/>
          <w:sz w:val="21"/>
          <w:szCs w:val="21"/>
        </w:rPr>
        <w:t xml:space="preserve">Trois modules fonctionnels principaux : Université, Transport, Activités &amp; Divertissement.</w:t>
      </w:r>
    </w:p>
    <w:p>
      <w:pPr>
        <w:pStyle w:val="ListParagraph"/>
        <w:numPr>
          <w:ilvl w:val="0"/>
          <w:numId w:val="2"/>
        </w:numPr>
        <w:spacing w:after="90" w:line="280"/>
      </w:pPr>
      <w:r>
        <w:rPr>
          <w:color w:val="222222"/>
          <w:sz w:val="21"/>
          <w:szCs w:val="21"/>
        </w:rPr>
        <w:t xml:space="preserve">Un espace de gestion de compte utilisateur (inscription, connexion, profil).</w:t>
      </w:r>
    </w:p>
    <w:p>
      <w:pPr>
        <w:pStyle w:val="ListParagraph"/>
        <w:numPr>
          <w:ilvl w:val="0"/>
          <w:numId w:val="2"/>
        </w:numPr>
        <w:spacing w:after="90" w:line="280"/>
      </w:pPr>
      <w:r>
        <w:rPr>
          <w:color w:val="222222"/>
          <w:sz w:val="21"/>
          <w:szCs w:val="21"/>
        </w:rPr>
        <w:t xml:space="preserve">Un back-office d'administration pour la gestion des contenus.</w:t>
      </w:r>
    </w:p>
    <w:p>
      <w:pPr>
        <w:pStyle w:val="ListParagraph"/>
        <w:numPr>
          <w:ilvl w:val="0"/>
          <w:numId w:val="2"/>
        </w:numPr>
        <w:spacing w:after="90" w:line="280"/>
      </w:pPr>
      <w:r>
        <w:rPr>
          <w:color w:val="222222"/>
          <w:sz w:val="21"/>
          <w:szCs w:val="21"/>
        </w:rPr>
        <w:t xml:space="preserve">Une version multilingue (français / anglais au minimum).</w:t>
      </w:r>
    </w:p>
    <w:p>
      <w:pPr>
        <w:pStyle w:val="Heading2"/>
        <w:spacing w:after="140" w:before="280"/>
      </w:pPr>
      <w:r>
        <w:rPr>
          <w:b/>
          <w:bCs/>
          <w:color w:val="1B2A4A"/>
          <w:sz w:val="24"/>
          <w:szCs w:val="24"/>
        </w:rPr>
        <w:t xml:space="preserve">2.2 Exclu du périmètre (phase 1)</w:t>
      </w:r>
    </w:p>
    <w:p>
      <w:pPr>
        <w:pStyle w:val="ListParagraph"/>
        <w:numPr>
          <w:ilvl w:val="0"/>
          <w:numId w:val="2"/>
        </w:numPr>
        <w:spacing w:after="90" w:line="280"/>
      </w:pPr>
      <w:r>
        <w:rPr>
          <w:color w:val="222222"/>
          <w:sz w:val="21"/>
          <w:szCs w:val="21"/>
        </w:rPr>
        <w:t xml:space="preserve">Application mobile native (Android/iOS) — pourra faire l'objet d'une phase ultérieure.</w:t>
      </w:r>
    </w:p>
    <w:p>
      <w:pPr>
        <w:pStyle w:val="ListParagraph"/>
        <w:numPr>
          <w:ilvl w:val="0"/>
          <w:numId w:val="2"/>
        </w:numPr>
        <w:spacing w:after="90" w:line="280"/>
      </w:pPr>
      <w:r>
        <w:rPr>
          <w:color w:val="222222"/>
          <w:sz w:val="21"/>
          <w:szCs w:val="21"/>
        </w:rPr>
        <w:t xml:space="preserve">Paiement en ligne des frais de scolarité (redirection vers les sites des universités).</w:t>
      </w:r>
    </w:p>
    <w:p>
      <w:pPr>
        <w:pStyle w:val="ListParagraph"/>
        <w:numPr>
          <w:ilvl w:val="0"/>
          <w:numId w:val="2"/>
        </w:numPr>
        <w:spacing w:after="90" w:line="280"/>
      </w:pPr>
      <w:r>
        <w:rPr>
          <w:color w:val="222222"/>
          <w:sz w:val="21"/>
          <w:szCs w:val="21"/>
        </w:rPr>
        <w:t xml:space="preserve">Réservation en temps réel des billets de transport (affichage informatif dans un premier temps).</w:t>
      </w:r>
    </w:p>
    <w:p>
      <w:pPr>
        <w:pStyle w:val="ListParagraph"/>
        <w:numPr>
          <w:ilvl w:val="0"/>
          <w:numId w:val="2"/>
        </w:numPr>
        <w:spacing w:after="90" w:line="280"/>
      </w:pPr>
      <w:r>
        <w:rPr>
          <w:color w:val="222222"/>
          <w:sz w:val="21"/>
          <w:szCs w:val="21"/>
        </w:rPr>
        <w:t xml:space="preserve">Traduction dans des langues autres que français/anglais.</w:t>
      </w:r>
    </w:p>
    <w:p>
      <w:pPr>
        <w:pStyle w:val="Heading1"/>
        <w:pBdr>
          <w:bottom w:val="single" w:color="C9972B" w:sz="6" w:space="4"/>
        </w:pBdr>
        <w:spacing w:after="200" w:before="400"/>
      </w:pPr>
      <w:r>
        <w:rPr>
          <w:b/>
          <w:bCs/>
          <w:color w:val="1B2A4A"/>
          <w:sz w:val="30"/>
          <w:szCs w:val="30"/>
        </w:rPr>
        <w:t xml:space="preserve">3. Acteurs et rôles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3000"/>
      </w:tblGrid>
      <w:tr>
        <w:trPr>
          <w:tblHeader/>
        </w:trPr>
        <w:tc>
          <w:tcPr>
            <w:tcW w:type="dxa" w:w="2600"/>
            <w:shd w:fill="1B2A4A" w:val="clear"/>
            <w:tcMar>
              <w:top w:type="dxa" w:w="100"/>
              <w:left w:type="dxa" w:w="120"/>
              <w:bottom w:type="dxa" w:w="100"/>
              <w:right w:type="dxa" w:w="120"/>
            </w:tcMar>
          </w:tcPr>
          <w:p>
            <w:r>
              <w:rPr>
                <w:b/>
                <w:bCs/>
                <w:color w:val="FFFFFF"/>
                <w:sz w:val="20"/>
                <w:szCs w:val="20"/>
              </w:rPr>
              <w:t xml:space="preserve">Acteur</w:t>
            </w:r>
          </w:p>
        </w:tc>
        <w:tc>
          <w:tcPr>
            <w:tcW w:type="dxa" w:w="4000"/>
            <w:shd w:fill="1B2A4A" w:val="clear"/>
            <w:tcMar>
              <w:top w:type="dxa" w:w="100"/>
              <w:left w:type="dxa" w:w="120"/>
              <w:bottom w:type="dxa" w:w="100"/>
              <w:right w:type="dxa" w:w="120"/>
            </w:tcMar>
          </w:tcPr>
          <w:p>
            <w:r>
              <w:rPr>
                <w:b/>
                <w:bCs/>
                <w:color w:val="FFFFFF"/>
                <w:sz w:val="20"/>
                <w:szCs w:val="20"/>
              </w:rPr>
              <w:t xml:space="preserve">Description</w:t>
            </w:r>
          </w:p>
        </w:tc>
        <w:tc>
          <w:tcPr>
            <w:tcW w:type="dxa" w:w="3000"/>
            <w:shd w:fill="1B2A4A" w:val="clear"/>
            <w:tcMar>
              <w:top w:type="dxa" w:w="100"/>
              <w:left w:type="dxa" w:w="120"/>
              <w:bottom w:type="dxa" w:w="100"/>
              <w:right w:type="dxa" w:w="120"/>
            </w:tcMar>
          </w:tcPr>
          <w:p>
            <w:r>
              <w:rPr>
                <w:b/>
                <w:bCs/>
                <w:color w:val="FFFFFF"/>
                <w:sz w:val="20"/>
                <w:szCs w:val="20"/>
              </w:rPr>
              <w:t xml:space="preserve">Droits principaux</w:t>
            </w:r>
          </w:p>
        </w:tc>
      </w:tr>
      <w:tr>
        <w:tc>
          <w:tcPr>
            <w:tcW w:type="dxa" w:w="2600"/>
            <w:shd w:fill="F2F2F2" w:val="clear"/>
            <w:tcMar>
              <w:top w:type="dxa" w:w="100"/>
              <w:left w:type="dxa" w:w="120"/>
              <w:bottom w:type="dxa" w:w="100"/>
              <w:right w:type="dxa" w:w="120"/>
            </w:tcMar>
          </w:tcPr>
          <w:p>
            <w:r>
              <w:rPr>
                <w:b w:val="false"/>
                <w:bCs w:val="false"/>
                <w:color w:val="222222"/>
                <w:sz w:val="20"/>
                <w:szCs w:val="20"/>
              </w:rPr>
              <w:t xml:space="preserve">Visiteur</w:t>
            </w:r>
          </w:p>
        </w:tc>
        <w:tc>
          <w:tcPr>
            <w:tcW w:type="dxa" w:w="4000"/>
            <w:tcMar>
              <w:top w:type="dxa" w:w="100"/>
              <w:left w:type="dxa" w:w="120"/>
              <w:bottom w:type="dxa" w:w="100"/>
              <w:right w:type="dxa" w:w="120"/>
            </w:tcMar>
          </w:tcPr>
          <w:p>
            <w:r>
              <w:rPr>
                <w:b w:val="false"/>
                <w:bCs w:val="false"/>
                <w:color w:val="222222"/>
                <w:sz w:val="20"/>
                <w:szCs w:val="20"/>
              </w:rPr>
              <w:t xml:space="preserve">Internaute non connecté</w:t>
            </w:r>
          </w:p>
        </w:tc>
        <w:tc>
          <w:tcPr>
            <w:tcW w:type="dxa" w:w="3000"/>
            <w:tcMar>
              <w:top w:type="dxa" w:w="100"/>
              <w:left w:type="dxa" w:w="120"/>
              <w:bottom w:type="dxa" w:w="100"/>
              <w:right w:type="dxa" w:w="120"/>
            </w:tcMar>
          </w:tcPr>
          <w:p>
            <w:r>
              <w:rPr>
                <w:b w:val="false"/>
                <w:bCs w:val="false"/>
                <w:color w:val="222222"/>
                <w:sz w:val="20"/>
                <w:szCs w:val="20"/>
              </w:rPr>
              <w:t xml:space="preserve">Consultation des contenus publics</w:t>
            </w:r>
          </w:p>
        </w:tc>
      </w:tr>
      <w:tr>
        <w:tc>
          <w:tcPr>
            <w:tcW w:type="dxa" w:w="2600"/>
            <w:shd w:fill="F2F2F2" w:val="clear"/>
            <w:tcMar>
              <w:top w:type="dxa" w:w="100"/>
              <w:left w:type="dxa" w:w="120"/>
              <w:bottom w:type="dxa" w:w="100"/>
              <w:right w:type="dxa" w:w="120"/>
            </w:tcMar>
          </w:tcPr>
          <w:p>
            <w:r>
              <w:rPr>
                <w:b w:val="false"/>
                <w:bCs w:val="false"/>
                <w:color w:val="222222"/>
                <w:sz w:val="20"/>
                <w:szCs w:val="20"/>
              </w:rPr>
              <w:t xml:space="preserve">Étudiant inscrit</w:t>
            </w:r>
          </w:p>
        </w:tc>
        <w:tc>
          <w:tcPr>
            <w:tcW w:type="dxa" w:w="4000"/>
            <w:tcMar>
              <w:top w:type="dxa" w:w="100"/>
              <w:left w:type="dxa" w:w="120"/>
              <w:bottom w:type="dxa" w:w="100"/>
              <w:right w:type="dxa" w:w="120"/>
            </w:tcMar>
          </w:tcPr>
          <w:p>
            <w:r>
              <w:rPr>
                <w:b w:val="false"/>
                <w:bCs w:val="false"/>
                <w:color w:val="222222"/>
                <w:sz w:val="20"/>
                <w:szCs w:val="20"/>
              </w:rPr>
              <w:t xml:space="preserve">Utilisateur avec compte personnel</w:t>
            </w:r>
          </w:p>
        </w:tc>
        <w:tc>
          <w:tcPr>
            <w:tcW w:type="dxa" w:w="3000"/>
            <w:tcMar>
              <w:top w:type="dxa" w:w="100"/>
              <w:left w:type="dxa" w:w="120"/>
              <w:bottom w:type="dxa" w:w="100"/>
              <w:right w:type="dxa" w:w="120"/>
            </w:tcMar>
          </w:tcPr>
          <w:p>
            <w:r>
              <w:rPr>
                <w:b w:val="false"/>
                <w:bCs w:val="false"/>
                <w:color w:val="222222"/>
                <w:sz w:val="20"/>
                <w:szCs w:val="20"/>
              </w:rPr>
              <w:t xml:space="preserve">Recherche avancée, favoris, messagerie, avis</w:t>
            </w:r>
          </w:p>
        </w:tc>
      </w:tr>
      <w:tr>
        <w:tc>
          <w:tcPr>
            <w:tcW w:type="dxa" w:w="2600"/>
            <w:shd w:fill="F2F2F2" w:val="clear"/>
            <w:tcMar>
              <w:top w:type="dxa" w:w="100"/>
              <w:left w:type="dxa" w:w="120"/>
              <w:bottom w:type="dxa" w:w="100"/>
              <w:right w:type="dxa" w:w="120"/>
            </w:tcMar>
          </w:tcPr>
          <w:p>
            <w:r>
              <w:rPr>
                <w:b w:val="false"/>
                <w:bCs w:val="false"/>
                <w:color w:val="222222"/>
                <w:sz w:val="20"/>
                <w:szCs w:val="20"/>
              </w:rPr>
              <w:t xml:space="preserve">Partenaire (université, transporteur, prestataire)</w:t>
            </w:r>
          </w:p>
        </w:tc>
        <w:tc>
          <w:tcPr>
            <w:tcW w:type="dxa" w:w="4000"/>
            <w:tcMar>
              <w:top w:type="dxa" w:w="100"/>
              <w:left w:type="dxa" w:w="120"/>
              <w:bottom w:type="dxa" w:w="100"/>
              <w:right w:type="dxa" w:w="120"/>
            </w:tcMar>
          </w:tcPr>
          <w:p>
            <w:r>
              <w:rPr>
                <w:b w:val="false"/>
                <w:bCs w:val="false"/>
                <w:color w:val="222222"/>
                <w:sz w:val="20"/>
                <w:szCs w:val="20"/>
              </w:rPr>
              <w:t xml:space="preserve">Structure référencée sur la plateforme</w:t>
            </w:r>
          </w:p>
        </w:tc>
        <w:tc>
          <w:tcPr>
            <w:tcW w:type="dxa" w:w="3000"/>
            <w:tcMar>
              <w:top w:type="dxa" w:w="100"/>
              <w:left w:type="dxa" w:w="120"/>
              <w:bottom w:type="dxa" w:w="100"/>
              <w:right w:type="dxa" w:w="120"/>
            </w:tcMar>
          </w:tcPr>
          <w:p>
            <w:r>
              <w:rPr>
                <w:b w:val="false"/>
                <w:bCs w:val="false"/>
                <w:color w:val="222222"/>
                <w:sz w:val="20"/>
                <w:szCs w:val="20"/>
              </w:rPr>
              <w:t xml:space="preserve">Gestion de sa fiche, statistiques de consultation</w:t>
            </w:r>
          </w:p>
        </w:tc>
      </w:tr>
      <w:tr>
        <w:tc>
          <w:tcPr>
            <w:tcW w:type="dxa" w:w="2600"/>
            <w:shd w:fill="F2F2F2" w:val="clear"/>
            <w:tcMar>
              <w:top w:type="dxa" w:w="100"/>
              <w:left w:type="dxa" w:w="120"/>
              <w:bottom w:type="dxa" w:w="100"/>
              <w:right w:type="dxa" w:w="120"/>
            </w:tcMar>
          </w:tcPr>
          <w:p>
            <w:r>
              <w:rPr>
                <w:b w:val="false"/>
                <w:bCs w:val="false"/>
                <w:color w:val="222222"/>
                <w:sz w:val="20"/>
                <w:szCs w:val="20"/>
              </w:rPr>
              <w:t xml:space="preserve">Administrateur</w:t>
            </w:r>
          </w:p>
        </w:tc>
        <w:tc>
          <w:tcPr>
            <w:tcW w:type="dxa" w:w="4000"/>
            <w:tcMar>
              <w:top w:type="dxa" w:w="100"/>
              <w:left w:type="dxa" w:w="120"/>
              <w:bottom w:type="dxa" w:w="100"/>
              <w:right w:type="dxa" w:w="120"/>
            </w:tcMar>
          </w:tcPr>
          <w:p>
            <w:r>
              <w:rPr>
                <w:b w:val="false"/>
                <w:bCs w:val="false"/>
                <w:color w:val="222222"/>
                <w:sz w:val="20"/>
                <w:szCs w:val="20"/>
              </w:rPr>
              <w:t xml:space="preserve">Équipe projet / modérateur</w:t>
            </w:r>
          </w:p>
        </w:tc>
        <w:tc>
          <w:tcPr>
            <w:tcW w:type="dxa" w:w="3000"/>
            <w:tcMar>
              <w:top w:type="dxa" w:w="100"/>
              <w:left w:type="dxa" w:w="120"/>
              <w:bottom w:type="dxa" w:w="100"/>
              <w:right w:type="dxa" w:w="120"/>
            </w:tcMar>
          </w:tcPr>
          <w:p>
            <w:r>
              <w:rPr>
                <w:b w:val="false"/>
                <w:bCs w:val="false"/>
                <w:color w:val="222222"/>
                <w:sz w:val="20"/>
                <w:szCs w:val="20"/>
              </w:rPr>
              <w:t xml:space="preserve">Gestion complète des contenus, utilisateurs, modération</w:t>
            </w:r>
          </w:p>
        </w:tc>
      </w:tr>
    </w:tbl>
    <w:p>
      <w:pPr>
        <w:spacing w:after="200"/>
      </w:pPr>
    </w:p>
    <w:p>
      <w:pPr>
        <w:pStyle w:val="Heading1"/>
        <w:pBdr>
          <w:bottom w:val="single" w:color="C9972B" w:sz="6" w:space="4"/>
        </w:pBdr>
        <w:spacing w:after="200" w:before="400"/>
      </w:pPr>
      <w:r>
        <w:rPr>
          <w:b/>
          <w:bCs/>
          <w:color w:val="1B2A4A"/>
          <w:sz w:val="30"/>
          <w:szCs w:val="30"/>
        </w:rPr>
        <w:t xml:space="preserve">4. Exigences fonctionnelles</w:t>
      </w:r>
    </w:p>
    <w:p>
      <w:pPr>
        <w:pStyle w:val="Heading2"/>
        <w:spacing w:after="140" w:before="280"/>
      </w:pPr>
      <w:r>
        <w:rPr>
          <w:b/>
          <w:bCs/>
          <w:color w:val="1B2A4A"/>
          <w:sz w:val="24"/>
          <w:szCs w:val="24"/>
        </w:rPr>
        <w:t xml:space="preserve">4.1 Module « Université »</w:t>
      </w:r>
    </w:p>
    <w:p>
      <w:pPr>
        <w:pStyle w:val="ListParagraph"/>
        <w:numPr>
          <w:ilvl w:val="0"/>
          <w:numId w:val="2"/>
        </w:numPr>
        <w:spacing w:after="90" w:line="280"/>
      </w:pPr>
      <w:r>
        <w:rPr>
          <w:color w:val="222222"/>
          <w:sz w:val="21"/>
          <w:szCs w:val="21"/>
        </w:rPr>
        <w:t xml:space="preserve">Annuaire des établissements (publics et privés) avec fiche détaillée : filières, diplômes, frais de scolarité, conditions d'admission, coordonnées, localisation.</w:t>
      </w:r>
    </w:p>
    <w:p>
      <w:pPr>
        <w:pStyle w:val="ListParagraph"/>
        <w:numPr>
          <w:ilvl w:val="0"/>
          <w:numId w:val="2"/>
        </w:numPr>
        <w:spacing w:after="90" w:line="280"/>
      </w:pPr>
      <w:r>
        <w:rPr>
          <w:color w:val="222222"/>
          <w:sz w:val="21"/>
          <w:szCs w:val="21"/>
        </w:rPr>
        <w:t xml:space="preserve">Moteur de recherche et filtres (ville, domaine d'études, niveau, budget, langue d'enseignement).</w:t>
      </w:r>
    </w:p>
    <w:p>
      <w:pPr>
        <w:pStyle w:val="ListParagraph"/>
        <w:numPr>
          <w:ilvl w:val="0"/>
          <w:numId w:val="2"/>
        </w:numPr>
        <w:spacing w:after="90" w:line="280"/>
      </w:pPr>
      <w:r>
        <w:rPr>
          <w:color w:val="222222"/>
          <w:sz w:val="21"/>
          <w:szCs w:val="21"/>
        </w:rPr>
        <w:t xml:space="preserve">Comparateur entre plusieurs établissements/filières.</w:t>
      </w:r>
    </w:p>
    <w:p>
      <w:pPr>
        <w:pStyle w:val="ListParagraph"/>
        <w:numPr>
          <w:ilvl w:val="0"/>
          <w:numId w:val="2"/>
        </w:numPr>
        <w:spacing w:after="90" w:line="280"/>
      </w:pPr>
      <w:r>
        <w:rPr>
          <w:color w:val="222222"/>
          <w:sz w:val="21"/>
          <w:szCs w:val="21"/>
        </w:rPr>
        <w:t xml:space="preserve">Guide des démarches administratives pour étudiants étrangers (visa, titre de séjour, équivalence de diplômes, inscription consulaire).</w:t>
      </w:r>
    </w:p>
    <w:p>
      <w:pPr>
        <w:pStyle w:val="ListParagraph"/>
        <w:numPr>
          <w:ilvl w:val="0"/>
          <w:numId w:val="2"/>
        </w:numPr>
        <w:spacing w:after="90" w:line="280"/>
      </w:pPr>
      <w:r>
        <w:rPr>
          <w:color w:val="222222"/>
          <w:sz w:val="21"/>
          <w:szCs w:val="21"/>
        </w:rPr>
        <w:t xml:space="preserve">Espace « Témoignages » d'anciens étudiants étrangers.</w:t>
      </w:r>
    </w:p>
    <w:p>
      <w:pPr>
        <w:pStyle w:val="ListParagraph"/>
        <w:numPr>
          <w:ilvl w:val="0"/>
          <w:numId w:val="2"/>
        </w:numPr>
        <w:spacing w:after="90" w:line="280"/>
      </w:pPr>
      <w:r>
        <w:rPr>
          <w:color w:val="222222"/>
          <w:sz w:val="21"/>
          <w:szCs w:val="21"/>
        </w:rPr>
        <w:t xml:space="preserve">Système d'avis et de notation des établissements.</w:t>
      </w:r>
    </w:p>
    <w:p>
      <w:pPr>
        <w:pStyle w:val="Heading2"/>
        <w:spacing w:after="140" w:before="280"/>
      </w:pPr>
      <w:r>
        <w:rPr>
          <w:b/>
          <w:bCs/>
          <w:color w:val="1B2A4A"/>
          <w:sz w:val="24"/>
          <w:szCs w:val="24"/>
        </w:rPr>
        <w:t xml:space="preserve">4.2 Module « Transport »</w:t>
      </w:r>
    </w:p>
    <w:p>
      <w:pPr>
        <w:pStyle w:val="ListParagraph"/>
        <w:numPr>
          <w:ilvl w:val="0"/>
          <w:numId w:val="2"/>
        </w:numPr>
        <w:spacing w:after="90" w:line="280"/>
      </w:pPr>
      <w:r>
        <w:rPr>
          <w:color w:val="222222"/>
          <w:sz w:val="21"/>
          <w:szCs w:val="21"/>
        </w:rPr>
        <w:t xml:space="preserve">Cartographie et description des moyens de transport disponibles (bus TATA/BRT, cars rapides, taxis, VTC, transport inter-urbain).</w:t>
      </w:r>
    </w:p>
    <w:p>
      <w:pPr>
        <w:pStyle w:val="ListParagraph"/>
        <w:numPr>
          <w:ilvl w:val="0"/>
          <w:numId w:val="2"/>
        </w:numPr>
        <w:spacing w:after="90" w:line="280"/>
      </w:pPr>
      <w:r>
        <w:rPr>
          <w:color w:val="222222"/>
          <w:sz w:val="21"/>
          <w:szCs w:val="21"/>
        </w:rPr>
        <w:t xml:space="preserve">Informations pratiques : tarifs indicatifs, horaires, zones de couverture, conseils de sécurité.</w:t>
      </w:r>
    </w:p>
    <w:p>
      <w:pPr>
        <w:pStyle w:val="ListParagraph"/>
        <w:numPr>
          <w:ilvl w:val="0"/>
          <w:numId w:val="2"/>
        </w:numPr>
        <w:spacing w:after="90" w:line="280"/>
      </w:pPr>
      <w:r>
        <w:rPr>
          <w:color w:val="222222"/>
          <w:sz w:val="21"/>
          <w:szCs w:val="21"/>
        </w:rPr>
        <w:t xml:space="preserve">Fiches trajets fréquents (aéroport ↔ campus, campus ↔ centre-ville, etc.).</w:t>
      </w:r>
    </w:p>
    <w:p>
      <w:pPr>
        <w:pStyle w:val="ListParagraph"/>
        <w:numPr>
          <w:ilvl w:val="0"/>
          <w:numId w:val="2"/>
        </w:numPr>
        <w:spacing w:after="90" w:line="280"/>
      </w:pPr>
      <w:r>
        <w:rPr>
          <w:color w:val="222222"/>
          <w:sz w:val="21"/>
          <w:szCs w:val="21"/>
        </w:rPr>
        <w:t xml:space="preserve">Annuaire de prestataires (compagnies de transport, applications VTC locales) avec liens utiles.</w:t>
      </w:r>
    </w:p>
    <w:p>
      <w:pPr>
        <w:pStyle w:val="ListParagraph"/>
        <w:numPr>
          <w:ilvl w:val="0"/>
          <w:numId w:val="2"/>
        </w:numPr>
        <w:spacing w:after="90" w:line="280"/>
      </w:pPr>
      <w:r>
        <w:rPr>
          <w:color w:val="222222"/>
          <w:sz w:val="21"/>
          <w:szCs w:val="21"/>
        </w:rPr>
        <w:t xml:space="preserve">Carte interactive (intégration d'une API cartographique) situant campus, gares routières et points d'intérêt.</w:t>
      </w:r>
    </w:p>
    <w:p>
      <w:pPr>
        <w:pStyle w:val="Heading2"/>
        <w:spacing w:after="140" w:before="280"/>
      </w:pPr>
      <w:r>
        <w:rPr>
          <w:b/>
          <w:bCs/>
          <w:color w:val="1B2A4A"/>
          <w:sz w:val="24"/>
          <w:szCs w:val="24"/>
        </w:rPr>
        <w:t xml:space="preserve">4.3 Module « Activités &amp; Divertissement »</w:t>
      </w:r>
    </w:p>
    <w:p>
      <w:pPr>
        <w:pStyle w:val="ListParagraph"/>
        <w:numPr>
          <w:ilvl w:val="0"/>
          <w:numId w:val="2"/>
        </w:numPr>
        <w:spacing w:after="90" w:line="280"/>
      </w:pPr>
      <w:r>
        <w:rPr>
          <w:color w:val="222222"/>
          <w:sz w:val="21"/>
          <w:szCs w:val="21"/>
        </w:rPr>
        <w:t xml:space="preserve">Agenda des événements culturels, sportifs et festifs (concerts, festivals, matchs, sorties étudiantes).</w:t>
      </w:r>
    </w:p>
    <w:p>
      <w:pPr>
        <w:pStyle w:val="ListParagraph"/>
        <w:numPr>
          <w:ilvl w:val="0"/>
          <w:numId w:val="2"/>
        </w:numPr>
        <w:spacing w:after="90" w:line="280"/>
      </w:pPr>
      <w:r>
        <w:rPr>
          <w:color w:val="222222"/>
          <w:sz w:val="21"/>
          <w:szCs w:val="21"/>
        </w:rPr>
        <w:t xml:space="preserve">Annuaire de lieux de loisirs (restaurants, plages, sites touristiques, salles de sport).</w:t>
      </w:r>
    </w:p>
    <w:p>
      <w:pPr>
        <w:pStyle w:val="ListParagraph"/>
        <w:numPr>
          <w:ilvl w:val="0"/>
          <w:numId w:val="2"/>
        </w:numPr>
        <w:spacing w:after="90" w:line="280"/>
      </w:pPr>
      <w:r>
        <w:rPr>
          <w:color w:val="222222"/>
          <w:sz w:val="21"/>
          <w:szCs w:val="21"/>
        </w:rPr>
        <w:t xml:space="preserve">Groupes/communautés par nationalité ou centre d'intérêt pour favoriser l'intégration.</w:t>
      </w:r>
    </w:p>
    <w:p>
      <w:pPr>
        <w:pStyle w:val="ListParagraph"/>
        <w:numPr>
          <w:ilvl w:val="0"/>
          <w:numId w:val="2"/>
        </w:numPr>
        <w:spacing w:after="90" w:line="280"/>
      </w:pPr>
      <w:r>
        <w:rPr>
          <w:color w:val="222222"/>
          <w:sz w:val="21"/>
          <w:szCs w:val="21"/>
        </w:rPr>
        <w:t xml:space="preserve">Possibilité pour les utilisateurs de proposer ou publier un événement (soumis à modération).</w:t>
      </w:r>
    </w:p>
    <w:p>
      <w:pPr>
        <w:pStyle w:val="ListParagraph"/>
        <w:numPr>
          <w:ilvl w:val="0"/>
          <w:numId w:val="2"/>
        </w:numPr>
        <w:spacing w:after="90" w:line="280"/>
      </w:pPr>
      <w:r>
        <w:rPr>
          <w:color w:val="222222"/>
          <w:sz w:val="21"/>
          <w:szCs w:val="21"/>
        </w:rPr>
        <w:t xml:space="preserve">Système de recommandations personnalisées selon les centres d'intérêt du profil.</w:t>
      </w:r>
    </w:p>
    <w:p>
      <w:pPr>
        <w:pStyle w:val="Heading2"/>
        <w:spacing w:after="140" w:before="280"/>
      </w:pPr>
      <w:r>
        <w:rPr>
          <w:b/>
          <w:bCs/>
          <w:color w:val="1B2A4A"/>
          <w:sz w:val="24"/>
          <w:szCs w:val="24"/>
        </w:rPr>
        <w:t xml:space="preserve">4.4 Fonctionnalités transverses</w:t>
      </w:r>
    </w:p>
    <w:p>
      <w:pPr>
        <w:pStyle w:val="ListParagraph"/>
        <w:numPr>
          <w:ilvl w:val="0"/>
          <w:numId w:val="2"/>
        </w:numPr>
        <w:spacing w:after="90" w:line="280"/>
      </w:pPr>
      <w:r>
        <w:rPr>
          <w:color w:val="222222"/>
          <w:sz w:val="21"/>
          <w:szCs w:val="21"/>
        </w:rPr>
        <w:t xml:space="preserve">Inscription / connexion (email, éventuellement connexion via Google).</w:t>
      </w:r>
    </w:p>
    <w:p>
      <w:pPr>
        <w:pStyle w:val="ListParagraph"/>
        <w:numPr>
          <w:ilvl w:val="0"/>
          <w:numId w:val="2"/>
        </w:numPr>
        <w:spacing w:after="90" w:line="280"/>
      </w:pPr>
      <w:r>
        <w:rPr>
          <w:color w:val="222222"/>
          <w:sz w:val="21"/>
          <w:szCs w:val="21"/>
        </w:rPr>
        <w:t xml:space="preserve">Profil utilisateur avec pays d'origine, université visée, préférences.</w:t>
      </w:r>
    </w:p>
    <w:p>
      <w:pPr>
        <w:pStyle w:val="ListParagraph"/>
        <w:numPr>
          <w:ilvl w:val="0"/>
          <w:numId w:val="2"/>
        </w:numPr>
        <w:spacing w:after="90" w:line="280"/>
      </w:pPr>
      <w:r>
        <w:rPr>
          <w:color w:val="222222"/>
          <w:sz w:val="21"/>
          <w:szCs w:val="21"/>
        </w:rPr>
        <w:t xml:space="preserve">Moteur de recherche global multi-modules.</w:t>
      </w:r>
    </w:p>
    <w:p>
      <w:pPr>
        <w:pStyle w:val="ListParagraph"/>
        <w:numPr>
          <w:ilvl w:val="0"/>
          <w:numId w:val="2"/>
        </w:numPr>
        <w:spacing w:after="90" w:line="280"/>
      </w:pPr>
      <w:r>
        <w:rPr>
          <w:color w:val="222222"/>
          <w:sz w:val="21"/>
          <w:szCs w:val="21"/>
        </w:rPr>
        <w:t xml:space="preserve">Système de favoris (universités, trajets, événements).</w:t>
      </w:r>
    </w:p>
    <w:p>
      <w:pPr>
        <w:pStyle w:val="ListParagraph"/>
        <w:numPr>
          <w:ilvl w:val="0"/>
          <w:numId w:val="2"/>
        </w:numPr>
        <w:spacing w:after="90" w:line="280"/>
      </w:pPr>
      <w:r>
        <w:rPr>
          <w:color w:val="222222"/>
          <w:sz w:val="21"/>
          <w:szCs w:val="21"/>
        </w:rPr>
        <w:t xml:space="preserve">Notifications (email et/ou in-app) pour les nouveautés et rappels d'événements.</w:t>
      </w:r>
    </w:p>
    <w:p>
      <w:pPr>
        <w:pStyle w:val="ListParagraph"/>
        <w:numPr>
          <w:ilvl w:val="0"/>
          <w:numId w:val="2"/>
        </w:numPr>
        <w:spacing w:after="90" w:line="280"/>
      </w:pPr>
      <w:r>
        <w:rPr>
          <w:color w:val="222222"/>
          <w:sz w:val="21"/>
          <w:szCs w:val="21"/>
        </w:rPr>
        <w:t xml:space="preserve">Messagerie ou forum communautaire entre étudiants.</w:t>
      </w:r>
    </w:p>
    <w:p>
      <w:pPr>
        <w:pStyle w:val="ListParagraph"/>
        <w:numPr>
          <w:ilvl w:val="0"/>
          <w:numId w:val="2"/>
        </w:numPr>
        <w:spacing w:after="90" w:line="280"/>
      </w:pPr>
      <w:r>
        <w:rPr>
          <w:color w:val="222222"/>
          <w:sz w:val="21"/>
          <w:szCs w:val="21"/>
        </w:rPr>
        <w:t xml:space="preserve">Back-office d'administration : gestion des contenus, des utilisateurs, modération des avis/événements, statistiques.</w:t>
      </w:r>
    </w:p>
    <w:p>
      <w:pPr>
        <w:pStyle w:val="ListParagraph"/>
        <w:numPr>
          <w:ilvl w:val="0"/>
          <w:numId w:val="2"/>
        </w:numPr>
        <w:spacing w:after="90" w:line="280"/>
      </w:pPr>
      <w:r>
        <w:rPr>
          <w:color w:val="222222"/>
          <w:sz w:val="21"/>
          <w:szCs w:val="21"/>
        </w:rPr>
        <w:t xml:space="preserve">Formulaire de contact et FAQ.</w:t>
      </w:r>
    </w:p>
    <w:p>
      <w:pPr>
        <w:pStyle w:val="Heading1"/>
        <w:pBdr>
          <w:bottom w:val="single" w:color="C9972B" w:sz="6" w:space="4"/>
        </w:pBdr>
        <w:spacing w:after="200" w:before="400"/>
      </w:pPr>
      <w:r>
        <w:rPr>
          <w:b/>
          <w:bCs/>
          <w:color w:val="1B2A4A"/>
          <w:sz w:val="30"/>
          <w:szCs w:val="30"/>
        </w:rPr>
        <w:t xml:space="preserve">5. Exigences non fonctionnelles</w:t>
      </w:r>
    </w:p>
    <w:p>
      <w:pPr>
        <w:pStyle w:val="Heading3"/>
        <w:spacing w:after="100" w:before="200"/>
      </w:pPr>
      <w:r>
        <w:rPr>
          <w:b/>
          <w:bCs/>
          <w:color w:val="1F7A4D"/>
          <w:sz w:val="22"/>
          <w:szCs w:val="22"/>
        </w:rPr>
        <w:t xml:space="preserve">Ergonomie et accessibilité</w:t>
      </w:r>
    </w:p>
    <w:p>
      <w:pPr>
        <w:pStyle w:val="ListParagraph"/>
        <w:numPr>
          <w:ilvl w:val="0"/>
          <w:numId w:val="2"/>
        </w:numPr>
        <w:spacing w:after="90" w:line="280"/>
      </w:pPr>
      <w:r>
        <w:rPr>
          <w:color w:val="222222"/>
          <w:sz w:val="21"/>
          <w:szCs w:val="21"/>
        </w:rPr>
        <w:t xml:space="preserve">Interface simple, intuitive, adaptée à un public international (peu familier du contexte local).</w:t>
      </w:r>
    </w:p>
    <w:p>
      <w:pPr>
        <w:pStyle w:val="ListParagraph"/>
        <w:numPr>
          <w:ilvl w:val="0"/>
          <w:numId w:val="2"/>
        </w:numPr>
        <w:spacing w:after="90" w:line="280"/>
      </w:pPr>
      <w:r>
        <w:rPr>
          <w:color w:val="222222"/>
          <w:sz w:val="21"/>
          <w:szCs w:val="21"/>
        </w:rPr>
        <w:t xml:space="preserve">Design responsive : mobile, tablette, desktop.</w:t>
      </w:r>
    </w:p>
    <w:p>
      <w:pPr>
        <w:pStyle w:val="ListParagraph"/>
        <w:numPr>
          <w:ilvl w:val="0"/>
          <w:numId w:val="2"/>
        </w:numPr>
        <w:spacing w:after="90" w:line="280"/>
      </w:pPr>
      <w:r>
        <w:rPr>
          <w:color w:val="222222"/>
          <w:sz w:val="21"/>
          <w:szCs w:val="21"/>
        </w:rPr>
        <w:t xml:space="preserve">Respect des bonnes pratiques d'accessibilité (contrastes, navigation clavier).</w:t>
      </w:r>
    </w:p>
    <w:p>
      <w:pPr>
        <w:pStyle w:val="Heading3"/>
        <w:spacing w:after="100" w:before="200"/>
      </w:pPr>
      <w:r>
        <w:rPr>
          <w:b/>
          <w:bCs/>
          <w:color w:val="1F7A4D"/>
          <w:sz w:val="22"/>
          <w:szCs w:val="22"/>
        </w:rPr>
        <w:t xml:space="preserve">Performance</w:t>
      </w:r>
    </w:p>
    <w:p>
      <w:pPr>
        <w:pStyle w:val="ListParagraph"/>
        <w:numPr>
          <w:ilvl w:val="0"/>
          <w:numId w:val="2"/>
        </w:numPr>
        <w:spacing w:after="90" w:line="280"/>
      </w:pPr>
      <w:r>
        <w:rPr>
          <w:color w:val="222222"/>
          <w:sz w:val="21"/>
          <w:szCs w:val="21"/>
        </w:rPr>
        <w:t xml:space="preserve">Temps de chargement des pages inférieur à 3 secondes en connexion standard.</w:t>
      </w:r>
    </w:p>
    <w:p>
      <w:pPr>
        <w:pStyle w:val="ListParagraph"/>
        <w:numPr>
          <w:ilvl w:val="0"/>
          <w:numId w:val="2"/>
        </w:numPr>
        <w:spacing w:after="90" w:line="280"/>
      </w:pPr>
      <w:r>
        <w:rPr>
          <w:color w:val="222222"/>
          <w:sz w:val="21"/>
          <w:szCs w:val="21"/>
        </w:rPr>
        <w:t xml:space="preserve">Optimisation pour les connexions à faible débit (contexte de connectivité variable).</w:t>
      </w:r>
    </w:p>
    <w:p>
      <w:pPr>
        <w:pStyle w:val="Heading3"/>
        <w:spacing w:after="100" w:before="200"/>
      </w:pPr>
      <w:r>
        <w:rPr>
          <w:b/>
          <w:bCs/>
          <w:color w:val="1F7A4D"/>
          <w:sz w:val="22"/>
          <w:szCs w:val="22"/>
        </w:rPr>
        <w:t xml:space="preserve">Sécurité</w:t>
      </w:r>
    </w:p>
    <w:p>
      <w:pPr>
        <w:pStyle w:val="ListParagraph"/>
        <w:numPr>
          <w:ilvl w:val="0"/>
          <w:numId w:val="2"/>
        </w:numPr>
        <w:spacing w:after="90" w:line="280"/>
      </w:pPr>
      <w:r>
        <w:rPr>
          <w:color w:val="222222"/>
          <w:sz w:val="21"/>
          <w:szCs w:val="21"/>
        </w:rPr>
        <w:t xml:space="preserve">Chiffrement des données sensibles et des mots de passe (hachage).</w:t>
      </w:r>
    </w:p>
    <w:p>
      <w:pPr>
        <w:pStyle w:val="ListParagraph"/>
        <w:numPr>
          <w:ilvl w:val="0"/>
          <w:numId w:val="2"/>
        </w:numPr>
        <w:spacing w:after="90" w:line="280"/>
      </w:pPr>
      <w:r>
        <w:rPr>
          <w:color w:val="222222"/>
          <w:sz w:val="21"/>
          <w:szCs w:val="21"/>
        </w:rPr>
        <w:t xml:space="preserve">Connexion sécurisée en HTTPS.</w:t>
      </w:r>
    </w:p>
    <w:p>
      <w:pPr>
        <w:pStyle w:val="ListParagraph"/>
        <w:numPr>
          <w:ilvl w:val="0"/>
          <w:numId w:val="2"/>
        </w:numPr>
        <w:spacing w:after="90" w:line="280"/>
      </w:pPr>
      <w:r>
        <w:rPr>
          <w:color w:val="222222"/>
          <w:sz w:val="21"/>
          <w:szCs w:val="21"/>
        </w:rPr>
        <w:t xml:space="preserve">Protection contre les failles courantes (injection SQL, XSS, CSRF).</w:t>
      </w:r>
    </w:p>
    <w:p>
      <w:pPr>
        <w:pStyle w:val="ListParagraph"/>
        <w:numPr>
          <w:ilvl w:val="0"/>
          <w:numId w:val="2"/>
        </w:numPr>
        <w:spacing w:after="90" w:line="280"/>
      </w:pPr>
      <w:r>
        <w:rPr>
          <w:color w:val="222222"/>
          <w:sz w:val="21"/>
          <w:szCs w:val="21"/>
        </w:rPr>
        <w:t xml:space="preserve">Conformité à la loi sénégalaise n° 2008-12 sur la protection des données à caractère personnel.</w:t>
      </w:r>
    </w:p>
    <w:p>
      <w:pPr>
        <w:pStyle w:val="Heading3"/>
        <w:spacing w:after="100" w:before="200"/>
      </w:pPr>
      <w:r>
        <w:rPr>
          <w:b/>
          <w:bCs/>
          <w:color w:val="1F7A4D"/>
          <w:sz w:val="22"/>
          <w:szCs w:val="22"/>
        </w:rPr>
        <w:t xml:space="preserve">Compatibilité</w:t>
      </w:r>
    </w:p>
    <w:p>
      <w:pPr>
        <w:pStyle w:val="ListParagraph"/>
        <w:numPr>
          <w:ilvl w:val="0"/>
          <w:numId w:val="2"/>
        </w:numPr>
        <w:spacing w:after="90" w:line="280"/>
      </w:pPr>
      <w:r>
        <w:rPr>
          <w:color w:val="222222"/>
          <w:sz w:val="21"/>
          <w:szCs w:val="21"/>
        </w:rPr>
        <w:t xml:space="preserve">Compatibilité avec les navigateurs récents (Chrome, Firefox, Safari, Edge).</w:t>
      </w:r>
    </w:p>
    <w:p>
      <w:pPr>
        <w:pStyle w:val="ListParagraph"/>
        <w:numPr>
          <w:ilvl w:val="0"/>
          <w:numId w:val="2"/>
        </w:numPr>
        <w:spacing w:after="90" w:line="280"/>
      </w:pPr>
      <w:r>
        <w:rPr>
          <w:color w:val="222222"/>
          <w:sz w:val="21"/>
          <w:szCs w:val="21"/>
        </w:rPr>
        <w:t xml:space="preserve">Site multilingue (français/anglais), architecture prête pour l'ajout d'autres langues.</w:t>
      </w:r>
    </w:p>
    <w:p>
      <w:pPr>
        <w:pStyle w:val="Heading3"/>
        <w:spacing w:after="100" w:before="200"/>
      </w:pPr>
      <w:r>
        <w:rPr>
          <w:b/>
          <w:bCs/>
          <w:color w:val="1F7A4D"/>
          <w:sz w:val="22"/>
          <w:szCs w:val="22"/>
        </w:rPr>
        <w:t xml:space="preserve">Maintenabilité et évolutivité</w:t>
      </w:r>
    </w:p>
    <w:p>
      <w:pPr>
        <w:pStyle w:val="ListParagraph"/>
        <w:numPr>
          <w:ilvl w:val="0"/>
          <w:numId w:val="2"/>
        </w:numPr>
        <w:spacing w:after="90" w:line="280"/>
      </w:pPr>
      <w:r>
        <w:rPr>
          <w:color w:val="222222"/>
          <w:sz w:val="21"/>
          <w:szCs w:val="21"/>
        </w:rPr>
        <w:t xml:space="preserve">Code documenté et structuré pour faciliter la maintenance.</w:t>
      </w:r>
    </w:p>
    <w:p>
      <w:pPr>
        <w:pStyle w:val="ListParagraph"/>
        <w:numPr>
          <w:ilvl w:val="0"/>
          <w:numId w:val="2"/>
        </w:numPr>
        <w:spacing w:after="90" w:line="280"/>
      </w:pPr>
      <w:r>
        <w:rPr>
          <w:color w:val="222222"/>
          <w:sz w:val="21"/>
          <w:szCs w:val="21"/>
        </w:rPr>
        <w:t xml:space="preserve">Architecture modulaire permettant l'ajout futur de nouveaux modules (ex. logement, jobs étudiants).</w:t>
      </w:r>
    </w:p>
    <w:p>
      <w:pPr>
        <w:pStyle w:val="Heading1"/>
        <w:pBdr>
          <w:bottom w:val="single" w:color="C9972B" w:sz="6" w:space="4"/>
        </w:pBdr>
        <w:spacing w:after="200" w:before="400"/>
      </w:pPr>
      <w:r>
        <w:rPr>
          <w:b/>
          <w:bCs/>
          <w:color w:val="1B2A4A"/>
          <w:sz w:val="30"/>
          <w:szCs w:val="30"/>
        </w:rPr>
        <w:t xml:space="preserve">6. Architecture technique proposée</w:t>
      </w:r>
    </w:p>
    <w:p>
      <w:pPr>
        <w:spacing w:after="160" w:line="300"/>
      </w:pPr>
      <w:r>
        <w:rPr>
          <w:color w:val="222222"/>
          <w:sz w:val="21"/>
          <w:szCs w:val="21"/>
        </w:rPr>
        <w:t xml:space="preserve">Cette architecture est une proposition indicative ; elle pourra être ajustée selon les compétences de l'équipe et les contraintes budgétaires.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6600"/>
      </w:tblGrid>
      <w:tr>
        <w:trPr>
          <w:tblHeader/>
        </w:trPr>
        <w:tc>
          <w:tcPr>
            <w:tcW w:type="dxa" w:w="3000"/>
            <w:shd w:fill="1B2A4A" w:val="clear"/>
            <w:tcMar>
              <w:top w:type="dxa" w:w="100"/>
              <w:left w:type="dxa" w:w="120"/>
              <w:bottom w:type="dxa" w:w="100"/>
              <w:right w:type="dxa" w:w="120"/>
            </w:tcMar>
          </w:tcPr>
          <w:p>
            <w:r>
              <w:rPr>
                <w:b/>
                <w:bCs/>
                <w:color w:val="FFFFFF"/>
                <w:sz w:val="20"/>
                <w:szCs w:val="20"/>
              </w:rPr>
              <w:t xml:space="preserve">Composant</w:t>
            </w:r>
          </w:p>
        </w:tc>
        <w:tc>
          <w:tcPr>
            <w:tcW w:type="dxa" w:w="6600"/>
            <w:shd w:fill="1B2A4A" w:val="clear"/>
            <w:tcMar>
              <w:top w:type="dxa" w:w="100"/>
              <w:left w:type="dxa" w:w="120"/>
              <w:bottom w:type="dxa" w:w="100"/>
              <w:right w:type="dxa" w:w="120"/>
            </w:tcMar>
          </w:tcPr>
          <w:p>
            <w:r>
              <w:rPr>
                <w:b/>
                <w:bCs/>
                <w:color w:val="FFFFFF"/>
                <w:sz w:val="20"/>
                <w:szCs w:val="20"/>
              </w:rPr>
              <w:t xml:space="preserve">Technologie suggérée</w:t>
            </w:r>
          </w:p>
        </w:tc>
      </w:tr>
      <w:tr>
        <w:tc>
          <w:tcPr>
            <w:tcW w:type="dxa" w:w="3000"/>
            <w:shd w:fill="F2F2F2" w:val="clear"/>
            <w:tcMar>
              <w:top w:type="dxa" w:w="100"/>
              <w:left w:type="dxa" w:w="120"/>
              <w:bottom w:type="dxa" w:w="100"/>
              <w:right w:type="dxa" w:w="120"/>
            </w:tcMar>
          </w:tcPr>
          <w:p>
            <w:r>
              <w:rPr>
                <w:b w:val="false"/>
                <w:bCs w:val="false"/>
                <w:color w:val="222222"/>
                <w:sz w:val="20"/>
                <w:szCs w:val="20"/>
              </w:rPr>
              <w:t xml:space="preserve">Front-end</w:t>
            </w:r>
          </w:p>
        </w:tc>
        <w:tc>
          <w:tcPr>
            <w:tcW w:type="dxa" w:w="6600"/>
            <w:tcMar>
              <w:top w:type="dxa" w:w="100"/>
              <w:left w:type="dxa" w:w="120"/>
              <w:bottom w:type="dxa" w:w="100"/>
              <w:right w:type="dxa" w:w="120"/>
            </w:tcMar>
          </w:tcPr>
          <w:p>
            <w:r>
              <w:rPr>
                <w:b w:val="false"/>
                <w:bCs w:val="false"/>
                <w:color w:val="222222"/>
                <w:sz w:val="20"/>
                <w:szCs w:val="20"/>
              </w:rPr>
              <w:t xml:space="preserve">React.js ou Vue.js, design responsive (Tailwind/Bootstrap)</w:t>
            </w:r>
          </w:p>
        </w:tc>
      </w:tr>
      <w:tr>
        <w:tc>
          <w:tcPr>
            <w:tcW w:type="dxa" w:w="3000"/>
            <w:shd w:fill="F2F2F2" w:val="clear"/>
            <w:tcMar>
              <w:top w:type="dxa" w:w="100"/>
              <w:left w:type="dxa" w:w="120"/>
              <w:bottom w:type="dxa" w:w="100"/>
              <w:right w:type="dxa" w:w="120"/>
            </w:tcMar>
          </w:tcPr>
          <w:p>
            <w:r>
              <w:rPr>
                <w:b w:val="false"/>
                <w:bCs w:val="false"/>
                <w:color w:val="222222"/>
                <w:sz w:val="20"/>
                <w:szCs w:val="20"/>
              </w:rPr>
              <w:t xml:space="preserve">Back-end</w:t>
            </w:r>
          </w:p>
        </w:tc>
        <w:tc>
          <w:tcPr>
            <w:tcW w:type="dxa" w:w="6600"/>
            <w:tcMar>
              <w:top w:type="dxa" w:w="100"/>
              <w:left w:type="dxa" w:w="120"/>
              <w:bottom w:type="dxa" w:w="100"/>
              <w:right w:type="dxa" w:w="120"/>
            </w:tcMar>
          </w:tcPr>
          <w:p>
            <w:r>
              <w:rPr>
                <w:b w:val="false"/>
                <w:bCs w:val="false"/>
                <w:color w:val="222222"/>
                <w:sz w:val="20"/>
                <w:szCs w:val="20"/>
              </w:rPr>
              <w:t xml:space="preserve">Node.js (Express) ou Laravel (PHP)</w:t>
            </w:r>
          </w:p>
        </w:tc>
      </w:tr>
      <w:tr>
        <w:tc>
          <w:tcPr>
            <w:tcW w:type="dxa" w:w="3000"/>
            <w:shd w:fill="F2F2F2" w:val="clear"/>
            <w:tcMar>
              <w:top w:type="dxa" w:w="100"/>
              <w:left w:type="dxa" w:w="120"/>
              <w:bottom w:type="dxa" w:w="100"/>
              <w:right w:type="dxa" w:w="120"/>
            </w:tcMar>
          </w:tcPr>
          <w:p>
            <w:r>
              <w:rPr>
                <w:b w:val="false"/>
                <w:bCs w:val="false"/>
                <w:color w:val="222222"/>
                <w:sz w:val="20"/>
                <w:szCs w:val="20"/>
              </w:rPr>
              <w:t xml:space="preserve">Base de données</w:t>
            </w:r>
          </w:p>
        </w:tc>
        <w:tc>
          <w:tcPr>
            <w:tcW w:type="dxa" w:w="6600"/>
            <w:tcMar>
              <w:top w:type="dxa" w:w="100"/>
              <w:left w:type="dxa" w:w="120"/>
              <w:bottom w:type="dxa" w:w="100"/>
              <w:right w:type="dxa" w:w="120"/>
            </w:tcMar>
          </w:tcPr>
          <w:p>
            <w:r>
              <w:rPr>
                <w:b w:val="false"/>
                <w:bCs w:val="false"/>
                <w:color w:val="222222"/>
                <w:sz w:val="20"/>
                <w:szCs w:val="20"/>
              </w:rPr>
              <w:t xml:space="preserve">MySQL ou PostgreSQL</w:t>
            </w:r>
          </w:p>
        </w:tc>
      </w:tr>
      <w:tr>
        <w:tc>
          <w:tcPr>
            <w:tcW w:type="dxa" w:w="3000"/>
            <w:shd w:fill="F2F2F2" w:val="clear"/>
            <w:tcMar>
              <w:top w:type="dxa" w:w="100"/>
              <w:left w:type="dxa" w:w="120"/>
              <w:bottom w:type="dxa" w:w="100"/>
              <w:right w:type="dxa" w:w="120"/>
            </w:tcMar>
          </w:tcPr>
          <w:p>
            <w:r>
              <w:rPr>
                <w:b w:val="false"/>
                <w:bCs w:val="false"/>
                <w:color w:val="222222"/>
                <w:sz w:val="20"/>
                <w:szCs w:val="20"/>
              </w:rPr>
              <w:t xml:space="preserve">Cartographie</w:t>
            </w:r>
          </w:p>
        </w:tc>
        <w:tc>
          <w:tcPr>
            <w:tcW w:type="dxa" w:w="6600"/>
            <w:tcMar>
              <w:top w:type="dxa" w:w="100"/>
              <w:left w:type="dxa" w:w="120"/>
              <w:bottom w:type="dxa" w:w="100"/>
              <w:right w:type="dxa" w:w="120"/>
            </w:tcMar>
          </w:tcPr>
          <w:p>
            <w:r>
              <w:rPr>
                <w:b w:val="false"/>
                <w:bCs w:val="false"/>
                <w:color w:val="222222"/>
                <w:sz w:val="20"/>
                <w:szCs w:val="20"/>
              </w:rPr>
              <w:t xml:space="preserve">API OpenStreetMap ou Google Maps</w:t>
            </w:r>
          </w:p>
        </w:tc>
      </w:tr>
      <w:tr>
        <w:tc>
          <w:tcPr>
            <w:tcW w:type="dxa" w:w="3000"/>
            <w:shd w:fill="F2F2F2" w:val="clear"/>
            <w:tcMar>
              <w:top w:type="dxa" w:w="100"/>
              <w:left w:type="dxa" w:w="120"/>
              <w:bottom w:type="dxa" w:w="100"/>
              <w:right w:type="dxa" w:w="120"/>
            </w:tcMar>
          </w:tcPr>
          <w:p>
            <w:r>
              <w:rPr>
                <w:b w:val="false"/>
                <w:bCs w:val="false"/>
                <w:color w:val="222222"/>
                <w:sz w:val="20"/>
                <w:szCs w:val="20"/>
              </w:rPr>
              <w:t xml:space="preserve">Hébergement</w:t>
            </w:r>
          </w:p>
        </w:tc>
        <w:tc>
          <w:tcPr>
            <w:tcW w:type="dxa" w:w="6600"/>
            <w:tcMar>
              <w:top w:type="dxa" w:w="100"/>
              <w:left w:type="dxa" w:w="120"/>
              <w:bottom w:type="dxa" w:w="100"/>
              <w:right w:type="dxa" w:w="120"/>
            </w:tcMar>
          </w:tcPr>
          <w:p>
            <w:r>
              <w:rPr>
                <w:b w:val="false"/>
                <w:bCs w:val="false"/>
                <w:color w:val="222222"/>
                <w:sz w:val="20"/>
                <w:szCs w:val="20"/>
              </w:rPr>
              <w:t xml:space="preserve">Hébergeur cloud (OVH, AWS ou équivalent local)</w:t>
            </w:r>
          </w:p>
        </w:tc>
      </w:tr>
      <w:tr>
        <w:tc>
          <w:tcPr>
            <w:tcW w:type="dxa" w:w="3000"/>
            <w:shd w:fill="F2F2F2" w:val="clear"/>
            <w:tcMar>
              <w:top w:type="dxa" w:w="100"/>
              <w:left w:type="dxa" w:w="120"/>
              <w:bottom w:type="dxa" w:w="100"/>
              <w:right w:type="dxa" w:w="120"/>
            </w:tcMar>
          </w:tcPr>
          <w:p>
            <w:r>
              <w:rPr>
                <w:b w:val="false"/>
                <w:bCs w:val="false"/>
                <w:color w:val="222222"/>
                <w:sz w:val="20"/>
                <w:szCs w:val="20"/>
              </w:rPr>
              <w:t xml:space="preserve">Sécurité</w:t>
            </w:r>
          </w:p>
        </w:tc>
        <w:tc>
          <w:tcPr>
            <w:tcW w:type="dxa" w:w="6600"/>
            <w:tcMar>
              <w:top w:type="dxa" w:w="100"/>
              <w:left w:type="dxa" w:w="120"/>
              <w:bottom w:type="dxa" w:w="100"/>
              <w:right w:type="dxa" w:w="120"/>
            </w:tcMar>
          </w:tcPr>
          <w:p>
            <w:r>
              <w:rPr>
                <w:b w:val="false"/>
                <w:bCs w:val="false"/>
                <w:color w:val="222222"/>
                <w:sz w:val="20"/>
                <w:szCs w:val="20"/>
              </w:rPr>
              <w:t xml:space="preserve">Certificat SSL, sauvegardes automatiques régulières</w:t>
            </w:r>
          </w:p>
        </w:tc>
      </w:tr>
    </w:tbl>
    <w:p>
      <w:pPr>
        <w:spacing w:after="200"/>
      </w:pPr>
    </w:p>
    <w:p>
      <w:pPr>
        <w:pStyle w:val="Heading2"/>
        <w:spacing w:after="140" w:before="280"/>
      </w:pPr>
      <w:r>
        <w:rPr>
          <w:b/>
          <w:bCs/>
          <w:color w:val="1B2A4A"/>
          <w:sz w:val="24"/>
          <w:szCs w:val="24"/>
        </w:rPr>
        <w:t xml:space="preserve">6.1 Langages et technologies nécessaires</w:t>
      </w:r>
    </w:p>
    <w:p>
      <w:pPr>
        <w:spacing w:after="160" w:line="300"/>
      </w:pPr>
      <w:r>
        <w:rPr>
          <w:color w:val="222222"/>
          <w:sz w:val="21"/>
          <w:szCs w:val="21"/>
        </w:rPr>
        <w:t xml:space="preserve">Le tableau ci-dessous détaille, brique par brique, les langages et technologies requis pour construire le site, avec un focus particulier sur l'authentification (inscription, connexion, réinitialisation de mot de passe).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600"/>
      </w:tblGrid>
      <w:tr>
        <w:trPr>
          <w:tblHeader/>
        </w:trPr>
        <w:tc>
          <w:tcPr>
            <w:tcW w:type="dxa" w:w="2600"/>
            <w:shd w:fill="1B2A4A" w:val="clear"/>
            <w:tcMar>
              <w:top w:type="dxa" w:w="100"/>
              <w:left w:type="dxa" w:w="120"/>
              <w:bottom w:type="dxa" w:w="100"/>
              <w:right w:type="dxa" w:w="120"/>
            </w:tcMar>
          </w:tcPr>
          <w:p>
            <w:r>
              <w:rPr>
                <w:b/>
                <w:bCs/>
                <w:color w:val="FFFFFF"/>
                <w:sz w:val="20"/>
                <w:szCs w:val="20"/>
              </w:rPr>
              <w:t xml:space="preserve">Brique</w:t>
            </w:r>
          </w:p>
        </w:tc>
        <w:tc>
          <w:tcPr>
            <w:tcW w:type="dxa" w:w="3400"/>
            <w:shd w:fill="1B2A4A" w:val="clear"/>
            <w:tcMar>
              <w:top w:type="dxa" w:w="100"/>
              <w:left w:type="dxa" w:w="120"/>
              <w:bottom w:type="dxa" w:w="100"/>
              <w:right w:type="dxa" w:w="120"/>
            </w:tcMar>
          </w:tcPr>
          <w:p>
            <w:r>
              <w:rPr>
                <w:b/>
                <w:bCs/>
                <w:color w:val="FFFFFF"/>
                <w:sz w:val="20"/>
                <w:szCs w:val="20"/>
              </w:rPr>
              <w:t xml:space="preserve">Langage / Technologie</w:t>
            </w:r>
          </w:p>
        </w:tc>
        <w:tc>
          <w:tcPr>
            <w:tcW w:type="dxa" w:w="3600"/>
            <w:shd w:fill="1B2A4A" w:val="clear"/>
            <w:tcMar>
              <w:top w:type="dxa" w:w="100"/>
              <w:left w:type="dxa" w:w="120"/>
              <w:bottom w:type="dxa" w:w="100"/>
              <w:right w:type="dxa" w:w="120"/>
            </w:tcMar>
          </w:tcPr>
          <w:p>
            <w:r>
              <w:rPr>
                <w:b/>
                <w:bCs/>
                <w:color w:val="FFFFFF"/>
                <w:sz w:val="20"/>
                <w:szCs w:val="20"/>
              </w:rPr>
              <w:t xml:space="preserve">Rôle</w:t>
            </w:r>
          </w:p>
        </w:tc>
      </w:tr>
      <w:tr>
        <w:tc>
          <w:tcPr>
            <w:tcW w:type="dxa" w:w="2600"/>
            <w:shd w:fill="F2F2F2" w:val="clear"/>
            <w:tcMar>
              <w:top w:type="dxa" w:w="100"/>
              <w:left w:type="dxa" w:w="120"/>
              <w:bottom w:type="dxa" w:w="100"/>
              <w:right w:type="dxa" w:w="120"/>
            </w:tcMar>
          </w:tcPr>
          <w:p>
            <w:r>
              <w:rPr>
                <w:b w:val="false"/>
                <w:bCs w:val="false"/>
                <w:color w:val="222222"/>
                <w:sz w:val="20"/>
                <w:szCs w:val="20"/>
              </w:rPr>
              <w:t xml:space="preserve">Structure des pages</w:t>
            </w:r>
          </w:p>
        </w:tc>
        <w:tc>
          <w:tcPr>
            <w:tcW w:type="dxa" w:w="3400"/>
            <w:tcMar>
              <w:top w:type="dxa" w:w="100"/>
              <w:left w:type="dxa" w:w="120"/>
              <w:bottom w:type="dxa" w:w="100"/>
              <w:right w:type="dxa" w:w="120"/>
            </w:tcMar>
          </w:tcPr>
          <w:p>
            <w:r>
              <w:rPr>
                <w:b w:val="false"/>
                <w:bCs w:val="false"/>
                <w:color w:val="222222"/>
                <w:sz w:val="20"/>
                <w:szCs w:val="20"/>
              </w:rPr>
              <w:t xml:space="preserve">HTML5</w:t>
            </w:r>
          </w:p>
        </w:tc>
        <w:tc>
          <w:tcPr>
            <w:tcW w:type="dxa" w:w="3600"/>
            <w:tcMar>
              <w:top w:type="dxa" w:w="100"/>
              <w:left w:type="dxa" w:w="120"/>
              <w:bottom w:type="dxa" w:w="100"/>
              <w:right w:type="dxa" w:w="120"/>
            </w:tcMar>
          </w:tcPr>
          <w:p>
            <w:r>
              <w:rPr>
                <w:b w:val="false"/>
                <w:bCs w:val="false"/>
                <w:color w:val="222222"/>
                <w:sz w:val="20"/>
                <w:szCs w:val="20"/>
              </w:rPr>
              <w:t xml:space="preserve">Squelette de chaque page (login, accueil, fiches, etc.)</w:t>
            </w:r>
          </w:p>
        </w:tc>
      </w:tr>
      <w:tr>
        <w:tc>
          <w:tcPr>
            <w:tcW w:type="dxa" w:w="2600"/>
            <w:shd w:fill="F2F2F2" w:val="clear"/>
            <w:tcMar>
              <w:top w:type="dxa" w:w="100"/>
              <w:left w:type="dxa" w:w="120"/>
              <w:bottom w:type="dxa" w:w="100"/>
              <w:right w:type="dxa" w:w="120"/>
            </w:tcMar>
          </w:tcPr>
          <w:p>
            <w:r>
              <w:rPr>
                <w:b w:val="false"/>
                <w:bCs w:val="false"/>
                <w:color w:val="222222"/>
                <w:sz w:val="20"/>
                <w:szCs w:val="20"/>
              </w:rPr>
              <w:t xml:space="preserve">Mise en forme</w:t>
            </w:r>
          </w:p>
        </w:tc>
        <w:tc>
          <w:tcPr>
            <w:tcW w:type="dxa" w:w="3400"/>
            <w:tcMar>
              <w:top w:type="dxa" w:w="100"/>
              <w:left w:type="dxa" w:w="120"/>
              <w:bottom w:type="dxa" w:w="100"/>
              <w:right w:type="dxa" w:w="120"/>
            </w:tcMar>
          </w:tcPr>
          <w:p>
            <w:r>
              <w:rPr>
                <w:b w:val="false"/>
                <w:bCs w:val="false"/>
                <w:color w:val="222222"/>
                <w:sz w:val="20"/>
                <w:szCs w:val="20"/>
              </w:rPr>
              <w:t xml:space="preserve">CSS3 (+ Tailwind CSS ou Bootstrap)</w:t>
            </w:r>
          </w:p>
        </w:tc>
        <w:tc>
          <w:tcPr>
            <w:tcW w:type="dxa" w:w="3600"/>
            <w:tcMar>
              <w:top w:type="dxa" w:w="100"/>
              <w:left w:type="dxa" w:w="120"/>
              <w:bottom w:type="dxa" w:w="100"/>
              <w:right w:type="dxa" w:w="120"/>
            </w:tcMar>
          </w:tcPr>
          <w:p>
            <w:r>
              <w:rPr>
                <w:b w:val="false"/>
                <w:bCs w:val="false"/>
                <w:color w:val="222222"/>
                <w:sz w:val="20"/>
                <w:szCs w:val="20"/>
              </w:rPr>
              <w:t xml:space="preserve">Habillage graphique, responsive mobile/tablette/PC</w:t>
            </w:r>
          </w:p>
        </w:tc>
      </w:tr>
      <w:tr>
        <w:tc>
          <w:tcPr>
            <w:tcW w:type="dxa" w:w="2600"/>
            <w:shd w:fill="F2F2F2" w:val="clear"/>
            <w:tcMar>
              <w:top w:type="dxa" w:w="100"/>
              <w:left w:type="dxa" w:w="120"/>
              <w:bottom w:type="dxa" w:w="100"/>
              <w:right w:type="dxa" w:w="120"/>
            </w:tcMar>
          </w:tcPr>
          <w:p>
            <w:r>
              <w:rPr>
                <w:b w:val="false"/>
                <w:bCs w:val="false"/>
                <w:color w:val="222222"/>
                <w:sz w:val="20"/>
                <w:szCs w:val="20"/>
              </w:rPr>
              <w:t xml:space="preserve">Interactivité Front-end</w:t>
            </w:r>
          </w:p>
        </w:tc>
        <w:tc>
          <w:tcPr>
            <w:tcW w:type="dxa" w:w="3400"/>
            <w:tcMar>
              <w:top w:type="dxa" w:w="100"/>
              <w:left w:type="dxa" w:w="120"/>
              <w:bottom w:type="dxa" w:w="100"/>
              <w:right w:type="dxa" w:w="120"/>
            </w:tcMar>
          </w:tcPr>
          <w:p>
            <w:r>
              <w:rPr>
                <w:b w:val="false"/>
                <w:bCs w:val="false"/>
                <w:color w:val="222222"/>
                <w:sz w:val="20"/>
                <w:szCs w:val="20"/>
              </w:rPr>
              <w:t xml:space="preserve">JavaScript (+ framework React.js ou Vue.js)</w:t>
            </w:r>
          </w:p>
        </w:tc>
        <w:tc>
          <w:tcPr>
            <w:tcW w:type="dxa" w:w="3600"/>
            <w:tcMar>
              <w:top w:type="dxa" w:w="100"/>
              <w:left w:type="dxa" w:w="120"/>
              <w:bottom w:type="dxa" w:w="100"/>
              <w:right w:type="dxa" w:w="120"/>
            </w:tcMar>
          </w:tcPr>
          <w:p>
            <w:r>
              <w:rPr>
                <w:b w:val="false"/>
                <w:bCs w:val="false"/>
                <w:color w:val="222222"/>
                <w:sz w:val="20"/>
                <w:szCs w:val="20"/>
              </w:rPr>
              <w:t xml:space="preserve">Formulaires dynamiques, validation en temps réel, appels API vers le back-end (login, recherche, filtres)</w:t>
            </w:r>
          </w:p>
        </w:tc>
      </w:tr>
      <w:tr>
        <w:tc>
          <w:tcPr>
            <w:tcW w:type="dxa" w:w="2600"/>
            <w:shd w:fill="F2F2F2" w:val="clear"/>
            <w:tcMar>
              <w:top w:type="dxa" w:w="100"/>
              <w:left w:type="dxa" w:w="120"/>
              <w:bottom w:type="dxa" w:w="100"/>
              <w:right w:type="dxa" w:w="120"/>
            </w:tcMar>
          </w:tcPr>
          <w:p>
            <w:r>
              <w:rPr>
                <w:b w:val="false"/>
                <w:bCs w:val="false"/>
                <w:color w:val="222222"/>
                <w:sz w:val="20"/>
                <w:szCs w:val="20"/>
              </w:rPr>
              <w:t xml:space="preserve">Logique serveur / API</w:t>
            </w:r>
          </w:p>
        </w:tc>
        <w:tc>
          <w:tcPr>
            <w:tcW w:type="dxa" w:w="3400"/>
            <w:tcMar>
              <w:top w:type="dxa" w:w="100"/>
              <w:left w:type="dxa" w:w="120"/>
              <w:bottom w:type="dxa" w:w="100"/>
              <w:right w:type="dxa" w:w="120"/>
            </w:tcMar>
          </w:tcPr>
          <w:p>
            <w:r>
              <w:rPr>
                <w:b w:val="false"/>
                <w:bCs w:val="false"/>
                <w:color w:val="222222"/>
                <w:sz w:val="20"/>
                <w:szCs w:val="20"/>
              </w:rPr>
              <w:t xml:space="preserve">JavaScript (Node.js/Express) ou PHP (Laravel) ou Python (Django)</w:t>
            </w:r>
          </w:p>
        </w:tc>
        <w:tc>
          <w:tcPr>
            <w:tcW w:type="dxa" w:w="3600"/>
            <w:tcMar>
              <w:top w:type="dxa" w:w="100"/>
              <w:left w:type="dxa" w:w="120"/>
              <w:bottom w:type="dxa" w:w="100"/>
              <w:right w:type="dxa" w:w="120"/>
            </w:tcMar>
          </w:tcPr>
          <w:p>
            <w:r>
              <w:rPr>
                <w:b w:val="false"/>
                <w:bCs w:val="false"/>
                <w:color w:val="222222"/>
                <w:sz w:val="20"/>
                <w:szCs w:val="20"/>
              </w:rPr>
              <w:t xml:space="preserve">Traitement des requêtes, logique métier (inscription, login, gestion des modules)</w:t>
            </w:r>
          </w:p>
        </w:tc>
      </w:tr>
      <w:tr>
        <w:tc>
          <w:tcPr>
            <w:tcW w:type="dxa" w:w="2600"/>
            <w:shd w:fill="F2F2F2" w:val="clear"/>
            <w:tcMar>
              <w:top w:type="dxa" w:w="100"/>
              <w:left w:type="dxa" w:w="120"/>
              <w:bottom w:type="dxa" w:w="100"/>
              <w:right w:type="dxa" w:w="120"/>
            </w:tcMar>
          </w:tcPr>
          <w:p>
            <w:r>
              <w:rPr>
                <w:b w:val="false"/>
                <w:bCs w:val="false"/>
                <w:color w:val="222222"/>
                <w:sz w:val="20"/>
                <w:szCs w:val="20"/>
              </w:rPr>
              <w:t xml:space="preserve">Base de données</w:t>
            </w:r>
          </w:p>
        </w:tc>
        <w:tc>
          <w:tcPr>
            <w:tcW w:type="dxa" w:w="3400"/>
            <w:tcMar>
              <w:top w:type="dxa" w:w="100"/>
              <w:left w:type="dxa" w:w="120"/>
              <w:bottom w:type="dxa" w:w="100"/>
              <w:right w:type="dxa" w:w="120"/>
            </w:tcMar>
          </w:tcPr>
          <w:p>
            <w:r>
              <w:rPr>
                <w:b w:val="false"/>
                <w:bCs w:val="false"/>
                <w:color w:val="222222"/>
                <w:sz w:val="20"/>
                <w:szCs w:val="20"/>
              </w:rPr>
              <w:t xml:space="preserve">SQL — MySQL ou PostgreSQL</w:t>
            </w:r>
          </w:p>
        </w:tc>
        <w:tc>
          <w:tcPr>
            <w:tcW w:type="dxa" w:w="3600"/>
            <w:tcMar>
              <w:top w:type="dxa" w:w="100"/>
              <w:left w:type="dxa" w:w="120"/>
              <w:bottom w:type="dxa" w:w="100"/>
              <w:right w:type="dxa" w:w="120"/>
            </w:tcMar>
          </w:tcPr>
          <w:p>
            <w:r>
              <w:rPr>
                <w:b w:val="false"/>
                <w:bCs w:val="false"/>
                <w:color w:val="222222"/>
                <w:sz w:val="20"/>
                <w:szCs w:val="20"/>
              </w:rPr>
              <w:t xml:space="preserve">Stockage des comptes utilisateurs, universités, trajets, événements</w:t>
            </w:r>
          </w:p>
        </w:tc>
      </w:tr>
      <w:tr>
        <w:tc>
          <w:tcPr>
            <w:tcW w:type="dxa" w:w="2600"/>
            <w:shd w:fill="F2F2F2" w:val="clear"/>
            <w:tcMar>
              <w:top w:type="dxa" w:w="100"/>
              <w:left w:type="dxa" w:w="120"/>
              <w:bottom w:type="dxa" w:w="100"/>
              <w:right w:type="dxa" w:w="120"/>
            </w:tcMar>
          </w:tcPr>
          <w:p>
            <w:r>
              <w:rPr>
                <w:b w:val="false"/>
                <w:bCs w:val="false"/>
                <w:color w:val="222222"/>
                <w:sz w:val="20"/>
                <w:szCs w:val="20"/>
              </w:rPr>
              <w:t xml:space="preserve">Authentification</w:t>
            </w:r>
          </w:p>
        </w:tc>
        <w:tc>
          <w:tcPr>
            <w:tcW w:type="dxa" w:w="3400"/>
            <w:tcMar>
              <w:top w:type="dxa" w:w="100"/>
              <w:left w:type="dxa" w:w="120"/>
              <w:bottom w:type="dxa" w:w="100"/>
              <w:right w:type="dxa" w:w="120"/>
            </w:tcMar>
          </w:tcPr>
          <w:p>
            <w:r>
              <w:rPr>
                <w:b w:val="false"/>
                <w:bCs w:val="false"/>
                <w:color w:val="222222"/>
                <w:sz w:val="20"/>
                <w:szCs w:val="20"/>
              </w:rPr>
              <w:t xml:space="preserve">Bcrypt/Argon2 (hachage), JWT ou sessions serveur</w:t>
            </w:r>
          </w:p>
        </w:tc>
        <w:tc>
          <w:tcPr>
            <w:tcW w:type="dxa" w:w="3600"/>
            <w:tcMar>
              <w:top w:type="dxa" w:w="100"/>
              <w:left w:type="dxa" w:w="120"/>
              <w:bottom w:type="dxa" w:w="100"/>
              <w:right w:type="dxa" w:w="120"/>
            </w:tcMar>
          </w:tcPr>
          <w:p>
            <w:r>
              <w:rPr>
                <w:b w:val="false"/>
                <w:bCs w:val="false"/>
                <w:color w:val="222222"/>
                <w:sz w:val="20"/>
                <w:szCs w:val="20"/>
              </w:rPr>
              <w:t xml:space="preserve">Sécurisation des mots de passe et gestion des sessions de connexion</w:t>
            </w:r>
          </w:p>
        </w:tc>
      </w:tr>
      <w:tr>
        <w:tc>
          <w:tcPr>
            <w:tcW w:type="dxa" w:w="2600"/>
            <w:shd w:fill="F2F2F2" w:val="clear"/>
            <w:tcMar>
              <w:top w:type="dxa" w:w="100"/>
              <w:left w:type="dxa" w:w="120"/>
              <w:bottom w:type="dxa" w:w="100"/>
              <w:right w:type="dxa" w:w="120"/>
            </w:tcMar>
          </w:tcPr>
          <w:p>
            <w:r>
              <w:rPr>
                <w:b w:val="false"/>
                <w:bCs w:val="false"/>
                <w:color w:val="222222"/>
                <w:sz w:val="20"/>
                <w:szCs w:val="20"/>
              </w:rPr>
              <w:t xml:space="preserve">Réinitialisation mot de passe</w:t>
            </w:r>
          </w:p>
        </w:tc>
        <w:tc>
          <w:tcPr>
            <w:tcW w:type="dxa" w:w="3400"/>
            <w:tcMar>
              <w:top w:type="dxa" w:w="100"/>
              <w:left w:type="dxa" w:w="120"/>
              <w:bottom w:type="dxa" w:w="100"/>
              <w:right w:type="dxa" w:w="120"/>
            </w:tcMar>
          </w:tcPr>
          <w:p>
            <w:r>
              <w:rPr>
                <w:b w:val="false"/>
                <w:bCs w:val="false"/>
                <w:color w:val="222222"/>
                <w:sz w:val="20"/>
                <w:szCs w:val="20"/>
              </w:rPr>
              <w:t xml:space="preserve">Service d'envoi d'e-mails (Nodemailer, SendGrid ou équivalent)</w:t>
            </w:r>
          </w:p>
        </w:tc>
        <w:tc>
          <w:tcPr>
            <w:tcW w:type="dxa" w:w="3600"/>
            <w:tcMar>
              <w:top w:type="dxa" w:w="100"/>
              <w:left w:type="dxa" w:w="120"/>
              <w:bottom w:type="dxa" w:w="100"/>
              <w:right w:type="dxa" w:w="120"/>
            </w:tcMar>
          </w:tcPr>
          <w:p>
            <w:r>
              <w:rPr>
                <w:b w:val="false"/>
                <w:bCs w:val="false"/>
                <w:color w:val="222222"/>
                <w:sz w:val="20"/>
                <w:szCs w:val="20"/>
              </w:rPr>
              <w:t xml:space="preserve">Génération d'un lien/token temporaire envoyé par e-mail pour réinitialiser le mot de passe</w:t>
            </w:r>
          </w:p>
        </w:tc>
      </w:tr>
      <w:tr>
        <w:tc>
          <w:tcPr>
            <w:tcW w:type="dxa" w:w="2600"/>
            <w:shd w:fill="F2F2F2" w:val="clear"/>
            <w:tcMar>
              <w:top w:type="dxa" w:w="100"/>
              <w:left w:type="dxa" w:w="120"/>
              <w:bottom w:type="dxa" w:w="100"/>
              <w:right w:type="dxa" w:w="120"/>
            </w:tcMar>
          </w:tcPr>
          <w:p>
            <w:r>
              <w:rPr>
                <w:b w:val="false"/>
                <w:bCs w:val="false"/>
                <w:color w:val="222222"/>
                <w:sz w:val="20"/>
                <w:szCs w:val="20"/>
              </w:rPr>
              <w:t xml:space="preserve">Versionning / collaboration</w:t>
            </w:r>
          </w:p>
        </w:tc>
        <w:tc>
          <w:tcPr>
            <w:tcW w:type="dxa" w:w="3400"/>
            <w:tcMar>
              <w:top w:type="dxa" w:w="100"/>
              <w:left w:type="dxa" w:w="120"/>
              <w:bottom w:type="dxa" w:w="100"/>
              <w:right w:type="dxa" w:w="120"/>
            </w:tcMar>
          </w:tcPr>
          <w:p>
            <w:r>
              <w:rPr>
                <w:b w:val="false"/>
                <w:bCs w:val="false"/>
                <w:color w:val="222222"/>
                <w:sz w:val="20"/>
                <w:szCs w:val="20"/>
              </w:rPr>
              <w:t xml:space="preserve">Git + GitHub/GitLab</w:t>
            </w:r>
          </w:p>
        </w:tc>
        <w:tc>
          <w:tcPr>
            <w:tcW w:type="dxa" w:w="3600"/>
            <w:tcMar>
              <w:top w:type="dxa" w:w="100"/>
              <w:left w:type="dxa" w:w="120"/>
              <w:bottom w:type="dxa" w:w="100"/>
              <w:right w:type="dxa" w:w="120"/>
            </w:tcMar>
          </w:tcPr>
          <w:p>
            <w:r>
              <w:rPr>
                <w:b w:val="false"/>
                <w:bCs w:val="false"/>
                <w:color w:val="222222"/>
                <w:sz w:val="20"/>
                <w:szCs w:val="20"/>
              </w:rPr>
              <w:t xml:space="preserve">Travail en équipe sur le même code, historique des modifications</w:t>
            </w:r>
          </w:p>
        </w:tc>
      </w:tr>
    </w:tbl>
    <w:p>
      <w:pPr>
        <w:spacing w:after="200"/>
      </w:pPr>
    </w:p>
    <w:p>
      <w:pPr>
        <w:pStyle w:val="Heading2"/>
        <w:spacing w:after="140" w:before="280"/>
      </w:pPr>
      <w:r>
        <w:rPr>
          <w:b/>
          <w:bCs/>
          <w:color w:val="1B2A4A"/>
          <w:sz w:val="24"/>
          <w:szCs w:val="24"/>
        </w:rPr>
        <w:t xml:space="preserve">6.2 Détail du module d'authentification (page de connexion)</w:t>
      </w:r>
    </w:p>
    <w:p>
      <w:pPr>
        <w:spacing w:after="160" w:line="300"/>
      </w:pPr>
      <w:r>
        <w:rPr>
          <w:color w:val="222222"/>
          <w:sz w:val="21"/>
          <w:szCs w:val="21"/>
        </w:rPr>
        <w:t xml:space="preserve">La page de login et le mécanisme d'authentification sont transverses aux trois modules (Université, Transport, Activités) : un seul compte utilisateur donne accès à l'ensemble du site.</w:t>
      </w:r>
    </w:p>
    <w:p>
      <w:pPr>
        <w:pStyle w:val="Heading3"/>
        <w:spacing w:after="100" w:before="200"/>
      </w:pPr>
      <w:r>
        <w:rPr>
          <w:b/>
          <w:bCs/>
          <w:color w:val="1F7A4D"/>
          <w:sz w:val="22"/>
          <w:szCs w:val="22"/>
        </w:rPr>
        <w:t xml:space="preserve">Fonctionnalités attendues</w:t>
      </w:r>
    </w:p>
    <w:p>
      <w:pPr>
        <w:pStyle w:val="ListParagraph"/>
        <w:numPr>
          <w:ilvl w:val="0"/>
          <w:numId w:val="2"/>
        </w:numPr>
        <w:spacing w:after="90" w:line="280"/>
      </w:pPr>
      <w:r>
        <w:rPr>
          <w:color w:val="222222"/>
          <w:sz w:val="21"/>
          <w:szCs w:val="21"/>
        </w:rPr>
        <w:t xml:space="preserve">Formulaire d'inscription (nom, email, mot de passe, pays d'origine).</w:t>
      </w:r>
    </w:p>
    <w:p>
      <w:pPr>
        <w:pStyle w:val="ListParagraph"/>
        <w:numPr>
          <w:ilvl w:val="0"/>
          <w:numId w:val="2"/>
        </w:numPr>
        <w:spacing w:after="90" w:line="280"/>
      </w:pPr>
      <w:r>
        <w:rPr>
          <w:color w:val="222222"/>
          <w:sz w:val="21"/>
          <w:szCs w:val="21"/>
        </w:rPr>
        <w:t xml:space="preserve">Formulaire de connexion (email + mot de passe).</w:t>
      </w:r>
    </w:p>
    <w:p>
      <w:pPr>
        <w:pStyle w:val="ListParagraph"/>
        <w:numPr>
          <w:ilvl w:val="0"/>
          <w:numId w:val="2"/>
        </w:numPr>
        <w:spacing w:after="90" w:line="280"/>
      </w:pPr>
      <w:r>
        <w:rPr>
          <w:color w:val="222222"/>
          <w:sz w:val="21"/>
          <w:szCs w:val="21"/>
        </w:rPr>
        <w:t xml:space="preserve">Fonction « Mot de passe oublié » : envoi d'un e-mail avec un lien de réinitialisation à durée limitée.</w:t>
      </w:r>
    </w:p>
    <w:p>
      <w:pPr>
        <w:pStyle w:val="ListParagraph"/>
        <w:numPr>
          <w:ilvl w:val="0"/>
          <w:numId w:val="2"/>
        </w:numPr>
        <w:spacing w:after="90" w:line="280"/>
      </w:pPr>
      <w:r>
        <w:rPr>
          <w:color w:val="222222"/>
          <w:sz w:val="21"/>
          <w:szCs w:val="21"/>
        </w:rPr>
        <w:t xml:space="preserve">Page de réinitialisation du mot de passe (saisie du nouveau mot de passe, confirmation).</w:t>
      </w:r>
    </w:p>
    <w:p>
      <w:pPr>
        <w:pStyle w:val="ListParagraph"/>
        <w:numPr>
          <w:ilvl w:val="0"/>
          <w:numId w:val="2"/>
        </w:numPr>
        <w:spacing w:after="90" w:line="280"/>
      </w:pPr>
      <w:r>
        <w:rPr>
          <w:color w:val="222222"/>
          <w:sz w:val="21"/>
          <w:szCs w:val="21"/>
        </w:rPr>
        <w:t xml:space="preserve">Messages d'erreur clairs (email déjà utilisé, mot de passe incorrect, lien expiré).</w:t>
      </w:r>
    </w:p>
    <w:p>
      <w:pPr>
        <w:pStyle w:val="ListParagraph"/>
        <w:numPr>
          <w:ilvl w:val="0"/>
          <w:numId w:val="2"/>
        </w:numPr>
        <w:spacing w:after="90" w:line="280"/>
      </w:pPr>
      <w:r>
        <w:rPr>
          <w:color w:val="222222"/>
          <w:sz w:val="21"/>
          <w:szCs w:val="21"/>
        </w:rPr>
        <w:t xml:space="preserve">Option de connexion via un compte Google (facultatif, à confirmer avec l'équipe).</w:t>
      </w:r>
    </w:p>
    <w:p>
      <w:pPr>
        <w:pStyle w:val="Heading3"/>
        <w:spacing w:after="100" w:before="200"/>
      </w:pPr>
      <w:r>
        <w:rPr>
          <w:b/>
          <w:bCs/>
          <w:color w:val="1F7A4D"/>
          <w:sz w:val="22"/>
          <w:szCs w:val="22"/>
        </w:rPr>
        <w:t xml:space="preserve">Exigences techniques associées</w:t>
      </w:r>
    </w:p>
    <w:p>
      <w:pPr>
        <w:pStyle w:val="ListParagraph"/>
        <w:numPr>
          <w:ilvl w:val="0"/>
          <w:numId w:val="2"/>
        </w:numPr>
        <w:spacing w:after="90" w:line="280"/>
      </w:pPr>
      <w:r>
        <w:rPr>
          <w:color w:val="222222"/>
          <w:sz w:val="21"/>
          <w:szCs w:val="21"/>
        </w:rPr>
        <w:t xml:space="preserve">Mots de passe jamais stockés en clair : hachage obligatoire (Bcrypt ou Argon2) côté base de données.</w:t>
      </w:r>
    </w:p>
    <w:p>
      <w:pPr>
        <w:pStyle w:val="ListParagraph"/>
        <w:numPr>
          <w:ilvl w:val="0"/>
          <w:numId w:val="2"/>
        </w:numPr>
        <w:spacing w:after="90" w:line="280"/>
      </w:pPr>
      <w:r>
        <w:rPr>
          <w:color w:val="222222"/>
          <w:sz w:val="21"/>
          <w:szCs w:val="21"/>
        </w:rPr>
        <w:t xml:space="preserve">Jetons de réinitialisation à usage unique et à durée de vie limitée (ex. 30 minutes).</w:t>
      </w:r>
    </w:p>
    <w:p>
      <w:pPr>
        <w:pStyle w:val="ListParagraph"/>
        <w:numPr>
          <w:ilvl w:val="0"/>
          <w:numId w:val="2"/>
        </w:numPr>
        <w:spacing w:after="90" w:line="280"/>
      </w:pPr>
      <w:r>
        <w:rPr>
          <w:color w:val="222222"/>
          <w:sz w:val="21"/>
          <w:szCs w:val="21"/>
        </w:rPr>
        <w:t xml:space="preserve">Protection contre les tentatives de connexion abusives (limitation du nombre d'essais).</w:t>
      </w:r>
    </w:p>
    <w:p>
      <w:pPr>
        <w:pStyle w:val="ListParagraph"/>
        <w:numPr>
          <w:ilvl w:val="0"/>
          <w:numId w:val="2"/>
        </w:numPr>
        <w:spacing w:after="90" w:line="280"/>
      </w:pPr>
      <w:r>
        <w:rPr>
          <w:color w:val="222222"/>
          <w:sz w:val="21"/>
          <w:szCs w:val="21"/>
        </w:rPr>
        <w:t xml:space="preserve">Connexion en HTTPS obligatoire sur les pages de login et de reset password.</w:t>
      </w:r>
    </w:p>
    <w:p>
      <w:pPr>
        <w:pStyle w:val="Heading1"/>
        <w:pBdr>
          <w:bottom w:val="single" w:color="C9972B" w:sz="6" w:space="4"/>
        </w:pBdr>
        <w:spacing w:after="200" w:before="400"/>
      </w:pPr>
      <w:r>
        <w:rPr>
          <w:b/>
          <w:bCs/>
          <w:color w:val="1B2A4A"/>
          <w:sz w:val="30"/>
          <w:szCs w:val="30"/>
        </w:rPr>
        <w:t xml:space="preserve">7. Contraintes du projet</w:t>
      </w:r>
    </w:p>
    <w:p>
      <w:pPr>
        <w:pStyle w:val="ListParagraph"/>
        <w:numPr>
          <w:ilvl w:val="0"/>
          <w:numId w:val="2"/>
        </w:numPr>
        <w:spacing w:after="90" w:line="280"/>
      </w:pPr>
      <w:r>
        <w:rPr>
          <w:color w:val="222222"/>
          <w:sz w:val="21"/>
          <w:szCs w:val="21"/>
        </w:rPr>
        <w:t xml:space="preserve">Contrainte de délai : livraison attendue selon le planning défini en section 9.</w:t>
      </w:r>
    </w:p>
    <w:p>
      <w:pPr>
        <w:pStyle w:val="ListParagraph"/>
        <w:numPr>
          <w:ilvl w:val="0"/>
          <w:numId w:val="2"/>
        </w:numPr>
        <w:spacing w:after="90" w:line="280"/>
      </w:pPr>
      <w:r>
        <w:rPr>
          <w:color w:val="222222"/>
          <w:sz w:val="21"/>
          <w:szCs w:val="21"/>
        </w:rPr>
        <w:t xml:space="preserve">Contrainte budgétaire : à définir selon les moyens disponibles (voir section 11).</w:t>
      </w:r>
    </w:p>
    <w:p>
      <w:pPr>
        <w:pStyle w:val="ListParagraph"/>
        <w:numPr>
          <w:ilvl w:val="0"/>
          <w:numId w:val="2"/>
        </w:numPr>
        <w:spacing w:after="90" w:line="280"/>
      </w:pPr>
      <w:r>
        <w:rPr>
          <w:color w:val="222222"/>
          <w:sz w:val="21"/>
          <w:szCs w:val="21"/>
        </w:rPr>
        <w:t xml:space="preserve">Contrainte réglementaire : conformité à la législation sénégalaise sur les données personnelles.</w:t>
      </w:r>
    </w:p>
    <w:p>
      <w:pPr>
        <w:pStyle w:val="ListParagraph"/>
        <w:numPr>
          <w:ilvl w:val="0"/>
          <w:numId w:val="2"/>
        </w:numPr>
        <w:spacing w:after="90" w:line="280"/>
      </w:pPr>
      <w:r>
        <w:rPr>
          <w:color w:val="222222"/>
          <w:sz w:val="21"/>
          <w:szCs w:val="21"/>
        </w:rPr>
        <w:t xml:space="preserve">Contrainte de contenu : nécessité de collecter et vérifier les informations auprès des universités et prestataires partenaires.</w:t>
      </w:r>
    </w:p>
    <w:p>
      <w:pPr>
        <w:pStyle w:val="Heading1"/>
        <w:pBdr>
          <w:bottom w:val="single" w:color="C9972B" w:sz="6" w:space="4"/>
        </w:pBdr>
        <w:spacing w:after="200" w:before="400"/>
      </w:pPr>
      <w:r>
        <w:rPr>
          <w:b/>
          <w:bCs/>
          <w:color w:val="1B2A4A"/>
          <w:sz w:val="30"/>
          <w:szCs w:val="30"/>
        </w:rPr>
        <w:t xml:space="preserve">8. Livrables attendus</w:t>
      </w:r>
    </w:p>
    <w:p>
      <w:pPr>
        <w:pStyle w:val="ListParagraph"/>
        <w:numPr>
          <w:ilvl w:val="0"/>
          <w:numId w:val="3"/>
        </w:numPr>
        <w:spacing w:after="90" w:line="280"/>
      </w:pPr>
      <w:r>
        <w:rPr>
          <w:color w:val="222222"/>
          <w:sz w:val="21"/>
          <w:szCs w:val="21"/>
        </w:rPr>
        <w:t xml:space="preserve">Le cahier des charges validé (présent document).</w:t>
      </w:r>
    </w:p>
    <w:p>
      <w:pPr>
        <w:pStyle w:val="ListParagraph"/>
        <w:numPr>
          <w:ilvl w:val="0"/>
          <w:numId w:val="3"/>
        </w:numPr>
        <w:spacing w:after="90" w:line="280"/>
      </w:pPr>
      <w:r>
        <w:rPr>
          <w:color w:val="222222"/>
          <w:sz w:val="21"/>
          <w:szCs w:val="21"/>
        </w:rPr>
        <w:t xml:space="preserve">Les maquettes graphiques (wireframes et design final).</w:t>
      </w:r>
    </w:p>
    <w:p>
      <w:pPr>
        <w:pStyle w:val="ListParagraph"/>
        <w:numPr>
          <w:ilvl w:val="0"/>
          <w:numId w:val="3"/>
        </w:numPr>
        <w:spacing w:after="90" w:line="280"/>
      </w:pPr>
      <w:r>
        <w:rPr>
          <w:color w:val="222222"/>
          <w:sz w:val="21"/>
          <w:szCs w:val="21"/>
        </w:rPr>
        <w:t xml:space="preserve">Le site web fonctionnel (front-end + back-end + back-office).</w:t>
      </w:r>
    </w:p>
    <w:p>
      <w:pPr>
        <w:pStyle w:val="ListParagraph"/>
        <w:numPr>
          <w:ilvl w:val="0"/>
          <w:numId w:val="3"/>
        </w:numPr>
        <w:spacing w:after="90" w:line="280"/>
      </w:pPr>
      <w:r>
        <w:rPr>
          <w:color w:val="222222"/>
          <w:sz w:val="21"/>
          <w:szCs w:val="21"/>
        </w:rPr>
        <w:t xml:space="preserve">La documentation technique et le guide d'administration.</w:t>
      </w:r>
    </w:p>
    <w:p>
      <w:pPr>
        <w:pStyle w:val="ListParagraph"/>
        <w:numPr>
          <w:ilvl w:val="0"/>
          <w:numId w:val="3"/>
        </w:numPr>
        <w:spacing w:after="90" w:line="280"/>
      </w:pPr>
      <w:r>
        <w:rPr>
          <w:color w:val="222222"/>
          <w:sz w:val="21"/>
          <w:szCs w:val="21"/>
        </w:rPr>
        <w:t xml:space="preserve">Le plan de recette et les résultats des tests.</w:t>
      </w:r>
    </w:p>
    <w:p>
      <w:pPr>
        <w:pStyle w:val="ListParagraph"/>
        <w:numPr>
          <w:ilvl w:val="0"/>
          <w:numId w:val="3"/>
        </w:numPr>
        <w:spacing w:after="90" w:line="280"/>
      </w:pPr>
      <w:r>
        <w:rPr>
          <w:color w:val="222222"/>
          <w:sz w:val="21"/>
          <w:szCs w:val="21"/>
        </w:rPr>
        <w:t xml:space="preserve">La formation des administrateurs à l'utilisation du back-office.</w:t>
      </w:r>
    </w:p>
    <w:p>
      <w:pPr>
        <w:pStyle w:val="Heading1"/>
        <w:pBdr>
          <w:bottom w:val="single" w:color="C9972B" w:sz="6" w:space="4"/>
        </w:pBdr>
        <w:spacing w:after="200" w:before="400"/>
      </w:pPr>
      <w:r>
        <w:rPr>
          <w:b/>
          <w:bCs/>
          <w:color w:val="1B2A4A"/>
          <w:sz w:val="30"/>
          <w:szCs w:val="30"/>
        </w:rPr>
        <w:t xml:space="preserve">9. Planning prévisionnel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000"/>
      </w:tblGrid>
      <w:tr>
        <w:trPr>
          <w:tblHeader/>
        </w:trPr>
        <w:tc>
          <w:tcPr>
            <w:tcW w:type="dxa" w:w="3200"/>
            <w:shd w:fill="1B2A4A" w:val="clear"/>
            <w:tcMar>
              <w:top w:type="dxa" w:w="100"/>
              <w:left w:type="dxa" w:w="120"/>
              <w:bottom w:type="dxa" w:w="100"/>
              <w:right w:type="dxa" w:w="120"/>
            </w:tcMar>
          </w:tcPr>
          <w:p>
            <w:r>
              <w:rPr>
                <w:b/>
                <w:bCs/>
                <w:color w:val="FFFFFF"/>
                <w:sz w:val="20"/>
                <w:szCs w:val="20"/>
              </w:rPr>
              <w:t xml:space="preserve">Phase</w:t>
            </w:r>
          </w:p>
        </w:tc>
        <w:tc>
          <w:tcPr>
            <w:tcW w:type="dxa" w:w="2400"/>
            <w:shd w:fill="1B2A4A" w:val="clear"/>
            <w:tcMar>
              <w:top w:type="dxa" w:w="100"/>
              <w:left w:type="dxa" w:w="120"/>
              <w:bottom w:type="dxa" w:w="100"/>
              <w:right w:type="dxa" w:w="120"/>
            </w:tcMar>
          </w:tcPr>
          <w:p>
            <w:r>
              <w:rPr>
                <w:b/>
                <w:bCs/>
                <w:color w:val="FFFFFF"/>
                <w:sz w:val="20"/>
                <w:szCs w:val="20"/>
              </w:rPr>
              <w:t xml:space="preserve">Durée indicative</w:t>
            </w:r>
          </w:p>
        </w:tc>
        <w:tc>
          <w:tcPr>
            <w:tcW w:type="dxa" w:w="4000"/>
            <w:shd w:fill="1B2A4A" w:val="clear"/>
            <w:tcMar>
              <w:top w:type="dxa" w:w="100"/>
              <w:left w:type="dxa" w:w="120"/>
              <w:bottom w:type="dxa" w:w="100"/>
              <w:right w:type="dxa" w:w="120"/>
            </w:tcMar>
          </w:tcPr>
          <w:p>
            <w:r>
              <w:rPr>
                <w:b/>
                <w:bCs/>
                <w:color w:val="FFFFFF"/>
                <w:sz w:val="20"/>
                <w:szCs w:val="20"/>
              </w:rPr>
              <w:t xml:space="preserve">Activités</w:t>
            </w:r>
          </w:p>
        </w:tc>
      </w:tr>
      <w:tr>
        <w:tc>
          <w:tcPr>
            <w:tcW w:type="dxa" w:w="3200"/>
            <w:shd w:fill="F2F2F2" w:val="clear"/>
            <w:tcMar>
              <w:top w:type="dxa" w:w="100"/>
              <w:left w:type="dxa" w:w="120"/>
              <w:bottom w:type="dxa" w:w="100"/>
              <w:right w:type="dxa" w:w="120"/>
            </w:tcMar>
          </w:tcPr>
          <w:p>
            <w:r>
              <w:rPr>
                <w:b w:val="false"/>
                <w:bCs w:val="false"/>
                <w:color w:val="222222"/>
                <w:sz w:val="20"/>
                <w:szCs w:val="20"/>
              </w:rPr>
              <w:t xml:space="preserve">1. Cadrage</w:t>
            </w:r>
          </w:p>
        </w:tc>
        <w:tc>
          <w:tcPr>
            <w:tcW w:type="dxa" w:w="2400"/>
            <w:tcMar>
              <w:top w:type="dxa" w:w="100"/>
              <w:left w:type="dxa" w:w="120"/>
              <w:bottom w:type="dxa" w:w="100"/>
              <w:right w:type="dxa" w:w="120"/>
            </w:tcMar>
          </w:tcPr>
          <w:p>
            <w:r>
              <w:rPr>
                <w:b w:val="false"/>
                <w:bCs w:val="false"/>
                <w:color w:val="222222"/>
                <w:sz w:val="20"/>
                <w:szCs w:val="20"/>
              </w:rPr>
              <w:t xml:space="preserve">2 semaines</w:t>
            </w:r>
          </w:p>
        </w:tc>
        <w:tc>
          <w:tcPr>
            <w:tcW w:type="dxa" w:w="4000"/>
            <w:tcMar>
              <w:top w:type="dxa" w:w="100"/>
              <w:left w:type="dxa" w:w="120"/>
              <w:bottom w:type="dxa" w:w="100"/>
              <w:right w:type="dxa" w:w="120"/>
            </w:tcMar>
          </w:tcPr>
          <w:p>
            <w:r>
              <w:rPr>
                <w:b w:val="false"/>
                <w:bCs w:val="false"/>
                <w:color w:val="222222"/>
                <w:sz w:val="20"/>
                <w:szCs w:val="20"/>
              </w:rPr>
              <w:t xml:space="preserve">Validation du cahier des charges, collecte des besoins</w:t>
            </w:r>
          </w:p>
        </w:tc>
      </w:tr>
      <w:tr>
        <w:tc>
          <w:tcPr>
            <w:tcW w:type="dxa" w:w="3200"/>
            <w:shd w:fill="F2F2F2" w:val="clear"/>
            <w:tcMar>
              <w:top w:type="dxa" w:w="100"/>
              <w:left w:type="dxa" w:w="120"/>
              <w:bottom w:type="dxa" w:w="100"/>
              <w:right w:type="dxa" w:w="120"/>
            </w:tcMar>
          </w:tcPr>
          <w:p>
            <w:r>
              <w:rPr>
                <w:b w:val="false"/>
                <w:bCs w:val="false"/>
                <w:color w:val="222222"/>
                <w:sz w:val="20"/>
                <w:szCs w:val="20"/>
              </w:rPr>
              <w:t xml:space="preserve">2. Conception (UX/UI)</w:t>
            </w:r>
          </w:p>
        </w:tc>
        <w:tc>
          <w:tcPr>
            <w:tcW w:type="dxa" w:w="2400"/>
            <w:tcMar>
              <w:top w:type="dxa" w:w="100"/>
              <w:left w:type="dxa" w:w="120"/>
              <w:bottom w:type="dxa" w:w="100"/>
              <w:right w:type="dxa" w:w="120"/>
            </w:tcMar>
          </w:tcPr>
          <w:p>
            <w:r>
              <w:rPr>
                <w:b w:val="false"/>
                <w:bCs w:val="false"/>
                <w:color w:val="222222"/>
                <w:sz w:val="20"/>
                <w:szCs w:val="20"/>
              </w:rPr>
              <w:t xml:space="preserve">3 semaines</w:t>
            </w:r>
          </w:p>
        </w:tc>
        <w:tc>
          <w:tcPr>
            <w:tcW w:type="dxa" w:w="4000"/>
            <w:tcMar>
              <w:top w:type="dxa" w:w="100"/>
              <w:left w:type="dxa" w:w="120"/>
              <w:bottom w:type="dxa" w:w="100"/>
              <w:right w:type="dxa" w:w="120"/>
            </w:tcMar>
          </w:tcPr>
          <w:p>
            <w:r>
              <w:rPr>
                <w:b w:val="false"/>
                <w:bCs w:val="false"/>
                <w:color w:val="222222"/>
                <w:sz w:val="20"/>
                <w:szCs w:val="20"/>
              </w:rPr>
              <w:t xml:space="preserve">Wireframes, maquettes graphiques, arborescence</w:t>
            </w:r>
          </w:p>
        </w:tc>
      </w:tr>
      <w:tr>
        <w:tc>
          <w:tcPr>
            <w:tcW w:type="dxa" w:w="3200"/>
            <w:shd w:fill="F2F2F2" w:val="clear"/>
            <w:tcMar>
              <w:top w:type="dxa" w:w="100"/>
              <w:left w:type="dxa" w:w="120"/>
              <w:bottom w:type="dxa" w:w="100"/>
              <w:right w:type="dxa" w:w="120"/>
            </w:tcMar>
          </w:tcPr>
          <w:p>
            <w:r>
              <w:rPr>
                <w:b w:val="false"/>
                <w:bCs w:val="false"/>
                <w:color w:val="222222"/>
                <w:sz w:val="20"/>
                <w:szCs w:val="20"/>
              </w:rPr>
              <w:t xml:space="preserve">3. Développement</w:t>
            </w:r>
          </w:p>
        </w:tc>
        <w:tc>
          <w:tcPr>
            <w:tcW w:type="dxa" w:w="2400"/>
            <w:tcMar>
              <w:top w:type="dxa" w:w="100"/>
              <w:left w:type="dxa" w:w="120"/>
              <w:bottom w:type="dxa" w:w="100"/>
              <w:right w:type="dxa" w:w="120"/>
            </w:tcMar>
          </w:tcPr>
          <w:p>
            <w:r>
              <w:rPr>
                <w:b w:val="false"/>
                <w:bCs w:val="false"/>
                <w:color w:val="222222"/>
                <w:sz w:val="20"/>
                <w:szCs w:val="20"/>
              </w:rPr>
              <w:t xml:space="preserve">8 à 10 semaines</w:t>
            </w:r>
          </w:p>
        </w:tc>
        <w:tc>
          <w:tcPr>
            <w:tcW w:type="dxa" w:w="4000"/>
            <w:tcMar>
              <w:top w:type="dxa" w:w="100"/>
              <w:left w:type="dxa" w:w="120"/>
              <w:bottom w:type="dxa" w:w="100"/>
              <w:right w:type="dxa" w:w="120"/>
            </w:tcMar>
          </w:tcPr>
          <w:p>
            <w:r>
              <w:rPr>
                <w:b w:val="false"/>
                <w:bCs w:val="false"/>
                <w:color w:val="222222"/>
                <w:sz w:val="20"/>
                <w:szCs w:val="20"/>
              </w:rPr>
              <w:t xml:space="preserve">Développement front-end, back-end, back-office</w:t>
            </w:r>
          </w:p>
        </w:tc>
      </w:tr>
      <w:tr>
        <w:tc>
          <w:tcPr>
            <w:tcW w:type="dxa" w:w="3200"/>
            <w:shd w:fill="F2F2F2" w:val="clear"/>
            <w:tcMar>
              <w:top w:type="dxa" w:w="100"/>
              <w:left w:type="dxa" w:w="120"/>
              <w:bottom w:type="dxa" w:w="100"/>
              <w:right w:type="dxa" w:w="120"/>
            </w:tcMar>
          </w:tcPr>
          <w:p>
            <w:r>
              <w:rPr>
                <w:b w:val="false"/>
                <w:bCs w:val="false"/>
                <w:color w:val="222222"/>
                <w:sz w:val="20"/>
                <w:szCs w:val="20"/>
              </w:rPr>
              <w:t xml:space="preserve">4. Contenu</w:t>
            </w:r>
          </w:p>
        </w:tc>
        <w:tc>
          <w:tcPr>
            <w:tcW w:type="dxa" w:w="2400"/>
            <w:tcMar>
              <w:top w:type="dxa" w:w="100"/>
              <w:left w:type="dxa" w:w="120"/>
              <w:bottom w:type="dxa" w:w="100"/>
              <w:right w:type="dxa" w:w="120"/>
            </w:tcMar>
          </w:tcPr>
          <w:p>
            <w:r>
              <w:rPr>
                <w:b w:val="false"/>
                <w:bCs w:val="false"/>
                <w:color w:val="222222"/>
                <w:sz w:val="20"/>
                <w:szCs w:val="20"/>
              </w:rPr>
              <w:t xml:space="preserve">En parallèle</w:t>
            </w:r>
          </w:p>
        </w:tc>
        <w:tc>
          <w:tcPr>
            <w:tcW w:type="dxa" w:w="4000"/>
            <w:tcMar>
              <w:top w:type="dxa" w:w="100"/>
              <w:left w:type="dxa" w:w="120"/>
              <w:bottom w:type="dxa" w:w="100"/>
              <w:right w:type="dxa" w:w="120"/>
            </w:tcMar>
          </w:tcPr>
          <w:p>
            <w:r>
              <w:rPr>
                <w:b w:val="false"/>
                <w:bCs w:val="false"/>
                <w:color w:val="222222"/>
                <w:sz w:val="20"/>
                <w:szCs w:val="20"/>
              </w:rPr>
              <w:t xml:space="preserve">Collecte et intégration des données universités/transport/activités</w:t>
            </w:r>
          </w:p>
        </w:tc>
      </w:tr>
      <w:tr>
        <w:tc>
          <w:tcPr>
            <w:tcW w:type="dxa" w:w="3200"/>
            <w:shd w:fill="F2F2F2" w:val="clear"/>
            <w:tcMar>
              <w:top w:type="dxa" w:w="100"/>
              <w:left w:type="dxa" w:w="120"/>
              <w:bottom w:type="dxa" w:w="100"/>
              <w:right w:type="dxa" w:w="120"/>
            </w:tcMar>
          </w:tcPr>
          <w:p>
            <w:r>
              <w:rPr>
                <w:b w:val="false"/>
                <w:bCs w:val="false"/>
                <w:color w:val="222222"/>
                <w:sz w:val="20"/>
                <w:szCs w:val="20"/>
              </w:rPr>
              <w:t xml:space="preserve">5. Tests &amp; recette</w:t>
            </w:r>
          </w:p>
        </w:tc>
        <w:tc>
          <w:tcPr>
            <w:tcW w:type="dxa" w:w="2400"/>
            <w:tcMar>
              <w:top w:type="dxa" w:w="100"/>
              <w:left w:type="dxa" w:w="120"/>
              <w:bottom w:type="dxa" w:w="100"/>
              <w:right w:type="dxa" w:w="120"/>
            </w:tcMar>
          </w:tcPr>
          <w:p>
            <w:r>
              <w:rPr>
                <w:b w:val="false"/>
                <w:bCs w:val="false"/>
                <w:color w:val="222222"/>
                <w:sz w:val="20"/>
                <w:szCs w:val="20"/>
              </w:rPr>
              <w:t xml:space="preserve">2 semaines</w:t>
            </w:r>
          </w:p>
        </w:tc>
        <w:tc>
          <w:tcPr>
            <w:tcW w:type="dxa" w:w="4000"/>
            <w:tcMar>
              <w:top w:type="dxa" w:w="100"/>
              <w:left w:type="dxa" w:w="120"/>
              <w:bottom w:type="dxa" w:w="100"/>
              <w:right w:type="dxa" w:w="120"/>
            </w:tcMar>
          </w:tcPr>
          <w:p>
            <w:r>
              <w:rPr>
                <w:b w:val="false"/>
                <w:bCs w:val="false"/>
                <w:color w:val="222222"/>
                <w:sz w:val="20"/>
                <w:szCs w:val="20"/>
              </w:rPr>
              <w:t xml:space="preserve">Tests fonctionnels, correctifs, validation client</w:t>
            </w:r>
          </w:p>
        </w:tc>
      </w:tr>
      <w:tr>
        <w:tc>
          <w:tcPr>
            <w:tcW w:type="dxa" w:w="3200"/>
            <w:shd w:fill="F2F2F2" w:val="clear"/>
            <w:tcMar>
              <w:top w:type="dxa" w:w="100"/>
              <w:left w:type="dxa" w:w="120"/>
              <w:bottom w:type="dxa" w:w="100"/>
              <w:right w:type="dxa" w:w="120"/>
            </w:tcMar>
          </w:tcPr>
          <w:p>
            <w:r>
              <w:rPr>
                <w:b w:val="false"/>
                <w:bCs w:val="false"/>
                <w:color w:val="222222"/>
                <w:sz w:val="20"/>
                <w:szCs w:val="20"/>
              </w:rPr>
              <w:t xml:space="preserve">6. Mise en ligne</w:t>
            </w:r>
          </w:p>
        </w:tc>
        <w:tc>
          <w:tcPr>
            <w:tcW w:type="dxa" w:w="2400"/>
            <w:tcMar>
              <w:top w:type="dxa" w:w="100"/>
              <w:left w:type="dxa" w:w="120"/>
              <w:bottom w:type="dxa" w:w="100"/>
              <w:right w:type="dxa" w:w="120"/>
            </w:tcMar>
          </w:tcPr>
          <w:p>
            <w:r>
              <w:rPr>
                <w:b w:val="false"/>
                <w:bCs w:val="false"/>
                <w:color w:val="222222"/>
                <w:sz w:val="20"/>
                <w:szCs w:val="20"/>
              </w:rPr>
              <w:t xml:space="preserve">1 semaine</w:t>
            </w:r>
          </w:p>
        </w:tc>
        <w:tc>
          <w:tcPr>
            <w:tcW w:type="dxa" w:w="4000"/>
            <w:tcMar>
              <w:top w:type="dxa" w:w="100"/>
              <w:left w:type="dxa" w:w="120"/>
              <w:bottom w:type="dxa" w:w="100"/>
              <w:right w:type="dxa" w:w="120"/>
            </w:tcMar>
          </w:tcPr>
          <w:p>
            <w:r>
              <w:rPr>
                <w:b w:val="false"/>
                <w:bCs w:val="false"/>
                <w:color w:val="222222"/>
                <w:sz w:val="20"/>
                <w:szCs w:val="20"/>
              </w:rPr>
              <w:t xml:space="preserve">Déploiement, formation, lancement officiel</w:t>
            </w:r>
          </w:p>
        </w:tc>
      </w:tr>
    </w:tbl>
    <w:p>
      <w:pPr>
        <w:spacing w:after="200"/>
      </w:pPr>
    </w:p>
    <w:p>
      <w:pPr>
        <w:pStyle w:val="Heading1"/>
        <w:pBdr>
          <w:bottom w:val="single" w:color="C9972B" w:sz="6" w:space="4"/>
        </w:pBdr>
        <w:spacing w:after="200" w:before="400"/>
      </w:pPr>
      <w:r>
        <w:rPr>
          <w:b/>
          <w:bCs/>
          <w:color w:val="1B2A4A"/>
          <w:sz w:val="30"/>
          <w:szCs w:val="30"/>
        </w:rPr>
        <w:t xml:space="preserve">10. Critères de réception et de succès</w:t>
      </w:r>
    </w:p>
    <w:p>
      <w:pPr>
        <w:pStyle w:val="ListParagraph"/>
        <w:numPr>
          <w:ilvl w:val="0"/>
          <w:numId w:val="2"/>
        </w:numPr>
        <w:spacing w:after="90" w:line="280"/>
      </w:pPr>
      <w:r>
        <w:rPr>
          <w:color w:val="222222"/>
          <w:sz w:val="21"/>
          <w:szCs w:val="21"/>
        </w:rPr>
        <w:t xml:space="preserve">Toutes les fonctionnalités décrites dans le périmètre sont opérationnelles et testées.</w:t>
      </w:r>
    </w:p>
    <w:p>
      <w:pPr>
        <w:pStyle w:val="ListParagraph"/>
        <w:numPr>
          <w:ilvl w:val="0"/>
          <w:numId w:val="2"/>
        </w:numPr>
        <w:spacing w:after="90" w:line="280"/>
      </w:pPr>
      <w:r>
        <w:rPr>
          <w:color w:val="222222"/>
          <w:sz w:val="21"/>
          <w:szCs w:val="21"/>
        </w:rPr>
        <w:t xml:space="preserve">Le site est accessible et fonctionnel sur mobile, tablette et ordinateur.</w:t>
      </w:r>
    </w:p>
    <w:p>
      <w:pPr>
        <w:pStyle w:val="ListParagraph"/>
        <w:numPr>
          <w:ilvl w:val="0"/>
          <w:numId w:val="2"/>
        </w:numPr>
        <w:spacing w:after="90" w:line="280"/>
      </w:pPr>
      <w:r>
        <w:rPr>
          <w:color w:val="222222"/>
          <w:sz w:val="21"/>
          <w:szCs w:val="21"/>
        </w:rPr>
        <w:t xml:space="preserve">Le temps de chargement moyen respecte les exigences de performance définies.</w:t>
      </w:r>
    </w:p>
    <w:p>
      <w:pPr>
        <w:pStyle w:val="ListParagraph"/>
        <w:numPr>
          <w:ilvl w:val="0"/>
          <w:numId w:val="2"/>
        </w:numPr>
        <w:spacing w:after="90" w:line="280"/>
      </w:pPr>
      <w:r>
        <w:rPr>
          <w:color w:val="222222"/>
          <w:sz w:val="21"/>
          <w:szCs w:val="21"/>
        </w:rPr>
        <w:t xml:space="preserve">Le back-office permet une gestion autonome des contenus par l'équipe.</w:t>
      </w:r>
    </w:p>
    <w:p>
      <w:pPr>
        <w:pStyle w:val="ListParagraph"/>
        <w:numPr>
          <w:ilvl w:val="0"/>
          <w:numId w:val="2"/>
        </w:numPr>
        <w:spacing w:after="90" w:line="280"/>
      </w:pPr>
      <w:r>
        <w:rPr>
          <w:color w:val="222222"/>
          <w:sz w:val="21"/>
          <w:szCs w:val="21"/>
        </w:rPr>
        <w:t xml:space="preserve">Au moins X établissements, Y trajets et Z activités sont référencés au lancement (seuils à définir avec le porteur de projet).</w:t>
      </w:r>
    </w:p>
    <w:p>
      <w:pPr>
        <w:pStyle w:val="ListParagraph"/>
        <w:numPr>
          <w:ilvl w:val="0"/>
          <w:numId w:val="2"/>
        </w:numPr>
        <w:spacing w:after="90" w:line="280"/>
      </w:pPr>
      <w:r>
        <w:rPr>
          <w:color w:val="222222"/>
          <w:sz w:val="21"/>
          <w:szCs w:val="21"/>
        </w:rPr>
        <w:t xml:space="preserve">Taux de satisfaction des premiers utilisateurs testeurs supérieur à 80 %.</w:t>
      </w:r>
    </w:p>
    <w:p>
      <w:pPr>
        <w:pStyle w:val="Heading1"/>
        <w:pBdr>
          <w:bottom w:val="single" w:color="C9972B" w:sz="6" w:space="4"/>
        </w:pBdr>
        <w:spacing w:after="200" w:before="400"/>
      </w:pPr>
      <w:r>
        <w:rPr>
          <w:b/>
          <w:bCs/>
          <w:color w:val="1B2A4A"/>
          <w:sz w:val="30"/>
          <w:szCs w:val="30"/>
        </w:rPr>
        <w:t xml:space="preserve">11. Budget indicatif (à titre estimatif)</w:t>
      </w:r>
    </w:p>
    <w:p>
      <w:pPr>
        <w:spacing w:after="160" w:line="300"/>
      </w:pPr>
      <w:r>
        <w:rPr>
          <w:color w:val="222222"/>
          <w:sz w:val="21"/>
          <w:szCs w:val="21"/>
        </w:rPr>
        <w:t xml:space="preserve">Le tableau ci-dessous donne un ordre de grandeur ; il devra être affiné avec un prestataire selon la complexité réelle retenue.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600"/>
        <w:gridCol w:w="4000"/>
      </w:tblGrid>
      <w:tr>
        <w:trPr>
          <w:tblHeader/>
        </w:trPr>
        <w:tc>
          <w:tcPr>
            <w:tcW w:type="dxa" w:w="5600"/>
            <w:shd w:fill="1B2A4A" w:val="clear"/>
            <w:tcMar>
              <w:top w:type="dxa" w:w="100"/>
              <w:left w:type="dxa" w:w="120"/>
              <w:bottom w:type="dxa" w:w="100"/>
              <w:right w:type="dxa" w:w="120"/>
            </w:tcMar>
          </w:tcPr>
          <w:p>
            <w:r>
              <w:rPr>
                <w:b/>
                <w:bCs/>
                <w:color w:val="FFFFFF"/>
                <w:sz w:val="20"/>
                <w:szCs w:val="20"/>
              </w:rPr>
              <w:t xml:space="preserve">Poste</w:t>
            </w:r>
          </w:p>
        </w:tc>
        <w:tc>
          <w:tcPr>
            <w:tcW w:type="dxa" w:w="4000"/>
            <w:shd w:fill="1B2A4A" w:val="clear"/>
            <w:tcMar>
              <w:top w:type="dxa" w:w="100"/>
              <w:left w:type="dxa" w:w="120"/>
              <w:bottom w:type="dxa" w:w="100"/>
              <w:right w:type="dxa" w:w="120"/>
            </w:tcMar>
          </w:tcPr>
          <w:p>
            <w:r>
              <w:rPr>
                <w:b/>
                <w:bCs/>
                <w:color w:val="FFFFFF"/>
                <w:sz w:val="20"/>
                <w:szCs w:val="20"/>
              </w:rPr>
              <w:t xml:space="preserve">Estimation</w:t>
            </w:r>
          </w:p>
        </w:tc>
      </w:tr>
      <w:tr>
        <w:tc>
          <w:tcPr>
            <w:tcW w:type="dxa" w:w="5600"/>
            <w:shd w:fill="F2F2F2" w:val="clear"/>
            <w:tcMar>
              <w:top w:type="dxa" w:w="100"/>
              <w:left w:type="dxa" w:w="120"/>
              <w:bottom w:type="dxa" w:w="100"/>
              <w:right w:type="dxa" w:w="120"/>
            </w:tcMar>
          </w:tcPr>
          <w:p>
            <w:r>
              <w:rPr>
                <w:b w:val="false"/>
                <w:bCs w:val="false"/>
                <w:color w:val="222222"/>
                <w:sz w:val="20"/>
                <w:szCs w:val="20"/>
              </w:rPr>
              <w:t xml:space="preserve">Conception UX/UI</w:t>
            </w:r>
          </w:p>
        </w:tc>
        <w:tc>
          <w:tcPr>
            <w:tcW w:type="dxa" w:w="4000"/>
            <w:tcMar>
              <w:top w:type="dxa" w:w="100"/>
              <w:left w:type="dxa" w:w="120"/>
              <w:bottom w:type="dxa" w:w="100"/>
              <w:right w:type="dxa" w:w="120"/>
            </w:tcMar>
          </w:tcPr>
          <w:p>
            <w:r>
              <w:rPr>
                <w:b w:val="false"/>
                <w:bCs w:val="false"/>
                <w:color w:val="222222"/>
                <w:sz w:val="20"/>
                <w:szCs w:val="20"/>
              </w:rPr>
              <w:t xml:space="preserve">À définir selon prestataire</w:t>
            </w:r>
          </w:p>
        </w:tc>
      </w:tr>
      <w:tr>
        <w:tc>
          <w:tcPr>
            <w:tcW w:type="dxa" w:w="5600"/>
            <w:shd w:fill="F2F2F2" w:val="clear"/>
            <w:tcMar>
              <w:top w:type="dxa" w:w="100"/>
              <w:left w:type="dxa" w:w="120"/>
              <w:bottom w:type="dxa" w:w="100"/>
              <w:right w:type="dxa" w:w="120"/>
            </w:tcMar>
          </w:tcPr>
          <w:p>
            <w:r>
              <w:rPr>
                <w:b w:val="false"/>
                <w:bCs w:val="false"/>
                <w:color w:val="222222"/>
                <w:sz w:val="20"/>
                <w:szCs w:val="20"/>
              </w:rPr>
              <w:t xml:space="preserve">Développement front-end / back-end</w:t>
            </w:r>
          </w:p>
        </w:tc>
        <w:tc>
          <w:tcPr>
            <w:tcW w:type="dxa" w:w="4000"/>
            <w:tcMar>
              <w:top w:type="dxa" w:w="100"/>
              <w:left w:type="dxa" w:w="120"/>
              <w:bottom w:type="dxa" w:w="100"/>
              <w:right w:type="dxa" w:w="120"/>
            </w:tcMar>
          </w:tcPr>
          <w:p>
            <w:r>
              <w:rPr>
                <w:b w:val="false"/>
                <w:bCs w:val="false"/>
                <w:color w:val="222222"/>
                <w:sz w:val="20"/>
                <w:szCs w:val="20"/>
              </w:rPr>
              <w:t xml:space="preserve">À définir selon prestataire</w:t>
            </w:r>
          </w:p>
        </w:tc>
      </w:tr>
      <w:tr>
        <w:tc>
          <w:tcPr>
            <w:tcW w:type="dxa" w:w="5600"/>
            <w:shd w:fill="F2F2F2" w:val="clear"/>
            <w:tcMar>
              <w:top w:type="dxa" w:w="100"/>
              <w:left w:type="dxa" w:w="120"/>
              <w:bottom w:type="dxa" w:w="100"/>
              <w:right w:type="dxa" w:w="120"/>
            </w:tcMar>
          </w:tcPr>
          <w:p>
            <w:r>
              <w:rPr>
                <w:b w:val="false"/>
                <w:bCs w:val="false"/>
                <w:color w:val="222222"/>
                <w:sz w:val="20"/>
                <w:szCs w:val="20"/>
              </w:rPr>
              <w:t xml:space="preserve">Nom de domaine + hébergement (annuel)</w:t>
            </w:r>
          </w:p>
        </w:tc>
        <w:tc>
          <w:tcPr>
            <w:tcW w:type="dxa" w:w="4000"/>
            <w:tcMar>
              <w:top w:type="dxa" w:w="100"/>
              <w:left w:type="dxa" w:w="120"/>
              <w:bottom w:type="dxa" w:w="100"/>
              <w:right w:type="dxa" w:w="120"/>
            </w:tcMar>
          </w:tcPr>
          <w:p>
            <w:r>
              <w:rPr>
                <w:b w:val="false"/>
                <w:bCs w:val="false"/>
                <w:color w:val="222222"/>
                <w:sz w:val="20"/>
                <w:szCs w:val="20"/>
              </w:rPr>
              <w:t xml:space="preserve">~30 000 – 150 000 FCFA/an</w:t>
            </w:r>
          </w:p>
        </w:tc>
      </w:tr>
      <w:tr>
        <w:tc>
          <w:tcPr>
            <w:tcW w:type="dxa" w:w="5600"/>
            <w:shd w:fill="F2F2F2" w:val="clear"/>
            <w:tcMar>
              <w:top w:type="dxa" w:w="100"/>
              <w:left w:type="dxa" w:w="120"/>
              <w:bottom w:type="dxa" w:w="100"/>
              <w:right w:type="dxa" w:w="120"/>
            </w:tcMar>
          </w:tcPr>
          <w:p>
            <w:r>
              <w:rPr>
                <w:b w:val="false"/>
                <w:bCs w:val="false"/>
                <w:color w:val="222222"/>
                <w:sz w:val="20"/>
                <w:szCs w:val="20"/>
              </w:rPr>
              <w:t xml:space="preserve">Maintenance et évolutions</w:t>
            </w:r>
          </w:p>
        </w:tc>
        <w:tc>
          <w:tcPr>
            <w:tcW w:type="dxa" w:w="4000"/>
            <w:tcMar>
              <w:top w:type="dxa" w:w="100"/>
              <w:left w:type="dxa" w:w="120"/>
              <w:bottom w:type="dxa" w:w="100"/>
              <w:right w:type="dxa" w:w="120"/>
            </w:tcMar>
          </w:tcPr>
          <w:p>
            <w:r>
              <w:rPr>
                <w:b w:val="false"/>
                <w:bCs w:val="false"/>
                <w:color w:val="222222"/>
                <w:sz w:val="20"/>
                <w:szCs w:val="20"/>
              </w:rPr>
              <w:t xml:space="preserve">Forfait mensuel à négocier</w:t>
            </w:r>
          </w:p>
        </w:tc>
      </w:tr>
    </w:tbl>
    <w:p>
      <w:pPr>
        <w:spacing w:after="200"/>
      </w:pPr>
    </w:p>
    <w:p>
      <w:pPr>
        <w:spacing w:after="160" w:line="300"/>
      </w:pPr>
      <w:r>
        <w:rPr>
          <w:color w:val="222222"/>
          <w:sz w:val="21"/>
          <w:szCs w:val="21"/>
        </w:rPr>
        <w:t xml:space="preserve">Note : les montants de développement dépendent fortement du prestataire retenu (freelance, agence, ou réalisation académique dans le cadre d'un projet étudiant) et ne sont pas chiffrés ici faute d'éléments contractuels.</w:t>
      </w:r>
    </w:p>
    <w:p>
      <w:pPr>
        <w:pStyle w:val="Heading1"/>
        <w:pBdr>
          <w:bottom w:val="single" w:color="C9972B" w:sz="6" w:space="4"/>
        </w:pBdr>
        <w:spacing w:after="200" w:before="400"/>
      </w:pPr>
      <w:r>
        <w:rPr>
          <w:b/>
          <w:bCs/>
          <w:color w:val="1B2A4A"/>
          <w:sz w:val="30"/>
          <w:szCs w:val="30"/>
        </w:rPr>
        <w:t xml:space="preserve">12. Équipe projet et répartition des tâches</w:t>
      </w:r>
    </w:p>
    <w:p>
      <w:pPr>
        <w:spacing w:after="160" w:line="300"/>
      </w:pPr>
      <w:r>
        <w:rPr>
          <w:color w:val="222222"/>
          <w:sz w:val="21"/>
          <w:szCs w:val="21"/>
        </w:rPr>
        <w:t xml:space="preserve">Le projet est porté par une équipe de trois membres, chacun responsable d'un module fonctionnel du site. Les fonctionnalités transverses (authentification, design global, base de données) sont à coordonner ensemble.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200"/>
      </w:tblGrid>
      <w:tr>
        <w:trPr>
          <w:tblHeader/>
        </w:trPr>
        <w:tc>
          <w:tcPr>
            <w:tcW w:type="dxa" w:w="3000"/>
            <w:shd w:fill="1B2A4A" w:val="clear"/>
            <w:tcMar>
              <w:top w:type="dxa" w:w="100"/>
              <w:left w:type="dxa" w:w="120"/>
              <w:bottom w:type="dxa" w:w="100"/>
              <w:right w:type="dxa" w:w="120"/>
            </w:tcMar>
          </w:tcPr>
          <w:p>
            <w:r>
              <w:rPr>
                <w:b/>
                <w:bCs/>
                <w:color w:val="FFFFFF"/>
                <w:sz w:val="20"/>
                <w:szCs w:val="20"/>
              </w:rPr>
              <w:t xml:space="preserve">Membre</w:t>
            </w:r>
          </w:p>
        </w:tc>
        <w:tc>
          <w:tcPr>
            <w:tcW w:type="dxa" w:w="2400"/>
            <w:shd w:fill="1B2A4A" w:val="clear"/>
            <w:tcMar>
              <w:top w:type="dxa" w:w="100"/>
              <w:left w:type="dxa" w:w="120"/>
              <w:bottom w:type="dxa" w:w="100"/>
              <w:right w:type="dxa" w:w="120"/>
            </w:tcMar>
          </w:tcPr>
          <w:p>
            <w:r>
              <w:rPr>
                <w:b/>
                <w:bCs/>
                <w:color w:val="FFFFFF"/>
                <w:sz w:val="20"/>
                <w:szCs w:val="20"/>
              </w:rPr>
              <w:t xml:space="preserve">Module en charge</w:t>
            </w:r>
          </w:p>
        </w:tc>
        <w:tc>
          <w:tcPr>
            <w:tcW w:type="dxa" w:w="4200"/>
            <w:shd w:fill="1B2A4A" w:val="clear"/>
            <w:tcMar>
              <w:top w:type="dxa" w:w="100"/>
              <w:left w:type="dxa" w:w="120"/>
              <w:bottom w:type="dxa" w:w="100"/>
              <w:right w:type="dxa" w:w="120"/>
            </w:tcMar>
          </w:tcPr>
          <w:p>
            <w:r>
              <w:rPr>
                <w:b/>
                <w:bCs/>
                <w:color w:val="FFFFFF"/>
                <w:sz w:val="20"/>
                <w:szCs w:val="20"/>
              </w:rPr>
              <w:t xml:space="preserve">Responsabilités</w:t>
            </w:r>
          </w:p>
        </w:tc>
      </w:tr>
      <w:tr>
        <w:tc>
          <w:tcPr>
            <w:tcW w:type="dxa" w:w="3000"/>
            <w:shd w:fill="F2F2F2" w:val="clear"/>
            <w:tcMar>
              <w:top w:type="dxa" w:w="100"/>
              <w:left w:type="dxa" w:w="120"/>
              <w:bottom w:type="dxa" w:w="100"/>
              <w:right w:type="dxa" w:w="120"/>
            </w:tcMar>
          </w:tcPr>
          <w:p>
            <w:r>
              <w:rPr>
                <w:b w:val="false"/>
                <w:bCs w:val="false"/>
                <w:color w:val="222222"/>
                <w:sz w:val="20"/>
                <w:szCs w:val="20"/>
              </w:rPr>
              <w:t xml:space="preserve">Kaiju</w:t>
            </w:r>
          </w:p>
        </w:tc>
        <w:tc>
          <w:tcPr>
            <w:tcW w:type="dxa" w:w="2400"/>
            <w:tcMar>
              <w:top w:type="dxa" w:w="100"/>
              <w:left w:type="dxa" w:w="120"/>
              <w:bottom w:type="dxa" w:w="100"/>
              <w:right w:type="dxa" w:w="120"/>
            </w:tcMar>
          </w:tcPr>
          <w:p>
            <w:r>
              <w:rPr>
                <w:b w:val="false"/>
                <w:bCs w:val="false"/>
                <w:color w:val="222222"/>
                <w:sz w:val="20"/>
                <w:szCs w:val="20"/>
              </w:rPr>
              <w:t xml:space="preserve">Université</w:t>
            </w:r>
          </w:p>
        </w:tc>
        <w:tc>
          <w:tcPr>
            <w:tcW w:type="dxa" w:w="4200"/>
            <w:tcMar>
              <w:top w:type="dxa" w:w="100"/>
              <w:left w:type="dxa" w:w="120"/>
              <w:bottom w:type="dxa" w:w="100"/>
              <w:right w:type="dxa" w:w="120"/>
            </w:tcMar>
          </w:tcPr>
          <w:p>
            <w:r>
              <w:rPr>
                <w:b w:val="false"/>
                <w:bCs w:val="false"/>
                <w:color w:val="222222"/>
                <w:sz w:val="20"/>
                <w:szCs w:val="20"/>
              </w:rPr>
              <w:t xml:space="preserve">Annuaire des établissements, filières, guide des démarches administratives, comparateur, avis</w:t>
            </w:r>
          </w:p>
        </w:tc>
      </w:tr>
      <w:tr>
        <w:tc>
          <w:tcPr>
            <w:tcW w:type="dxa" w:w="3000"/>
            <w:shd w:fill="F2F2F2" w:val="clear"/>
            <w:tcMar>
              <w:top w:type="dxa" w:w="100"/>
              <w:left w:type="dxa" w:w="120"/>
              <w:bottom w:type="dxa" w:w="100"/>
              <w:right w:type="dxa" w:w="120"/>
            </w:tcMar>
          </w:tcPr>
          <w:p>
            <w:r>
              <w:rPr>
                <w:b w:val="false"/>
                <w:bCs w:val="false"/>
                <w:color w:val="222222"/>
                <w:sz w:val="20"/>
                <w:szCs w:val="20"/>
              </w:rPr>
              <w:t xml:space="preserve">Binta Comé</w:t>
            </w:r>
          </w:p>
        </w:tc>
        <w:tc>
          <w:tcPr>
            <w:tcW w:type="dxa" w:w="2400"/>
            <w:tcMar>
              <w:top w:type="dxa" w:w="100"/>
              <w:left w:type="dxa" w:w="120"/>
              <w:bottom w:type="dxa" w:w="100"/>
              <w:right w:type="dxa" w:w="120"/>
            </w:tcMar>
          </w:tcPr>
          <w:p>
            <w:r>
              <w:rPr>
                <w:b w:val="false"/>
                <w:bCs w:val="false"/>
                <w:color w:val="222222"/>
                <w:sz w:val="20"/>
                <w:szCs w:val="20"/>
              </w:rPr>
              <w:t xml:space="preserve">Transport</w:t>
            </w:r>
          </w:p>
        </w:tc>
        <w:tc>
          <w:tcPr>
            <w:tcW w:type="dxa" w:w="4200"/>
            <w:tcMar>
              <w:top w:type="dxa" w:w="100"/>
              <w:left w:type="dxa" w:w="120"/>
              <w:bottom w:type="dxa" w:w="100"/>
              <w:right w:type="dxa" w:w="120"/>
            </w:tcMar>
          </w:tcPr>
          <w:p>
            <w:r>
              <w:rPr>
                <w:b w:val="false"/>
                <w:bCs w:val="false"/>
                <w:color w:val="222222"/>
                <w:sz w:val="20"/>
                <w:szCs w:val="20"/>
              </w:rPr>
              <w:t xml:space="preserve">Moyens de transport, tarifs/horaires, trajets fréquents, carte interactive, annuaire des prestataires</w:t>
            </w:r>
          </w:p>
        </w:tc>
      </w:tr>
      <w:tr>
        <w:tc>
          <w:tcPr>
            <w:tcW w:type="dxa" w:w="3000"/>
            <w:shd w:fill="F2F2F2" w:val="clear"/>
            <w:tcMar>
              <w:top w:type="dxa" w:w="100"/>
              <w:left w:type="dxa" w:w="120"/>
              <w:bottom w:type="dxa" w:w="100"/>
              <w:right w:type="dxa" w:w="120"/>
            </w:tcMar>
          </w:tcPr>
          <w:p>
            <w:r>
              <w:rPr>
                <w:b w:val="false"/>
                <w:bCs w:val="false"/>
                <w:color w:val="222222"/>
                <w:sz w:val="20"/>
                <w:szCs w:val="20"/>
              </w:rPr>
              <w:t xml:space="preserve">Maguette Niang</w:t>
            </w:r>
          </w:p>
        </w:tc>
        <w:tc>
          <w:tcPr>
            <w:tcW w:type="dxa" w:w="2400"/>
            <w:tcMar>
              <w:top w:type="dxa" w:w="100"/>
              <w:left w:type="dxa" w:w="120"/>
              <w:bottom w:type="dxa" w:w="100"/>
              <w:right w:type="dxa" w:w="120"/>
            </w:tcMar>
          </w:tcPr>
          <w:p>
            <w:r>
              <w:rPr>
                <w:b w:val="false"/>
                <w:bCs w:val="false"/>
                <w:color w:val="222222"/>
                <w:sz w:val="20"/>
                <w:szCs w:val="20"/>
              </w:rPr>
              <w:t xml:space="preserve">Activités &amp; Divertissement</w:t>
            </w:r>
          </w:p>
        </w:tc>
        <w:tc>
          <w:tcPr>
            <w:tcW w:type="dxa" w:w="4200"/>
            <w:tcMar>
              <w:top w:type="dxa" w:w="100"/>
              <w:left w:type="dxa" w:w="120"/>
              <w:bottom w:type="dxa" w:w="100"/>
              <w:right w:type="dxa" w:w="120"/>
            </w:tcMar>
          </w:tcPr>
          <w:p>
            <w:r>
              <w:rPr>
                <w:b w:val="false"/>
                <w:bCs w:val="false"/>
                <w:color w:val="222222"/>
                <w:sz w:val="20"/>
                <w:szCs w:val="20"/>
              </w:rPr>
              <w:t xml:space="preserve">Agenda des événements, annuaire des lieux de loisirs, groupes/communautés, recommandations</w:t>
            </w:r>
          </w:p>
        </w:tc>
      </w:tr>
    </w:tbl>
    <w:p>
      <w:pPr>
        <w:spacing w:after="200"/>
      </w:pPr>
    </w:p>
    <w:p>
      <w:pPr>
        <w:spacing w:after="160" w:line="300"/>
      </w:pPr>
      <w:r>
        <w:rPr>
          <w:color w:val="222222"/>
          <w:sz w:val="21"/>
          <w:szCs w:val="21"/>
        </w:rPr>
        <w:t xml:space="preserve">Recommandation : désigner un responsable (ou vous répartir à tour de rôle) pour la partie transverse — authentification, base de données commune et intégration finale des trois modules — afin d'assurer la cohérence technique de l'ensemble du site.</w:t>
      </w:r>
    </w:p>
    <w:p>
      <w:pPr>
        <w:pStyle w:val="Heading1"/>
        <w:pBdr>
          <w:bottom w:val="single" w:color="C9972B" w:sz="6" w:space="4"/>
        </w:pBdr>
        <w:spacing w:after="200" w:before="400"/>
      </w:pPr>
      <w:r>
        <w:rPr>
          <w:b/>
          <w:bCs/>
          <w:color w:val="1B2A4A"/>
          <w:sz w:val="30"/>
          <w:szCs w:val="30"/>
        </w:rPr>
        <w:t xml:space="preserve">13. Validation</w:t>
      </w:r>
    </w:p>
    <w:p>
      <w:pPr>
        <w:spacing w:after="160" w:line="300"/>
      </w:pPr>
      <w:r>
        <w:rPr>
          <w:color w:val="222222"/>
          <w:sz w:val="21"/>
          <w:szCs w:val="21"/>
        </w:rPr>
        <w:t xml:space="preserve">Ce document constitue une base de travail destinée à être discutée et validée avec l'ensemble des parties prenantes (porteur de projet, équipe de développement, partenaires universitaires) avant le démarrage du développement.</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5A5A"/>
        <w:sz w:val="16"/>
        <w:szCs w:val="16"/>
      </w:rPr>
      <w:t xml:space="preserve">Cahier des charges — Plateforme Étudiants Étrangers Sénégal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2026-08-24T12:17:48.682Z</dcterms:created>
  <dcterms:modified xsi:type="dcterms:W3CDTF">2026-08-24T12:17:48.696Z</dcterms:modified>
</cp:coreProperties>
</file>

<file path=docProps/custom.xml><?xml version="1.0" encoding="utf-8"?>
<Properties xmlns="http://schemas.openxmlformats.org/officeDocument/2006/custom-properties" xmlns:vt="http://schemas.openxmlformats.org/officeDocument/2006/docPropsVTypes"/>
</file>