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85" w:rsidRDefault="00B07D85" w:rsidP="004765C3">
      <w:pPr>
        <w:autoSpaceDE w:val="0"/>
        <w:autoSpaceDN w:val="0"/>
        <w:adjustRightInd w:val="0"/>
        <w:spacing w:after="0" w:line="240" w:lineRule="auto"/>
        <w:jc w:val="center"/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</w:pPr>
      <w:r w:rsidRPr="00DB6EFD"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  <w:t xml:space="preserve">Champ d’évaluation </w:t>
      </w:r>
      <w:proofErr w:type="gramStart"/>
      <w:r w:rsidRPr="00DB6EFD"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  <w:t>3:</w:t>
      </w:r>
      <w:proofErr w:type="gramEnd"/>
      <w:r w:rsidRPr="00DB6EFD"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  <w:t xml:space="preserve"> Pilotage et mesures d’assurance qualité</w:t>
      </w:r>
    </w:p>
    <w:p w:rsidR="00744CC9" w:rsidRDefault="00744CC9" w:rsidP="00744CC9">
      <w:pPr>
        <w:autoSpaceDE w:val="0"/>
        <w:autoSpaceDN w:val="0"/>
        <w:adjustRightInd w:val="0"/>
        <w:spacing w:after="0" w:line="240" w:lineRule="auto"/>
        <w:jc w:val="center"/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</w:rPr>
      </w:pPr>
      <w:r w:rsidRPr="00BF02AF"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  <w:t xml:space="preserve">Champ d’évaluation </w:t>
      </w:r>
      <w:proofErr w:type="gramStart"/>
      <w:r w:rsidRPr="00BF02AF"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  <w:t>2:</w:t>
      </w:r>
      <w:proofErr w:type="gramEnd"/>
      <w:r w:rsidRPr="00BF02AF"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  <w:t xml:space="preserve"> Organisation pédagogique</w:t>
      </w:r>
    </w:p>
    <w:p w:rsidR="00744CC9" w:rsidRDefault="00744CC9" w:rsidP="00744CC9">
      <w:pPr>
        <w:autoSpaceDE w:val="0"/>
        <w:autoSpaceDN w:val="0"/>
        <w:adjustRightInd w:val="0"/>
        <w:spacing w:after="0" w:line="240" w:lineRule="auto"/>
        <w:jc w:val="center"/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rtl/>
        </w:rPr>
      </w:pPr>
    </w:p>
    <w:tbl>
      <w:tblPr>
        <w:tblStyle w:val="a3"/>
        <w:bidiVisual/>
        <w:tblW w:w="14245" w:type="dxa"/>
        <w:tblLook w:val="04A0" w:firstRow="1" w:lastRow="0" w:firstColumn="1" w:lastColumn="0" w:noHBand="0" w:noVBand="1"/>
      </w:tblPr>
      <w:tblGrid>
        <w:gridCol w:w="3627"/>
        <w:gridCol w:w="2970"/>
        <w:gridCol w:w="3267"/>
        <w:gridCol w:w="2396"/>
        <w:gridCol w:w="1985"/>
      </w:tblGrid>
      <w:tr w:rsidR="00744CC9" w:rsidRPr="00D03127" w:rsidTr="00E644AD">
        <w:tc>
          <w:tcPr>
            <w:tcW w:w="3627" w:type="dxa"/>
          </w:tcPr>
          <w:p w:rsidR="00744CC9" w:rsidRPr="005C2990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2"/>
                <w:szCs w:val="32"/>
                <w:rtl/>
                <w:lang w:val="fr-FR"/>
              </w:rPr>
            </w:pPr>
            <w:r w:rsidRPr="005C2990">
              <w:rPr>
                <w:rFonts w:ascii="Sakkal Majalla" w:hAnsi="Sakkal Majalla" w:cs="Sakkal Majalla"/>
                <w:b/>
                <w:bCs/>
                <w:color w:val="0D0D0D" w:themeColor="text1" w:themeTint="F2"/>
                <w:spacing w:val="10"/>
                <w:sz w:val="32"/>
                <w:szCs w:val="32"/>
                <w:lang w:val="fr-FR" w:bidi="ar-EG"/>
              </w:rPr>
              <w:t>Satisfaisant</w:t>
            </w:r>
          </w:p>
        </w:tc>
        <w:tc>
          <w:tcPr>
            <w:tcW w:w="2970" w:type="dxa"/>
          </w:tcPr>
          <w:p w:rsidR="00744CC9" w:rsidRPr="005C2990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2"/>
                <w:szCs w:val="32"/>
                <w:rtl/>
                <w:lang w:val="fr-FR"/>
              </w:rPr>
            </w:pPr>
            <w:r w:rsidRPr="005C2990">
              <w:rPr>
                <w:rFonts w:ascii="Sakkal Majalla" w:hAnsi="Sakkal Majalla" w:cs="Sakkal Majalla"/>
                <w:b/>
                <w:bCs/>
                <w:color w:val="0D0D0D" w:themeColor="text1" w:themeTint="F2"/>
                <w:spacing w:val="10"/>
                <w:sz w:val="32"/>
                <w:szCs w:val="32"/>
                <w:lang w:val="fr-FR" w:bidi="ar-EG"/>
              </w:rPr>
              <w:t>Non satisfaisant</w:t>
            </w:r>
          </w:p>
        </w:tc>
        <w:tc>
          <w:tcPr>
            <w:tcW w:w="3267" w:type="dxa"/>
          </w:tcPr>
          <w:p w:rsidR="00744CC9" w:rsidRPr="005C2990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2"/>
                <w:szCs w:val="32"/>
                <w:rtl/>
                <w:lang w:val="fr-FR"/>
              </w:rPr>
            </w:pPr>
            <w:r w:rsidRPr="005C2990">
              <w:rPr>
                <w:rFonts w:ascii="Sakkal Majalla" w:hAnsi="Sakkal Majalla" w:cs="Sakkal Majalla"/>
                <w:b/>
                <w:bCs/>
                <w:color w:val="0D0D0D" w:themeColor="text1" w:themeTint="F2"/>
                <w:spacing w:val="10"/>
                <w:sz w:val="32"/>
                <w:szCs w:val="32"/>
                <w:lang w:val="fr-FR" w:bidi="ar-EG"/>
              </w:rPr>
              <w:t>Non applicable</w:t>
            </w:r>
          </w:p>
        </w:tc>
        <w:tc>
          <w:tcPr>
            <w:tcW w:w="4381" w:type="dxa"/>
            <w:gridSpan w:val="2"/>
          </w:tcPr>
          <w:p w:rsidR="00744CC9" w:rsidRPr="00D03127" w:rsidRDefault="00744CC9" w:rsidP="00E644AD">
            <w:pPr>
              <w:bidi w:val="0"/>
              <w:spacing w:after="0" w:line="240" w:lineRule="auto"/>
              <w:ind w:firstLine="3832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color w:val="0D0D0D" w:themeColor="text1" w:themeTint="F2"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9B6723" wp14:editId="5ED0934A">
                      <wp:simplePos x="0" y="0"/>
                      <wp:positionH relativeFrom="column">
                        <wp:posOffset>-13717</wp:posOffset>
                      </wp:positionH>
                      <wp:positionV relativeFrom="paragraph">
                        <wp:posOffset>48006</wp:posOffset>
                      </wp:positionV>
                      <wp:extent cx="2660904" cy="1022858"/>
                      <wp:effectExtent l="0" t="0" r="25400" b="25400"/>
                      <wp:wrapNone/>
                      <wp:docPr id="3" name="رابط مستقي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0904" cy="10228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601FC" id="رابط مستقيم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3.8pt" to="208.4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867E80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 xml:space="preserve"> Niveau d’évaluation</w:t>
            </w:r>
          </w:p>
          <w:p w:rsidR="00744CC9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  <w:p w:rsidR="00744CC9" w:rsidRPr="00D03127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</w:rPr>
            </w:pPr>
            <w:r w:rsidRPr="00867E80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  <w:t>Reference / Critères</w:t>
            </w:r>
          </w:p>
        </w:tc>
      </w:tr>
      <w:tr w:rsidR="00744CC9" w:rsidTr="00E644AD">
        <w:tc>
          <w:tcPr>
            <w:tcW w:w="9864" w:type="dxa"/>
            <w:gridSpan w:val="3"/>
          </w:tcPr>
          <w:p w:rsidR="00744CC9" w:rsidRPr="00744CC9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Pilotage et mesures d’assurance qualité</w:t>
            </w:r>
          </w:p>
        </w:tc>
        <w:tc>
          <w:tcPr>
            <w:tcW w:w="4381" w:type="dxa"/>
            <w:gridSpan w:val="2"/>
          </w:tcPr>
          <w:p w:rsidR="00744CC9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Champ 3</w:t>
            </w:r>
          </w:p>
        </w:tc>
      </w:tr>
      <w:tr w:rsidR="00744CC9" w:rsidRPr="00867E80" w:rsidTr="00E644AD">
        <w:tc>
          <w:tcPr>
            <w:tcW w:w="9864" w:type="dxa"/>
            <w:gridSpan w:val="3"/>
          </w:tcPr>
          <w:p w:rsidR="00744CC9" w:rsidRPr="00744CC9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Les rôles et responsabilités des différents intervenants dans la formation sont définis et communiqués.</w:t>
            </w:r>
            <w:r>
              <w:rPr>
                <w:rFonts w:ascii="Sakkal Majalla" w:hAnsi="Sakkal Majalla" w:cs="Sakkal Majalla" w:hint="cs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  <w:t xml:space="preserve"> </w:t>
            </w:r>
          </w:p>
        </w:tc>
        <w:tc>
          <w:tcPr>
            <w:tcW w:w="4381" w:type="dxa"/>
            <w:gridSpan w:val="2"/>
          </w:tcPr>
          <w:p w:rsidR="00744CC9" w:rsidRPr="00867E80" w:rsidRDefault="00744CC9" w:rsidP="00E644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1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val="fr-FR" w:bidi="ar-LB"/>
              </w:rPr>
              <w:t xml:space="preserve"> </w:t>
            </w:r>
          </w:p>
        </w:tc>
      </w:tr>
      <w:tr w:rsidR="00744CC9" w:rsidRPr="00867E80" w:rsidTr="006303C0">
        <w:tc>
          <w:tcPr>
            <w:tcW w:w="3627" w:type="dxa"/>
          </w:tcPr>
          <w:p w:rsidR="00744CC9" w:rsidRPr="00BF2500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2970" w:type="dxa"/>
          </w:tcPr>
          <w:p w:rsidR="00744CC9" w:rsidRPr="007C6377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744CC9" w:rsidRPr="007C6377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744CC9" w:rsidRPr="00867E80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Document présentant les rôles et responsabilités des intervenants dans la formation</w:t>
            </w:r>
          </w:p>
        </w:tc>
        <w:tc>
          <w:tcPr>
            <w:tcW w:w="1985" w:type="dxa"/>
            <w:vMerge w:val="restart"/>
            <w:vAlign w:val="center"/>
          </w:tcPr>
          <w:p w:rsidR="00744CC9" w:rsidRPr="00492B95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3"/>
                <w:szCs w:val="23"/>
                <w:rtl/>
                <w:lang w:val="fr-FR" w:bidi="ar-LB"/>
              </w:rPr>
            </w:pPr>
            <w:bookmarkStart w:id="0" w:name="_GoBack"/>
            <w:bookmarkEnd w:id="0"/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LB"/>
              </w:rPr>
              <w:t xml:space="preserve">Preuve </w:t>
            </w:r>
          </w:p>
        </w:tc>
      </w:tr>
      <w:tr w:rsidR="00744CC9" w:rsidRPr="007C6377" w:rsidTr="00E644AD">
        <w:tc>
          <w:tcPr>
            <w:tcW w:w="3627" w:type="dxa"/>
          </w:tcPr>
          <w:p w:rsidR="00744CC9" w:rsidRPr="00BF2500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744CC9" w:rsidRP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744CC9" w:rsidRPr="00BF2500" w:rsidRDefault="00744CC9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Procès-verbaux des réunions</w:t>
            </w:r>
          </w:p>
        </w:tc>
        <w:tc>
          <w:tcPr>
            <w:tcW w:w="1985" w:type="dxa"/>
            <w:vMerge/>
          </w:tcPr>
          <w:p w:rsidR="00744CC9" w:rsidRPr="007C6377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</w:tr>
      <w:tr w:rsidR="00744CC9" w:rsidRPr="007C6377" w:rsidTr="00E644AD">
        <w:tc>
          <w:tcPr>
            <w:tcW w:w="3627" w:type="dxa"/>
          </w:tcPr>
          <w:p w:rsidR="00744CC9" w:rsidRPr="00BF2500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744CC9" w:rsidRPr="00BF2500" w:rsidRDefault="00744CC9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</w:rPr>
            </w:pPr>
          </w:p>
        </w:tc>
        <w:tc>
          <w:tcPr>
            <w:tcW w:w="1985" w:type="dxa"/>
          </w:tcPr>
          <w:p w:rsidR="00744CC9" w:rsidRPr="007C6377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2</w:t>
            </w:r>
          </w:p>
        </w:tc>
      </w:tr>
      <w:tr w:rsidR="00744CC9" w:rsidRPr="007C6377" w:rsidTr="00E644AD">
        <w:tc>
          <w:tcPr>
            <w:tcW w:w="3627" w:type="dxa"/>
          </w:tcPr>
          <w:p w:rsidR="00744CC9" w:rsidRPr="00BF2500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744CC9" w:rsidRP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2396" w:type="dxa"/>
          </w:tcPr>
          <w:p w:rsidR="00744CC9" w:rsidRPr="00744CC9" w:rsidRDefault="00744CC9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Procès-verbaux des réunions du département ou structure équivalente</w:t>
            </w:r>
          </w:p>
        </w:tc>
        <w:tc>
          <w:tcPr>
            <w:tcW w:w="1985" w:type="dxa"/>
            <w:vMerge w:val="restart"/>
          </w:tcPr>
          <w:p w:rsidR="00744CC9" w:rsidRPr="00492B95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 xml:space="preserve">Preuve </w:t>
            </w:r>
          </w:p>
        </w:tc>
      </w:tr>
      <w:tr w:rsidR="00744CC9" w:rsidRPr="007C6377" w:rsidTr="00E644AD">
        <w:tc>
          <w:tcPr>
            <w:tcW w:w="3627" w:type="dxa"/>
          </w:tcPr>
          <w:p w:rsidR="00744CC9" w:rsidRPr="00BF2500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744CC9" w:rsidRP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2396" w:type="dxa"/>
          </w:tcPr>
          <w:p w:rsidR="00744CC9" w:rsidRPr="00744CC9" w:rsidRDefault="00744CC9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Document présentant les mesures d’amélioration</w:t>
            </w:r>
          </w:p>
        </w:tc>
        <w:tc>
          <w:tcPr>
            <w:tcW w:w="1985" w:type="dxa"/>
            <w:vMerge/>
          </w:tcPr>
          <w:p w:rsidR="00744CC9" w:rsidRPr="00492B95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744CC9" w:rsidRPr="007C6377" w:rsidTr="00373C00">
        <w:tc>
          <w:tcPr>
            <w:tcW w:w="12260" w:type="dxa"/>
            <w:gridSpan w:val="4"/>
          </w:tcPr>
          <w:p w:rsidR="00744CC9" w:rsidRPr="00744CC9" w:rsidRDefault="00744CC9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définit et suit la mise en œuvre des différentes activités de son personnel enseignant et/ ou de recherche (PER)</w:t>
            </w:r>
          </w:p>
        </w:tc>
        <w:tc>
          <w:tcPr>
            <w:tcW w:w="1985" w:type="dxa"/>
          </w:tcPr>
          <w:p w:rsidR="00744CC9" w:rsidRPr="00492B95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Reference 2</w:t>
            </w:r>
          </w:p>
        </w:tc>
      </w:tr>
      <w:tr w:rsidR="00744CC9" w:rsidRPr="007C6377" w:rsidTr="006F55B6">
        <w:tc>
          <w:tcPr>
            <w:tcW w:w="12260" w:type="dxa"/>
            <w:gridSpan w:val="4"/>
          </w:tcPr>
          <w:p w:rsidR="00744CC9" w:rsidRPr="00744CC9" w:rsidRDefault="00744CC9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Les contrats de recrutement ou de vocation du PER comportent des indications claires sur la répartitions du temps de travail entre les différentes activités (enseignement, encadrement, recherche, administration,….)</w:t>
            </w:r>
          </w:p>
        </w:tc>
        <w:tc>
          <w:tcPr>
            <w:tcW w:w="1985" w:type="dxa"/>
          </w:tcPr>
          <w:p w:rsidR="00744CC9" w:rsidRPr="00492B95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Critère1</w:t>
            </w:r>
          </w:p>
        </w:tc>
      </w:tr>
      <w:tr w:rsidR="00744CC9" w:rsidRPr="007C6377" w:rsidTr="00E644AD">
        <w:tc>
          <w:tcPr>
            <w:tcW w:w="3627" w:type="dxa"/>
          </w:tcPr>
          <w:p w:rsidR="00744CC9" w:rsidRPr="00BF2500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744CC9" w:rsidRPr="001D47CA" w:rsidRDefault="001D47CA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0</w:t>
            </w:r>
          </w:p>
        </w:tc>
        <w:tc>
          <w:tcPr>
            <w:tcW w:w="2396" w:type="dxa"/>
          </w:tcPr>
          <w:p w:rsidR="00744CC9" w:rsidRPr="00BF2500" w:rsidRDefault="00B04460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Contrat de recrutement</w:t>
            </w:r>
          </w:p>
        </w:tc>
        <w:tc>
          <w:tcPr>
            <w:tcW w:w="1985" w:type="dxa"/>
            <w:vMerge w:val="restart"/>
          </w:tcPr>
          <w:p w:rsidR="00744CC9" w:rsidRPr="00492B95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744CC9" w:rsidRPr="007C6377" w:rsidTr="00E644AD">
        <w:tc>
          <w:tcPr>
            <w:tcW w:w="3627" w:type="dxa"/>
          </w:tcPr>
          <w:p w:rsidR="00744CC9" w:rsidRPr="001D47CA" w:rsidRDefault="001D47C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2970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744CC9" w:rsidRDefault="00744CC9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744CC9" w:rsidRPr="00BF2500" w:rsidRDefault="00B04460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Contrats de vacation</w:t>
            </w:r>
          </w:p>
        </w:tc>
        <w:tc>
          <w:tcPr>
            <w:tcW w:w="1985" w:type="dxa"/>
            <w:vMerge/>
          </w:tcPr>
          <w:p w:rsidR="00744CC9" w:rsidRPr="00492B95" w:rsidRDefault="00744CC9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1D47CA" w:rsidRPr="007C6377" w:rsidTr="00897F57">
        <w:tc>
          <w:tcPr>
            <w:tcW w:w="12260" w:type="dxa"/>
            <w:gridSpan w:val="4"/>
          </w:tcPr>
          <w:p w:rsidR="001D47CA" w:rsidRPr="001D47CA" w:rsidRDefault="001D47CA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a déployé des outils de suivi de la mise en œuvre de ses activités pédagogiques</w:t>
            </w:r>
          </w:p>
        </w:tc>
        <w:tc>
          <w:tcPr>
            <w:tcW w:w="1985" w:type="dxa"/>
          </w:tcPr>
          <w:p w:rsidR="001D47CA" w:rsidRPr="00492B95" w:rsidRDefault="001D47C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Critère2</w:t>
            </w:r>
          </w:p>
        </w:tc>
      </w:tr>
      <w:tr w:rsidR="001D47CA" w:rsidRPr="007C6377" w:rsidTr="00E644AD">
        <w:tc>
          <w:tcPr>
            <w:tcW w:w="3627" w:type="dxa"/>
          </w:tcPr>
          <w:p w:rsidR="001D47CA" w:rsidRPr="001D47CA" w:rsidRDefault="001D47CA" w:rsidP="001D47CA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EG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2970" w:type="dxa"/>
          </w:tcPr>
          <w:p w:rsidR="001D47CA" w:rsidRDefault="001D47CA" w:rsidP="001D47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1D47CA" w:rsidRDefault="001D47CA" w:rsidP="001D47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D47CA" w:rsidRPr="00492B95" w:rsidRDefault="001D47CA" w:rsidP="001D47CA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Emploi du temps</w:t>
            </w:r>
          </w:p>
        </w:tc>
        <w:tc>
          <w:tcPr>
            <w:tcW w:w="1985" w:type="dxa"/>
            <w:vMerge w:val="restart"/>
          </w:tcPr>
          <w:p w:rsidR="001D47CA" w:rsidRPr="00492B95" w:rsidRDefault="001D47CA" w:rsidP="001D47CA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1D47CA" w:rsidRPr="007C6377" w:rsidTr="00E644AD">
        <w:tc>
          <w:tcPr>
            <w:tcW w:w="3627" w:type="dxa"/>
          </w:tcPr>
          <w:p w:rsidR="001D47CA" w:rsidRPr="001D47CA" w:rsidRDefault="001D47CA" w:rsidP="001D47CA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EG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2970" w:type="dxa"/>
          </w:tcPr>
          <w:p w:rsidR="001D47CA" w:rsidRDefault="001D47CA" w:rsidP="001D47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1D47CA" w:rsidRDefault="001D47CA" w:rsidP="001D47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D47CA" w:rsidRPr="00492B95" w:rsidRDefault="001D47CA" w:rsidP="001D47CA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Cahier de suivi</w:t>
            </w:r>
          </w:p>
        </w:tc>
        <w:tc>
          <w:tcPr>
            <w:tcW w:w="1985" w:type="dxa"/>
            <w:vMerge/>
          </w:tcPr>
          <w:p w:rsidR="001D47CA" w:rsidRPr="00492B95" w:rsidRDefault="001D47CA" w:rsidP="001D47CA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1D47CA" w:rsidRPr="007C6377" w:rsidTr="00E644AD">
        <w:tc>
          <w:tcPr>
            <w:tcW w:w="3627" w:type="dxa"/>
          </w:tcPr>
          <w:p w:rsidR="001D47CA" w:rsidRPr="001D47CA" w:rsidRDefault="001D47CA" w:rsidP="001D47CA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EG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lastRenderedPageBreak/>
              <w:t>1</w:t>
            </w:r>
          </w:p>
        </w:tc>
        <w:tc>
          <w:tcPr>
            <w:tcW w:w="2970" w:type="dxa"/>
          </w:tcPr>
          <w:p w:rsidR="001D47CA" w:rsidRDefault="001D47CA" w:rsidP="001D47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1D47CA" w:rsidRDefault="001D47CA" w:rsidP="001D47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D47CA" w:rsidRPr="00492B95" w:rsidRDefault="001D47CA" w:rsidP="001D47CA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Cahier de texte</w:t>
            </w:r>
          </w:p>
        </w:tc>
        <w:tc>
          <w:tcPr>
            <w:tcW w:w="1985" w:type="dxa"/>
            <w:vMerge/>
          </w:tcPr>
          <w:p w:rsidR="001D47CA" w:rsidRPr="00492B95" w:rsidRDefault="001D47CA" w:rsidP="001D47CA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5566D6" w:rsidRPr="007C6377" w:rsidTr="0049674C">
        <w:tc>
          <w:tcPr>
            <w:tcW w:w="12260" w:type="dxa"/>
            <w:gridSpan w:val="4"/>
          </w:tcPr>
          <w:p w:rsidR="005566D6" w:rsidRPr="005566D6" w:rsidRDefault="005566D6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lastRenderedPageBreak/>
              <w:t>La formation favorise le perfectionnement et la mobilité de son personnel enseignant et / ou de recherche</w:t>
            </w:r>
          </w:p>
        </w:tc>
        <w:tc>
          <w:tcPr>
            <w:tcW w:w="1985" w:type="dxa"/>
          </w:tcPr>
          <w:p w:rsidR="005566D6" w:rsidRPr="00492B95" w:rsidRDefault="005566D6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Référence 3</w:t>
            </w:r>
          </w:p>
        </w:tc>
      </w:tr>
      <w:tr w:rsidR="005566D6" w:rsidRPr="007C6377" w:rsidTr="004977F0">
        <w:tc>
          <w:tcPr>
            <w:tcW w:w="12260" w:type="dxa"/>
            <w:gridSpan w:val="4"/>
          </w:tcPr>
          <w:p w:rsidR="005566D6" w:rsidRPr="005566D6" w:rsidRDefault="005566D6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prévoit et met en œuvre des sessions de perfectionnement au profit du PER</w:t>
            </w:r>
          </w:p>
        </w:tc>
        <w:tc>
          <w:tcPr>
            <w:tcW w:w="1985" w:type="dxa"/>
          </w:tcPr>
          <w:p w:rsidR="005566D6" w:rsidRPr="00492B95" w:rsidRDefault="005566D6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Critère1</w:t>
            </w:r>
            <w:r>
              <w:rPr>
                <w:rFonts w:ascii="Sakkal Majalla" w:hAnsi="Sakkal Majalla" w:cs="Sakkal Majalla" w:hint="cs"/>
                <w:b/>
                <w:bCs/>
                <w:sz w:val="23"/>
                <w:szCs w:val="23"/>
                <w:rtl/>
                <w:lang w:val="fr-FR"/>
              </w:rPr>
              <w:t xml:space="preserve"> </w:t>
            </w:r>
          </w:p>
        </w:tc>
      </w:tr>
      <w:tr w:rsidR="005566D6" w:rsidRPr="007C6377" w:rsidTr="00E644AD">
        <w:tc>
          <w:tcPr>
            <w:tcW w:w="3627" w:type="dxa"/>
          </w:tcPr>
          <w:p w:rsidR="005566D6" w:rsidRPr="00BF2500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5566D6" w:rsidRPr="001D47CA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EG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3267" w:type="dxa"/>
          </w:tcPr>
          <w:p w:rsidR="005566D6" w:rsidRDefault="005566D6" w:rsidP="005566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5566D6" w:rsidRPr="00492B95" w:rsidRDefault="005566D6" w:rsidP="005566D6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 w:bidi="ar-EG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Liste du personnel bénéficiaire</w:t>
            </w:r>
          </w:p>
        </w:tc>
        <w:tc>
          <w:tcPr>
            <w:tcW w:w="1985" w:type="dxa"/>
            <w:vMerge w:val="restart"/>
          </w:tcPr>
          <w:p w:rsidR="005566D6" w:rsidRPr="00492B95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5566D6" w:rsidRPr="007C6377" w:rsidTr="00E644AD">
        <w:tc>
          <w:tcPr>
            <w:tcW w:w="3627" w:type="dxa"/>
          </w:tcPr>
          <w:p w:rsidR="005566D6" w:rsidRPr="00BF2500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5566D6" w:rsidRPr="001D47CA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EG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3267" w:type="dxa"/>
          </w:tcPr>
          <w:p w:rsidR="005566D6" w:rsidRDefault="005566D6" w:rsidP="005566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5566D6" w:rsidRPr="00492B95" w:rsidRDefault="005566D6" w:rsidP="005566D6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Liste des sessions organisées</w:t>
            </w:r>
          </w:p>
        </w:tc>
        <w:tc>
          <w:tcPr>
            <w:tcW w:w="1985" w:type="dxa"/>
            <w:vMerge/>
          </w:tcPr>
          <w:p w:rsidR="005566D6" w:rsidRPr="00492B95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</w:p>
        </w:tc>
      </w:tr>
      <w:tr w:rsidR="005566D6" w:rsidRPr="007C6377" w:rsidTr="00E644AD">
        <w:tc>
          <w:tcPr>
            <w:tcW w:w="3627" w:type="dxa"/>
          </w:tcPr>
          <w:p w:rsidR="005566D6" w:rsidRPr="00BF2500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5566D6" w:rsidRPr="001D47CA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EG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3267" w:type="dxa"/>
          </w:tcPr>
          <w:p w:rsidR="005566D6" w:rsidRDefault="005566D6" w:rsidP="005566D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5566D6" w:rsidRPr="00492B95" w:rsidRDefault="005566D6" w:rsidP="005566D6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Liste des formateurs</w:t>
            </w:r>
          </w:p>
        </w:tc>
        <w:tc>
          <w:tcPr>
            <w:tcW w:w="1985" w:type="dxa"/>
            <w:vMerge/>
          </w:tcPr>
          <w:p w:rsidR="005566D6" w:rsidRPr="00492B95" w:rsidRDefault="005566D6" w:rsidP="005566D6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</w:p>
        </w:tc>
      </w:tr>
      <w:tr w:rsidR="0010314F" w:rsidRPr="007C6377" w:rsidTr="0071286B">
        <w:tc>
          <w:tcPr>
            <w:tcW w:w="12260" w:type="dxa"/>
            <w:gridSpan w:val="4"/>
          </w:tcPr>
          <w:p w:rsidR="0010314F" w:rsidRPr="0010314F" w:rsidRDefault="0010314F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est organisée de manière à permettre l’échange de PER avec d’autres établissements nationaux ou étrangers</w:t>
            </w:r>
          </w:p>
        </w:tc>
        <w:tc>
          <w:tcPr>
            <w:tcW w:w="1985" w:type="dxa"/>
          </w:tcPr>
          <w:p w:rsidR="0010314F" w:rsidRDefault="0010314F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rtl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Critère2</w:t>
            </w:r>
          </w:p>
          <w:p w:rsidR="0010314F" w:rsidRPr="00492B95" w:rsidRDefault="0010314F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</w:p>
        </w:tc>
      </w:tr>
      <w:tr w:rsidR="0010314F" w:rsidRPr="007C6377" w:rsidTr="00E644AD">
        <w:tc>
          <w:tcPr>
            <w:tcW w:w="3627" w:type="dxa"/>
          </w:tcPr>
          <w:p w:rsidR="0010314F" w:rsidRPr="00BF2500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10314F" w:rsidRPr="001D47CA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EG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3267" w:type="dxa"/>
          </w:tcPr>
          <w:p w:rsid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0314F" w:rsidRPr="00492B95" w:rsidRDefault="0010314F" w:rsidP="0010314F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Liste des accords de partenariat signés</w:t>
            </w:r>
          </w:p>
        </w:tc>
        <w:tc>
          <w:tcPr>
            <w:tcW w:w="1985" w:type="dxa"/>
            <w:vMerge w:val="restart"/>
          </w:tcPr>
          <w:p w:rsidR="0010314F" w:rsidRPr="0010314F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10314F" w:rsidRPr="007C6377" w:rsidTr="00E644AD">
        <w:tc>
          <w:tcPr>
            <w:tcW w:w="3627" w:type="dxa"/>
          </w:tcPr>
          <w:p w:rsidR="0010314F" w:rsidRPr="00BF2500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10314F" w:rsidRPr="001D47CA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1D47C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EG"/>
              </w:rPr>
              <w:t>1</w:t>
            </w:r>
          </w:p>
        </w:tc>
        <w:tc>
          <w:tcPr>
            <w:tcW w:w="3267" w:type="dxa"/>
          </w:tcPr>
          <w:p w:rsid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0314F" w:rsidRPr="00492B95" w:rsidRDefault="0010314F" w:rsidP="0010314F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Liste du PER invité</w:t>
            </w:r>
          </w:p>
        </w:tc>
        <w:tc>
          <w:tcPr>
            <w:tcW w:w="1985" w:type="dxa"/>
            <w:vMerge/>
          </w:tcPr>
          <w:p w:rsidR="0010314F" w:rsidRPr="00492B95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10314F" w:rsidRPr="007C6377" w:rsidTr="00254E0E">
        <w:tc>
          <w:tcPr>
            <w:tcW w:w="12260" w:type="dxa"/>
            <w:gridSpan w:val="4"/>
          </w:tcPr>
          <w:p w:rsidR="0010314F" w:rsidRPr="0010314F" w:rsidRDefault="0010314F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dispose de statistiques sur son efficacité interne et externe</w:t>
            </w:r>
          </w:p>
        </w:tc>
        <w:tc>
          <w:tcPr>
            <w:tcW w:w="1985" w:type="dxa"/>
          </w:tcPr>
          <w:p w:rsidR="0010314F" w:rsidRPr="00492B95" w:rsidRDefault="0010314F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Reference 4</w:t>
            </w:r>
          </w:p>
        </w:tc>
      </w:tr>
      <w:tr w:rsidR="0010314F" w:rsidRPr="007C6377" w:rsidTr="00D148A6">
        <w:tc>
          <w:tcPr>
            <w:tcW w:w="12260" w:type="dxa"/>
            <w:gridSpan w:val="4"/>
          </w:tcPr>
          <w:p w:rsidR="0010314F" w:rsidRPr="0010314F" w:rsidRDefault="0010314F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dispose de statistiques sur les taux de réussite de ses étudiants</w:t>
            </w:r>
          </w:p>
        </w:tc>
        <w:tc>
          <w:tcPr>
            <w:tcW w:w="1985" w:type="dxa"/>
          </w:tcPr>
          <w:p w:rsidR="0010314F" w:rsidRPr="00492B95" w:rsidRDefault="0010314F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Critère1</w:t>
            </w:r>
          </w:p>
        </w:tc>
      </w:tr>
      <w:tr w:rsidR="0010314F" w:rsidRPr="007C6377" w:rsidTr="00E644AD">
        <w:tc>
          <w:tcPr>
            <w:tcW w:w="3627" w:type="dxa"/>
          </w:tcPr>
          <w:p w:rsidR="0010314F" w:rsidRPr="00BF2500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lastRenderedPageBreak/>
              <w:t>1</w:t>
            </w:r>
          </w:p>
        </w:tc>
        <w:tc>
          <w:tcPr>
            <w:tcW w:w="2970" w:type="dxa"/>
          </w:tcPr>
          <w:p w:rsid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0314F" w:rsidRPr="00492B95" w:rsidRDefault="0010314F" w:rsidP="0010314F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Taux de réussite des 3 dernières années</w:t>
            </w:r>
          </w:p>
        </w:tc>
        <w:tc>
          <w:tcPr>
            <w:tcW w:w="1985" w:type="dxa"/>
            <w:vMerge w:val="restart"/>
          </w:tcPr>
          <w:p w:rsidR="0010314F" w:rsidRPr="0010314F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10314F" w:rsidRPr="007C6377" w:rsidTr="00E644AD">
        <w:tc>
          <w:tcPr>
            <w:tcW w:w="3627" w:type="dxa"/>
          </w:tcPr>
          <w:p w:rsidR="0010314F" w:rsidRPr="00BF2500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0314F" w:rsidRPr="0010314F" w:rsidRDefault="0010314F" w:rsidP="0010314F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Taux de réussite selon le genre</w:t>
            </w:r>
          </w:p>
        </w:tc>
        <w:tc>
          <w:tcPr>
            <w:tcW w:w="1985" w:type="dxa"/>
            <w:vMerge/>
          </w:tcPr>
          <w:p w:rsidR="0010314F" w:rsidRPr="00492B95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</w:p>
        </w:tc>
      </w:tr>
      <w:tr w:rsidR="0010314F" w:rsidRPr="007C6377" w:rsidTr="00E644AD">
        <w:tc>
          <w:tcPr>
            <w:tcW w:w="3627" w:type="dxa"/>
          </w:tcPr>
          <w:p w:rsidR="0010314F" w:rsidRPr="00BF2500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10314F" w:rsidRP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10314F" w:rsidRDefault="0010314F" w:rsidP="001031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10314F" w:rsidRPr="00492B95" w:rsidRDefault="0010314F" w:rsidP="0010314F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/>
              </w:rPr>
              <w:t>Toute autre statistique importante relative à la réussite des étudiants</w:t>
            </w:r>
          </w:p>
        </w:tc>
        <w:tc>
          <w:tcPr>
            <w:tcW w:w="1985" w:type="dxa"/>
            <w:vMerge/>
          </w:tcPr>
          <w:p w:rsidR="0010314F" w:rsidRPr="00492B95" w:rsidRDefault="0010314F" w:rsidP="0010314F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</w:p>
        </w:tc>
      </w:tr>
      <w:tr w:rsidR="0010314F" w:rsidRPr="007C6377" w:rsidTr="003316B8">
        <w:tc>
          <w:tcPr>
            <w:tcW w:w="12260" w:type="dxa"/>
            <w:gridSpan w:val="4"/>
          </w:tcPr>
          <w:p w:rsidR="0010314F" w:rsidRPr="0010314F" w:rsidRDefault="0010314F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Un dispositif de suivi de la situation des diplômés est mis en œuvre par la formation ou l’établissement</w:t>
            </w:r>
            <w:r>
              <w:rPr>
                <w:rFonts w:ascii="Sakkal Majalla" w:hAnsi="Sakkal Majalla" w:cs="Sakkal Majalla"/>
                <w:lang w:val="fr-FR"/>
              </w:rPr>
              <w:t xml:space="preserve"> </w:t>
            </w:r>
          </w:p>
        </w:tc>
        <w:tc>
          <w:tcPr>
            <w:tcW w:w="1985" w:type="dxa"/>
          </w:tcPr>
          <w:p w:rsidR="0010314F" w:rsidRPr="00492B95" w:rsidRDefault="0010314F" w:rsidP="0010314F">
            <w:pPr>
              <w:spacing w:after="0" w:line="240" w:lineRule="auto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2</w:t>
            </w:r>
          </w:p>
        </w:tc>
      </w:tr>
      <w:tr w:rsidR="00A03102" w:rsidRPr="007C6377" w:rsidTr="00E644AD">
        <w:tc>
          <w:tcPr>
            <w:tcW w:w="3627" w:type="dxa"/>
          </w:tcPr>
          <w:p w:rsidR="00A03102" w:rsidRPr="00BF2500" w:rsidRDefault="00A03102" w:rsidP="00A0310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03102" w:rsidRDefault="00A03102" w:rsidP="00A031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03102" w:rsidRDefault="00A03102" w:rsidP="00A031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03102" w:rsidRPr="00492B95" w:rsidRDefault="00A03102" w:rsidP="00A03102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 w:bidi="ar-EG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Données disponibles sur la situation des diplômés (taux d’insertion)</w:t>
            </w:r>
          </w:p>
        </w:tc>
        <w:tc>
          <w:tcPr>
            <w:tcW w:w="1985" w:type="dxa"/>
            <w:vMerge w:val="restart"/>
          </w:tcPr>
          <w:p w:rsidR="00A03102" w:rsidRPr="00492B95" w:rsidRDefault="00A03102" w:rsidP="00A031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  <w:r>
              <w:rPr>
                <w:rFonts w:ascii="Sakkal Majalla" w:hAnsi="Sakkal Majalla" w:cs="Sakkal Majalla" w:hint="cs"/>
                <w:b/>
                <w:bCs/>
                <w:sz w:val="23"/>
                <w:szCs w:val="23"/>
                <w:rtl/>
                <w:lang w:val="fr-FR"/>
              </w:rPr>
              <w:t xml:space="preserve"> </w:t>
            </w:r>
          </w:p>
        </w:tc>
      </w:tr>
      <w:tr w:rsidR="00A03102" w:rsidRPr="007C6377" w:rsidTr="00E644AD">
        <w:tc>
          <w:tcPr>
            <w:tcW w:w="3627" w:type="dxa"/>
          </w:tcPr>
          <w:p w:rsidR="00A03102" w:rsidRPr="00BF2500" w:rsidRDefault="00A03102" w:rsidP="00A0310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03102" w:rsidRDefault="00A03102" w:rsidP="00A031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03102" w:rsidRDefault="00A03102" w:rsidP="00A031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03102" w:rsidRPr="0010314F" w:rsidRDefault="00A03102" w:rsidP="00A03102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bidi="ar-EG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Typologie des emplois occupés</w:t>
            </w:r>
          </w:p>
        </w:tc>
        <w:tc>
          <w:tcPr>
            <w:tcW w:w="1985" w:type="dxa"/>
            <w:vMerge/>
          </w:tcPr>
          <w:p w:rsidR="00A03102" w:rsidRPr="00492B95" w:rsidRDefault="00A03102" w:rsidP="00A031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A03102" w:rsidRPr="007C6377" w:rsidTr="00E644AD">
        <w:tc>
          <w:tcPr>
            <w:tcW w:w="3627" w:type="dxa"/>
          </w:tcPr>
          <w:p w:rsidR="00A03102" w:rsidRPr="00BF2500" w:rsidRDefault="00A03102" w:rsidP="00A0310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03102" w:rsidRDefault="00A03102" w:rsidP="00A031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03102" w:rsidRDefault="00A03102" w:rsidP="00A031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03102" w:rsidRPr="00492B95" w:rsidRDefault="00A03102" w:rsidP="00A03102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 w:bidi="ar-EG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Taux de poursuite des études</w:t>
            </w:r>
          </w:p>
        </w:tc>
        <w:tc>
          <w:tcPr>
            <w:tcW w:w="1985" w:type="dxa"/>
            <w:vMerge/>
          </w:tcPr>
          <w:p w:rsidR="00A03102" w:rsidRPr="00492B95" w:rsidRDefault="00A03102" w:rsidP="00A031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AB532A" w:rsidRPr="007C6377" w:rsidTr="004B3E12">
        <w:tc>
          <w:tcPr>
            <w:tcW w:w="12260" w:type="dxa"/>
            <w:gridSpan w:val="4"/>
          </w:tcPr>
          <w:p w:rsidR="00AB532A" w:rsidRPr="00AB532A" w:rsidRDefault="00AB532A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procède régulièrement à des évaluation</w:t>
            </w:r>
          </w:p>
        </w:tc>
        <w:tc>
          <w:tcPr>
            <w:tcW w:w="1985" w:type="dxa"/>
          </w:tcPr>
          <w:p w:rsidR="00AB532A" w:rsidRPr="00492B95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Reference 5</w:t>
            </w:r>
          </w:p>
        </w:tc>
      </w:tr>
      <w:tr w:rsidR="00AB532A" w:rsidRPr="007C6377" w:rsidTr="000425B7">
        <w:tc>
          <w:tcPr>
            <w:tcW w:w="12260" w:type="dxa"/>
            <w:gridSpan w:val="4"/>
          </w:tcPr>
          <w:p w:rsidR="00AB532A" w:rsidRPr="00AB532A" w:rsidRDefault="00AB532A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effectue, suivant des modalités formalisées et connues, une évaluation régulière des enseignements par les étudiants, analyse les résultats et entreprend les actions appropriées</w:t>
            </w:r>
            <w:r>
              <w:rPr>
                <w:rFonts w:ascii="Sakkal Majalla" w:hAnsi="Sakkal Majalla" w:cs="Sakkal Majalla"/>
                <w:lang w:val="fr-FR"/>
              </w:rPr>
              <w:t xml:space="preserve"> </w:t>
            </w:r>
          </w:p>
        </w:tc>
        <w:tc>
          <w:tcPr>
            <w:tcW w:w="1985" w:type="dxa"/>
          </w:tcPr>
          <w:p w:rsidR="00AB532A" w:rsidRPr="00A00833" w:rsidRDefault="00A00833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bidi="ar-LB"/>
              </w:rPr>
            </w:pPr>
            <w:r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1</w:t>
            </w:r>
          </w:p>
        </w:tc>
      </w:tr>
      <w:tr w:rsidR="00AB532A" w:rsidRPr="007C6377" w:rsidTr="00E644AD">
        <w:tc>
          <w:tcPr>
            <w:tcW w:w="3627" w:type="dxa"/>
          </w:tcPr>
          <w:p w:rsidR="00AB532A" w:rsidRPr="00BF2500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B532A" w:rsidRDefault="00A00833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B532A" w:rsidRDefault="00AB532A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B532A" w:rsidRPr="00AB532A" w:rsidRDefault="00AB532A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Document explicitant les modalités d’évaluation des enseignements par les étudiants</w:t>
            </w:r>
          </w:p>
        </w:tc>
        <w:tc>
          <w:tcPr>
            <w:tcW w:w="1985" w:type="dxa"/>
            <w:vMerge w:val="restart"/>
          </w:tcPr>
          <w:p w:rsidR="00AB532A" w:rsidRPr="00492B95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AB532A" w:rsidRPr="007C6377" w:rsidTr="00E644AD">
        <w:tc>
          <w:tcPr>
            <w:tcW w:w="3627" w:type="dxa"/>
          </w:tcPr>
          <w:p w:rsidR="00AB532A" w:rsidRPr="00BF2500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B532A" w:rsidRDefault="00A00833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B532A" w:rsidRDefault="00AB532A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B532A" w:rsidRPr="00BF2500" w:rsidRDefault="00AB532A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Rapport d’exploitation et d’analyse</w:t>
            </w:r>
            <w:r>
              <w:rPr>
                <w:rFonts w:ascii="Sakkal Majalla" w:hAnsi="Sakkal Majalla" w:cs="Sakkal Majalla"/>
              </w:rPr>
              <w:t xml:space="preserve"> </w:t>
            </w:r>
          </w:p>
        </w:tc>
        <w:tc>
          <w:tcPr>
            <w:tcW w:w="1985" w:type="dxa"/>
            <w:vMerge/>
          </w:tcPr>
          <w:p w:rsidR="00AB532A" w:rsidRPr="00492B95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AB532A" w:rsidRPr="007C6377" w:rsidTr="00E644AD">
        <w:tc>
          <w:tcPr>
            <w:tcW w:w="3627" w:type="dxa"/>
          </w:tcPr>
          <w:p w:rsidR="00AB532A" w:rsidRPr="00BF2500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B532A" w:rsidRDefault="00A00833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B532A" w:rsidRDefault="00AB532A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B532A" w:rsidRPr="00AB532A" w:rsidRDefault="00AB532A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Liste des actions de remédiation</w:t>
            </w:r>
            <w:r>
              <w:rPr>
                <w:rFonts w:ascii="Sakkal Majalla" w:hAnsi="Sakkal Majalla" w:cs="Sakkal Majalla"/>
                <w:lang w:val="fr-FR"/>
              </w:rPr>
              <w:t xml:space="preserve"> </w:t>
            </w:r>
          </w:p>
        </w:tc>
        <w:tc>
          <w:tcPr>
            <w:tcW w:w="1985" w:type="dxa"/>
            <w:vMerge/>
          </w:tcPr>
          <w:p w:rsidR="00AB532A" w:rsidRPr="00492B95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A00833" w:rsidRPr="007C6377" w:rsidTr="00605224">
        <w:tc>
          <w:tcPr>
            <w:tcW w:w="12260" w:type="dxa"/>
            <w:gridSpan w:val="4"/>
          </w:tcPr>
          <w:p w:rsidR="00A00833" w:rsidRPr="00A00833" w:rsidRDefault="00A00833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réalise régulièrement son auto-évaluation</w:t>
            </w:r>
          </w:p>
        </w:tc>
        <w:tc>
          <w:tcPr>
            <w:tcW w:w="1985" w:type="dxa"/>
          </w:tcPr>
          <w:p w:rsidR="00A00833" w:rsidRPr="00492B95" w:rsidRDefault="00A00833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2</w:t>
            </w:r>
          </w:p>
        </w:tc>
      </w:tr>
      <w:tr w:rsidR="00AB532A" w:rsidRPr="007C6377" w:rsidTr="00E644AD">
        <w:tc>
          <w:tcPr>
            <w:tcW w:w="3627" w:type="dxa"/>
          </w:tcPr>
          <w:p w:rsidR="00AB532A" w:rsidRPr="00BF2500" w:rsidRDefault="00AB532A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B532A" w:rsidRDefault="00A00833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B532A" w:rsidRDefault="00AB532A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B532A" w:rsidRPr="00A00833" w:rsidRDefault="00A00833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Exemples de rapports d’auto-évaluation</w:t>
            </w:r>
          </w:p>
        </w:tc>
        <w:tc>
          <w:tcPr>
            <w:tcW w:w="1985" w:type="dxa"/>
          </w:tcPr>
          <w:p w:rsidR="00AB532A" w:rsidRPr="00492B95" w:rsidRDefault="00A00833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4F57F2" w:rsidRPr="007C6377" w:rsidTr="00855C0F">
        <w:tc>
          <w:tcPr>
            <w:tcW w:w="12260" w:type="dxa"/>
            <w:gridSpan w:val="4"/>
          </w:tcPr>
          <w:p w:rsidR="004F57F2" w:rsidRPr="004F57F2" w:rsidRDefault="004F57F2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La formation est soumise régulièrement à une évaluation externe</w:t>
            </w:r>
          </w:p>
        </w:tc>
        <w:tc>
          <w:tcPr>
            <w:tcW w:w="1985" w:type="dxa"/>
          </w:tcPr>
          <w:p w:rsidR="004F57F2" w:rsidRPr="00492B95" w:rsidRDefault="004F57F2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3</w:t>
            </w:r>
          </w:p>
        </w:tc>
      </w:tr>
      <w:tr w:rsidR="00A00833" w:rsidRPr="007C6377" w:rsidTr="00E644AD">
        <w:tc>
          <w:tcPr>
            <w:tcW w:w="3627" w:type="dxa"/>
          </w:tcPr>
          <w:p w:rsidR="00A00833" w:rsidRPr="00BF2500" w:rsidRDefault="00A00833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A00833" w:rsidRDefault="00E15C02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A00833" w:rsidRDefault="00A00833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A00833" w:rsidRPr="00E15C02" w:rsidRDefault="00E15C02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Exemples de rapports d’évaluation externe</w:t>
            </w:r>
          </w:p>
        </w:tc>
        <w:tc>
          <w:tcPr>
            <w:tcW w:w="1985" w:type="dxa"/>
          </w:tcPr>
          <w:p w:rsidR="00A00833" w:rsidRPr="00492B95" w:rsidRDefault="00E15C02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4F57F2" w:rsidRPr="007C6377" w:rsidTr="00E644AD">
        <w:tc>
          <w:tcPr>
            <w:tcW w:w="3627" w:type="dxa"/>
          </w:tcPr>
          <w:p w:rsidR="004F57F2" w:rsidRPr="00BF2500" w:rsidRDefault="004F57F2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4F57F2" w:rsidRDefault="004F57F2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4F57F2" w:rsidRDefault="004F57F2" w:rsidP="00744C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4F57F2" w:rsidRPr="00BF2500" w:rsidRDefault="004F57F2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</w:rPr>
            </w:pPr>
          </w:p>
        </w:tc>
        <w:tc>
          <w:tcPr>
            <w:tcW w:w="1985" w:type="dxa"/>
          </w:tcPr>
          <w:p w:rsidR="004F57F2" w:rsidRPr="00492B95" w:rsidRDefault="00E15C02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Reference 5</w:t>
            </w:r>
          </w:p>
        </w:tc>
      </w:tr>
      <w:tr w:rsidR="00E15C02" w:rsidRPr="007C6377" w:rsidTr="007B44D0">
        <w:tc>
          <w:tcPr>
            <w:tcW w:w="12260" w:type="dxa"/>
            <w:gridSpan w:val="4"/>
          </w:tcPr>
          <w:p w:rsidR="00E15C02" w:rsidRPr="00E15C02" w:rsidRDefault="00E15C02" w:rsidP="00744CC9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Des mesures anti-fraude et anti-plagiat ont été définies et mises en œuvre</w:t>
            </w:r>
          </w:p>
        </w:tc>
        <w:tc>
          <w:tcPr>
            <w:tcW w:w="1985" w:type="dxa"/>
          </w:tcPr>
          <w:p w:rsidR="00E15C02" w:rsidRPr="00492B95" w:rsidRDefault="00E15C02" w:rsidP="00744CC9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1</w:t>
            </w:r>
          </w:p>
        </w:tc>
      </w:tr>
      <w:tr w:rsidR="00E15C02" w:rsidRPr="007C6377" w:rsidTr="00E644AD">
        <w:tc>
          <w:tcPr>
            <w:tcW w:w="3627" w:type="dxa"/>
          </w:tcPr>
          <w:p w:rsidR="00E15C02" w:rsidRPr="00BF2500" w:rsidRDefault="00E15C02" w:rsidP="00E15C0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E15C02" w:rsidRP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E15C02" w:rsidRPr="00492B95" w:rsidRDefault="00E15C02" w:rsidP="00E15C02">
            <w:pPr>
              <w:spacing w:after="0" w:line="240" w:lineRule="auto"/>
              <w:jc w:val="right"/>
              <w:rPr>
                <w:rFonts w:ascii="Sakkal Majalla" w:hAnsi="Sakkal Majalla" w:cs="Sakkal Majalla"/>
                <w:sz w:val="23"/>
                <w:szCs w:val="23"/>
                <w:rtl/>
                <w:lang w:val="fr-FR" w:bidi="ar-EG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Document présentant les masures anti-fraude</w:t>
            </w:r>
          </w:p>
        </w:tc>
        <w:tc>
          <w:tcPr>
            <w:tcW w:w="1985" w:type="dxa"/>
            <w:vMerge w:val="restart"/>
          </w:tcPr>
          <w:p w:rsidR="00E15C02" w:rsidRPr="00492B95" w:rsidRDefault="00E15C02" w:rsidP="00E15C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E15C02" w:rsidRPr="007C6377" w:rsidTr="00E644AD">
        <w:tc>
          <w:tcPr>
            <w:tcW w:w="3627" w:type="dxa"/>
          </w:tcPr>
          <w:p w:rsidR="00E15C02" w:rsidRP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2970" w:type="dxa"/>
          </w:tcPr>
          <w:p w:rsid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E15C02" w:rsidRPr="00492B95" w:rsidRDefault="00E15C02" w:rsidP="00E15C02">
            <w:pPr>
              <w:spacing w:after="0" w:line="240" w:lineRule="auto"/>
              <w:rPr>
                <w:rFonts w:ascii="Sakkal Majalla" w:hAnsi="Sakkal Majalla" w:cs="Sakkal Majalla"/>
                <w:sz w:val="23"/>
                <w:szCs w:val="23"/>
                <w:rtl/>
                <w:lang w:val="fr-FR" w:bidi="ar-EG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Document présentant les masures anti-plagiat</w:t>
            </w:r>
          </w:p>
        </w:tc>
        <w:tc>
          <w:tcPr>
            <w:tcW w:w="1985" w:type="dxa"/>
            <w:vMerge/>
          </w:tcPr>
          <w:p w:rsidR="00E15C02" w:rsidRPr="00492B95" w:rsidRDefault="00E15C02" w:rsidP="00E15C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</w:p>
        </w:tc>
      </w:tr>
      <w:tr w:rsidR="00E15C02" w:rsidRPr="007C6377" w:rsidTr="00024010">
        <w:tc>
          <w:tcPr>
            <w:tcW w:w="12260" w:type="dxa"/>
            <w:gridSpan w:val="4"/>
          </w:tcPr>
          <w:p w:rsidR="00E15C02" w:rsidRPr="00E15C02" w:rsidRDefault="00E15C02" w:rsidP="00E15C02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 xml:space="preserve">Des mesures de </w:t>
            </w:r>
            <w:proofErr w:type="spellStart"/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>lutes</w:t>
            </w:r>
            <w:proofErr w:type="spellEnd"/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  <w:t xml:space="preserve"> contre la corruption ont été définie et mises en place</w:t>
            </w:r>
          </w:p>
        </w:tc>
        <w:tc>
          <w:tcPr>
            <w:tcW w:w="1985" w:type="dxa"/>
          </w:tcPr>
          <w:p w:rsidR="00E15C02" w:rsidRPr="00492B95" w:rsidRDefault="00E15C02" w:rsidP="00E15C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Critère 2</w:t>
            </w:r>
          </w:p>
        </w:tc>
      </w:tr>
      <w:tr w:rsidR="00E15C02" w:rsidRPr="007C6377" w:rsidTr="00E644AD">
        <w:tc>
          <w:tcPr>
            <w:tcW w:w="3627" w:type="dxa"/>
          </w:tcPr>
          <w:p w:rsidR="00E15C02" w:rsidRPr="00BF2500" w:rsidRDefault="00E15C02" w:rsidP="00E15C02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0" w:type="dxa"/>
          </w:tcPr>
          <w:p w:rsidR="00E15C02" w:rsidRP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3267" w:type="dxa"/>
          </w:tcPr>
          <w:p w:rsid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E15C02" w:rsidRPr="00E15C02" w:rsidRDefault="00E15C02" w:rsidP="00E15C02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Document présentant les masures de lutte contre la corruption</w:t>
            </w:r>
          </w:p>
        </w:tc>
        <w:tc>
          <w:tcPr>
            <w:tcW w:w="1985" w:type="dxa"/>
            <w:vMerge w:val="restart"/>
          </w:tcPr>
          <w:p w:rsidR="00E15C02" w:rsidRPr="00E15C02" w:rsidRDefault="00E15C02" w:rsidP="00E15C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bidi="ar-LB"/>
              </w:rPr>
            </w:pPr>
            <w:r w:rsidRPr="00492B95"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  <w:t>Preuve</w:t>
            </w:r>
          </w:p>
        </w:tc>
      </w:tr>
      <w:tr w:rsidR="00E15C02" w:rsidRPr="007C6377" w:rsidTr="00E644AD">
        <w:tc>
          <w:tcPr>
            <w:tcW w:w="3627" w:type="dxa"/>
          </w:tcPr>
          <w:p w:rsidR="00E15C02" w:rsidRP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</w:pPr>
            <w:r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</w:rPr>
              <w:t>1</w:t>
            </w:r>
          </w:p>
        </w:tc>
        <w:tc>
          <w:tcPr>
            <w:tcW w:w="2970" w:type="dxa"/>
          </w:tcPr>
          <w:p w:rsid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3267" w:type="dxa"/>
          </w:tcPr>
          <w:p w:rsidR="00E15C02" w:rsidRDefault="00E15C02" w:rsidP="00E1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0D0D0D" w:themeColor="text1" w:themeTint="F2"/>
                <w:sz w:val="36"/>
                <w:szCs w:val="36"/>
                <w:rtl/>
                <w:lang w:val="fr-FR"/>
              </w:rPr>
            </w:pPr>
          </w:p>
        </w:tc>
        <w:tc>
          <w:tcPr>
            <w:tcW w:w="2396" w:type="dxa"/>
          </w:tcPr>
          <w:p w:rsidR="00E15C02" w:rsidRPr="00E15C02" w:rsidRDefault="00E15C02" w:rsidP="00E15C02">
            <w:pPr>
              <w:bidi w:val="0"/>
              <w:spacing w:after="0" w:line="240" w:lineRule="auto"/>
              <w:jc w:val="lowKashida"/>
              <w:rPr>
                <w:rFonts w:ascii="Sakkal Majalla" w:hAnsi="Sakkal Majalla" w:cs="Sakkal Majalla"/>
                <w:lang w:val="fr-FR"/>
              </w:rPr>
            </w:pPr>
            <w:r w:rsidRPr="00492B95">
              <w:rPr>
                <w:rFonts w:ascii="Sakkal Majalla" w:hAnsi="Sakkal Majalla" w:cs="Sakkal Majalla"/>
                <w:sz w:val="23"/>
                <w:szCs w:val="23"/>
                <w:lang w:val="fr-FR" w:bidi="ar-EG"/>
              </w:rPr>
              <w:t>Liste des outils ( système d’anonymat, système d’information authentifié</w:t>
            </w:r>
          </w:p>
        </w:tc>
        <w:tc>
          <w:tcPr>
            <w:tcW w:w="1985" w:type="dxa"/>
            <w:vMerge/>
          </w:tcPr>
          <w:p w:rsidR="00E15C02" w:rsidRPr="00492B95" w:rsidRDefault="00E15C02" w:rsidP="00E15C02">
            <w:p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3"/>
                <w:szCs w:val="23"/>
                <w:lang w:val="fr-FR" w:bidi="ar-LB"/>
              </w:rPr>
            </w:pPr>
          </w:p>
        </w:tc>
      </w:tr>
    </w:tbl>
    <w:p w:rsidR="00744CC9" w:rsidRDefault="00744CC9" w:rsidP="004765C3">
      <w:pPr>
        <w:autoSpaceDE w:val="0"/>
        <w:autoSpaceDN w:val="0"/>
        <w:adjustRightInd w:val="0"/>
        <w:spacing w:after="0" w:line="240" w:lineRule="auto"/>
        <w:jc w:val="center"/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lang w:val="fr-FR"/>
        </w:rPr>
      </w:pPr>
    </w:p>
    <w:p w:rsidR="00744CC9" w:rsidRDefault="00744CC9" w:rsidP="004765C3">
      <w:pPr>
        <w:autoSpaceDE w:val="0"/>
        <w:autoSpaceDN w:val="0"/>
        <w:adjustRightInd w:val="0"/>
        <w:spacing w:after="0" w:line="240" w:lineRule="auto"/>
        <w:jc w:val="center"/>
        <w:rPr>
          <w:rFonts w:ascii="Sakkal Majalla" w:hAnsi="Sakkal Majalla" w:cs="Sakkal Majalla"/>
          <w:b/>
          <w:bCs/>
          <w:color w:val="0D0D0D" w:themeColor="text1" w:themeTint="F2"/>
          <w:sz w:val="36"/>
          <w:szCs w:val="36"/>
          <w:rtl/>
          <w:lang w:val="fr-FR"/>
        </w:rPr>
      </w:pPr>
    </w:p>
    <w:p w:rsidR="00F26C00" w:rsidRPr="00287C00" w:rsidRDefault="00F26C00" w:rsidP="004765C3">
      <w:pPr>
        <w:spacing w:after="0" w:line="240" w:lineRule="auto"/>
      </w:pPr>
    </w:p>
    <w:sectPr w:rsidR="00F26C00" w:rsidRPr="00287C00" w:rsidSect="00B03A1A">
      <w:headerReference w:type="default" r:id="rId6"/>
      <w:footerReference w:type="default" r:id="rId7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40" w:rsidRDefault="00EA3640" w:rsidP="004541A4">
      <w:pPr>
        <w:spacing w:after="0" w:line="240" w:lineRule="auto"/>
      </w:pPr>
      <w:r>
        <w:separator/>
      </w:r>
    </w:p>
  </w:endnote>
  <w:endnote w:type="continuationSeparator" w:id="0">
    <w:p w:rsidR="00EA3640" w:rsidRDefault="00EA3640" w:rsidP="00454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-Mohanad Black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خط مسعد المغربي">
    <w:altName w:val="Times New Roman"/>
    <w:panose1 w:val="02010000000000000000"/>
    <w:charset w:val="B2"/>
    <w:family w:val="auto"/>
    <w:pitch w:val="variable"/>
    <w:sig w:usb0="00002000" w:usb1="00000000" w:usb2="00000000" w:usb3="00000000" w:csb0="0000004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629459768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F787F" w:rsidRDefault="001F787F">
            <w:pPr>
              <w:pStyle w:val="a5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26D0">
              <w:rPr>
                <w:b/>
                <w:bCs/>
                <w:noProof/>
                <w:sz w:val="24"/>
                <w:szCs w:val="24"/>
                <w:rtl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26D0">
              <w:rPr>
                <w:b/>
                <w:bCs/>
                <w:noProof/>
                <w:sz w:val="24"/>
                <w:szCs w:val="24"/>
                <w:rtl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541A4" w:rsidRDefault="004541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40" w:rsidRDefault="00EA3640" w:rsidP="004541A4">
      <w:pPr>
        <w:spacing w:after="0" w:line="240" w:lineRule="auto"/>
      </w:pPr>
      <w:r>
        <w:separator/>
      </w:r>
    </w:p>
  </w:footnote>
  <w:footnote w:type="continuationSeparator" w:id="0">
    <w:p w:rsidR="00EA3640" w:rsidRDefault="00EA3640" w:rsidP="00454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C6F" w:rsidRPr="00227CDF" w:rsidRDefault="00772C6F" w:rsidP="000F635E">
    <w:pPr>
      <w:pStyle w:val="a4"/>
      <w:rPr>
        <w:rFonts w:cs="AL-Mohanad Black"/>
        <w:rtl/>
      </w:rPr>
    </w:pPr>
    <w:r>
      <w:rPr>
        <w:rFonts w:cs="AL-Mohanad Black" w:hint="cs"/>
        <w:rtl/>
      </w:rPr>
      <w:t xml:space="preserve">             </w:t>
    </w:r>
    <w:r w:rsidRPr="00227CDF">
      <w:rPr>
        <w:rFonts w:cs="AL-Mohanad Black" w:hint="cs"/>
        <w:rtl/>
      </w:rPr>
      <w:t xml:space="preserve">الجمهورية الإسلامية الموريتانية       </w:t>
    </w:r>
    <w:r>
      <w:rPr>
        <w:rFonts w:cs="AL-Mohanad Black" w:hint="cs"/>
        <w:rtl/>
      </w:rPr>
      <w:t xml:space="preserve">                      </w:t>
    </w:r>
    <w:r w:rsidRPr="00227CDF">
      <w:rPr>
        <w:rFonts w:cs="AL-Mohanad Black" w:hint="cs"/>
        <w:rtl/>
      </w:rPr>
      <w:t xml:space="preserve">  </w:t>
    </w:r>
    <w:r>
      <w:rPr>
        <w:rFonts w:cs="AL-Mohanad Black" w:hint="cs"/>
        <w:rtl/>
      </w:rPr>
      <w:t xml:space="preserve">        </w:t>
    </w:r>
    <w:r w:rsidR="000F635E">
      <w:rPr>
        <w:rFonts w:cs="AL-Mohanad Black" w:hint="cs"/>
        <w:rtl/>
      </w:rPr>
      <w:t xml:space="preserve">         </w:t>
    </w:r>
    <w:r w:rsidRPr="00227CDF">
      <w:rPr>
        <w:rFonts w:cs="AL-Mohanad Black" w:hint="cs"/>
        <w:rtl/>
      </w:rPr>
      <w:t xml:space="preserve"> وزارة التعليم العالي والبحث العلمي</w:t>
    </w:r>
    <w:r>
      <w:rPr>
        <w:rFonts w:cs="AL-Mohanad Black" w:hint="cs"/>
        <w:rtl/>
      </w:rPr>
      <w:t xml:space="preserve">                                   السلطة الموريتانية لضمان جودة التعليم العالي</w:t>
    </w:r>
  </w:p>
  <w:p w:rsidR="00772C6F" w:rsidRDefault="00772C6F" w:rsidP="00772C6F">
    <w:pPr>
      <w:pStyle w:val="a4"/>
      <w:rPr>
        <w:sz w:val="36"/>
        <w:szCs w:val="36"/>
        <w:rtl/>
      </w:rPr>
    </w:pPr>
    <w:r w:rsidRPr="00227CDF">
      <w:rPr>
        <w:rFonts w:ascii="Times New Roman" w:cs="AL-Mohanad Black"/>
        <w:noProof/>
      </w:rPr>
      <w:drawing>
        <wp:anchor distT="0" distB="0" distL="114300" distR="114300" simplePos="0" relativeHeight="251651584" behindDoc="0" locked="0" layoutInCell="1" allowOverlap="1" wp14:anchorId="48D9E066" wp14:editId="69828B82">
          <wp:simplePos x="0" y="0"/>
          <wp:positionH relativeFrom="column">
            <wp:posOffset>7192645</wp:posOffset>
          </wp:positionH>
          <wp:positionV relativeFrom="paragraph">
            <wp:posOffset>146050</wp:posOffset>
          </wp:positionV>
          <wp:extent cx="1184338" cy="11858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338" cy="11858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72C6F" w:rsidRDefault="00772C6F" w:rsidP="00772C6F">
    <w:pPr>
      <w:pStyle w:val="a4"/>
      <w:rPr>
        <w:sz w:val="36"/>
        <w:szCs w:val="36"/>
        <w:rtl/>
      </w:rPr>
    </w:pPr>
    <w:r w:rsidRPr="00227CDF">
      <w:rPr>
        <w:rFonts w:cs="AL-Mohanad Black"/>
        <w:noProof/>
      </w:rPr>
      <w:drawing>
        <wp:anchor distT="0" distB="0" distL="114300" distR="114300" simplePos="0" relativeHeight="251656704" behindDoc="0" locked="0" layoutInCell="1" allowOverlap="1" wp14:anchorId="502EEDFD" wp14:editId="336CF51A">
          <wp:simplePos x="0" y="0"/>
          <wp:positionH relativeFrom="margin">
            <wp:posOffset>4044950</wp:posOffset>
          </wp:positionH>
          <wp:positionV relativeFrom="page">
            <wp:posOffset>933450</wp:posOffset>
          </wp:positionV>
          <wp:extent cx="1184744" cy="1016785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744" cy="1016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7CDF">
      <w:rPr>
        <w:rFonts w:cs="AL-Mohanad Black"/>
        <w:noProof/>
      </w:rPr>
      <w:drawing>
        <wp:anchor distT="0" distB="0" distL="0" distR="0" simplePos="0" relativeHeight="251662848" behindDoc="0" locked="0" layoutInCell="1" allowOverlap="1" wp14:anchorId="7603B963" wp14:editId="07EC0E18">
          <wp:simplePos x="0" y="0"/>
          <wp:positionH relativeFrom="page">
            <wp:posOffset>2038350</wp:posOffset>
          </wp:positionH>
          <wp:positionV relativeFrom="paragraph">
            <wp:posOffset>8255</wp:posOffset>
          </wp:positionV>
          <wp:extent cx="972820" cy="1084580"/>
          <wp:effectExtent l="0" t="0" r="0" b="127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72820" cy="1084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C6F" w:rsidRDefault="00772C6F" w:rsidP="00772C6F">
    <w:pPr>
      <w:pStyle w:val="a4"/>
      <w:rPr>
        <w:sz w:val="36"/>
        <w:szCs w:val="36"/>
        <w:rtl/>
      </w:rPr>
    </w:pPr>
  </w:p>
  <w:p w:rsidR="00772C6F" w:rsidRDefault="00772C6F" w:rsidP="00772C6F">
    <w:pPr>
      <w:pStyle w:val="a4"/>
      <w:rPr>
        <w:sz w:val="36"/>
        <w:szCs w:val="36"/>
        <w:rtl/>
      </w:rPr>
    </w:pPr>
  </w:p>
  <w:p w:rsidR="00772C6F" w:rsidRDefault="00772C6F" w:rsidP="00772C6F">
    <w:pPr>
      <w:pStyle w:val="a4"/>
      <w:rPr>
        <w:sz w:val="36"/>
        <w:szCs w:val="36"/>
        <w:rtl/>
      </w:rPr>
    </w:pPr>
  </w:p>
  <w:p w:rsidR="00772C6F" w:rsidRDefault="004765C3" w:rsidP="00772C6F">
    <w:pPr>
      <w:pStyle w:val="a4"/>
      <w:rPr>
        <w:sz w:val="36"/>
        <w:szCs w:val="36"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A1FD8BD" wp14:editId="42CAA6D2">
              <wp:simplePos x="0" y="0"/>
              <wp:positionH relativeFrom="column">
                <wp:posOffset>3061335</wp:posOffset>
              </wp:positionH>
              <wp:positionV relativeFrom="paragraph">
                <wp:posOffset>45027</wp:posOffset>
              </wp:positionV>
              <wp:extent cx="2843645" cy="574964"/>
              <wp:effectExtent l="0" t="0" r="13970" b="15875"/>
              <wp:wrapNone/>
              <wp:docPr id="2" name="مستطيل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3645" cy="574964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765C3" w:rsidRPr="004331B1" w:rsidRDefault="004765C3" w:rsidP="004765C3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خط مسعد المغربي"/>
                              <w:b/>
                              <w:bCs/>
                              <w:i/>
                              <w:iCs/>
                            </w:rPr>
                          </w:pPr>
                          <w:r w:rsidRPr="004331B1">
                            <w:rPr>
                              <w:rFonts w:ascii="Arabic Typesetting" w:hAnsi="Arabic Typesetting" w:cs="خط مسعد المغربي"/>
                              <w:b/>
                              <w:bCs/>
                              <w:i/>
                              <w:iCs/>
                              <w:rtl/>
                            </w:rPr>
                            <w:t>لجنة قيادة التقييم الذاتي النموذجي لجامعة نواكشوط</w:t>
                          </w:r>
                        </w:p>
                        <w:p w:rsidR="004765C3" w:rsidRPr="00DB6EFD" w:rsidRDefault="004765C3" w:rsidP="004765C3">
                          <w:pPr>
                            <w:spacing w:after="0" w:line="240" w:lineRule="auto"/>
                            <w:jc w:val="center"/>
                            <w:rPr>
                              <w:rFonts w:ascii="Castellar" w:hAnsi="Castellar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fr-FR"/>
                            </w:rPr>
                          </w:pPr>
                          <w:r w:rsidRPr="00DB6EFD">
                            <w:rPr>
                              <w:rFonts w:ascii="Castellar" w:hAnsi="Castellar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fr-FR"/>
                            </w:rPr>
                            <w:t>Comité de Pilotage de l’autoévaluation</w:t>
                          </w:r>
                        </w:p>
                        <w:p w:rsidR="004765C3" w:rsidRPr="00DB6EFD" w:rsidRDefault="004765C3" w:rsidP="004765C3">
                          <w:pPr>
                            <w:spacing w:after="0" w:line="240" w:lineRule="auto"/>
                            <w:jc w:val="center"/>
                            <w:rPr>
                              <w:rFonts w:ascii="Castellar" w:hAnsi="Castellar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fr-FR"/>
                            </w:rPr>
                          </w:pPr>
                          <w:r w:rsidRPr="00DB6EFD">
                            <w:rPr>
                              <w:rFonts w:ascii="Castellar" w:hAnsi="Castellar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lang w:val="fr-FR"/>
                            </w:rPr>
                            <w:t>Pilote de l’Université de Nouakchott</w:t>
                          </w:r>
                        </w:p>
                        <w:p w:rsidR="004765C3" w:rsidRPr="00DB6EFD" w:rsidRDefault="004765C3" w:rsidP="004765C3">
                          <w:pPr>
                            <w:jc w:val="center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A1FD8BD" id="مستطيل 2" o:spid="_x0000_s1026" style="position:absolute;left:0;text-align:left;margin-left:241.05pt;margin-top:3.55pt;width:223.9pt;height:45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" fillcolor="white [3201]" strokecolor="white [3212]" strokeweight="1pt">
              <v:textbox>
                <w:txbxContent>
                  <w:p w:rsidR="004765C3" w:rsidRPr="004331B1" w:rsidRDefault="004765C3" w:rsidP="004765C3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خط مسعد المغربي"/>
                        <w:b/>
                        <w:bCs/>
                        <w:i/>
                        <w:iCs/>
                      </w:rPr>
                    </w:pPr>
                    <w:r w:rsidRPr="004331B1">
                      <w:rPr>
                        <w:rFonts w:ascii="Arabic Typesetting" w:hAnsi="Arabic Typesetting" w:cs="خط مسعد المغربي"/>
                        <w:b/>
                        <w:bCs/>
                        <w:i/>
                        <w:iCs/>
                        <w:rtl/>
                      </w:rPr>
                      <w:t>لجنة قيادة التقييم الذاتي النموذجي لجامعة نواكشوط</w:t>
                    </w:r>
                  </w:p>
                  <w:p w:rsidR="004765C3" w:rsidRPr="00DB6EFD" w:rsidRDefault="004765C3" w:rsidP="004765C3">
                    <w:pPr>
                      <w:spacing w:after="0" w:line="240" w:lineRule="auto"/>
                      <w:jc w:val="center"/>
                      <w:rPr>
                        <w:rFonts w:ascii="Castellar" w:hAnsi="Castellar" w:cs="Arabic Typesetting"/>
                        <w:b/>
                        <w:bCs/>
                        <w:i/>
                        <w:iCs/>
                        <w:sz w:val="16"/>
                        <w:szCs w:val="16"/>
                        <w:lang w:val="fr-FR"/>
                      </w:rPr>
                    </w:pPr>
                    <w:r w:rsidRPr="00DB6EFD">
                      <w:rPr>
                        <w:rFonts w:ascii="Castellar" w:hAnsi="Castellar" w:cs="Arabic Typesetting"/>
                        <w:b/>
                        <w:bCs/>
                        <w:i/>
                        <w:iCs/>
                        <w:sz w:val="16"/>
                        <w:szCs w:val="16"/>
                        <w:lang w:val="fr-FR"/>
                      </w:rPr>
                      <w:t>Comité de Pilotage de l’autoévaluation</w:t>
                    </w:r>
                  </w:p>
                  <w:p w:rsidR="004765C3" w:rsidRPr="00DB6EFD" w:rsidRDefault="004765C3" w:rsidP="004765C3">
                    <w:pPr>
                      <w:spacing w:after="0" w:line="240" w:lineRule="auto"/>
                      <w:jc w:val="center"/>
                      <w:rPr>
                        <w:rFonts w:ascii="Castellar" w:hAnsi="Castellar" w:cs="Arabic Typesetting"/>
                        <w:b/>
                        <w:bCs/>
                        <w:i/>
                        <w:iCs/>
                        <w:sz w:val="16"/>
                        <w:szCs w:val="16"/>
                        <w:lang w:val="fr-FR"/>
                      </w:rPr>
                    </w:pPr>
                    <w:r w:rsidRPr="00DB6EFD">
                      <w:rPr>
                        <w:rFonts w:ascii="Castellar" w:hAnsi="Castellar" w:cs="Arabic Typesetting"/>
                        <w:b/>
                        <w:bCs/>
                        <w:i/>
                        <w:iCs/>
                        <w:sz w:val="16"/>
                        <w:szCs w:val="16"/>
                        <w:lang w:val="fr-FR"/>
                      </w:rPr>
                      <w:t>Pilote de l’Université de Nouakchott</w:t>
                    </w:r>
                  </w:p>
                  <w:p w:rsidR="004765C3" w:rsidRPr="00DB6EFD" w:rsidRDefault="004765C3" w:rsidP="004765C3">
                    <w:pPr>
                      <w:jc w:val="center"/>
                      <w:rPr>
                        <w:lang w:val="fr-FR"/>
                      </w:rPr>
                    </w:pPr>
                  </w:p>
                </w:txbxContent>
              </v:textbox>
            </v:rect>
          </w:pict>
        </mc:Fallback>
      </mc:AlternateContent>
    </w:r>
  </w:p>
  <w:p w:rsidR="00772C6F" w:rsidRPr="003C678A" w:rsidRDefault="00772C6F" w:rsidP="00772C6F">
    <w:pPr>
      <w:pStyle w:val="a4"/>
      <w:rPr>
        <w:sz w:val="36"/>
        <w:szCs w:val="36"/>
      </w:rPr>
    </w:pPr>
    <w:r>
      <w:rPr>
        <w:rFonts w:hint="cs"/>
        <w:sz w:val="36"/>
        <w:szCs w:val="36"/>
        <w:rtl/>
      </w:rPr>
      <w:t xml:space="preserve"> </w:t>
    </w:r>
  </w:p>
  <w:p w:rsidR="00772C6F" w:rsidRPr="00772C6F" w:rsidRDefault="00772C6F" w:rsidP="00772C6F">
    <w:pPr>
      <w:pStyle w:val="a4"/>
      <w:jc w:val="center"/>
    </w:pPr>
  </w:p>
  <w:p w:rsidR="00772C6F" w:rsidRPr="00772C6F" w:rsidRDefault="00772C6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1A"/>
    <w:rsid w:val="00031884"/>
    <w:rsid w:val="00050667"/>
    <w:rsid w:val="00082949"/>
    <w:rsid w:val="00094BF0"/>
    <w:rsid w:val="000F635E"/>
    <w:rsid w:val="0010314F"/>
    <w:rsid w:val="001220D8"/>
    <w:rsid w:val="001645BF"/>
    <w:rsid w:val="001D2626"/>
    <w:rsid w:val="001D47CA"/>
    <w:rsid w:val="001E792A"/>
    <w:rsid w:val="001F787F"/>
    <w:rsid w:val="00250ABB"/>
    <w:rsid w:val="00251C89"/>
    <w:rsid w:val="00254607"/>
    <w:rsid w:val="00287C00"/>
    <w:rsid w:val="002A1BA9"/>
    <w:rsid w:val="002A2B11"/>
    <w:rsid w:val="002A6EE9"/>
    <w:rsid w:val="002E773A"/>
    <w:rsid w:val="00331973"/>
    <w:rsid w:val="00364B93"/>
    <w:rsid w:val="00383881"/>
    <w:rsid w:val="003F76D9"/>
    <w:rsid w:val="004541A4"/>
    <w:rsid w:val="00475150"/>
    <w:rsid w:val="004765C3"/>
    <w:rsid w:val="00492B95"/>
    <w:rsid w:val="004F57F2"/>
    <w:rsid w:val="004F5D83"/>
    <w:rsid w:val="00553A09"/>
    <w:rsid w:val="005566D6"/>
    <w:rsid w:val="0056064C"/>
    <w:rsid w:val="00565083"/>
    <w:rsid w:val="00576E88"/>
    <w:rsid w:val="00580589"/>
    <w:rsid w:val="00592B01"/>
    <w:rsid w:val="005C0310"/>
    <w:rsid w:val="005F36A5"/>
    <w:rsid w:val="006C7604"/>
    <w:rsid w:val="007432C5"/>
    <w:rsid w:val="00744CC9"/>
    <w:rsid w:val="00772C6F"/>
    <w:rsid w:val="00793082"/>
    <w:rsid w:val="007F5279"/>
    <w:rsid w:val="008244BD"/>
    <w:rsid w:val="00827B8C"/>
    <w:rsid w:val="00901E14"/>
    <w:rsid w:val="00941694"/>
    <w:rsid w:val="00952AE5"/>
    <w:rsid w:val="009950AB"/>
    <w:rsid w:val="009E64FC"/>
    <w:rsid w:val="009F7EFB"/>
    <w:rsid w:val="00A00833"/>
    <w:rsid w:val="00A03102"/>
    <w:rsid w:val="00A64A7C"/>
    <w:rsid w:val="00A73977"/>
    <w:rsid w:val="00AA7BED"/>
    <w:rsid w:val="00AB2E04"/>
    <w:rsid w:val="00AB532A"/>
    <w:rsid w:val="00AC7D80"/>
    <w:rsid w:val="00B03A1A"/>
    <w:rsid w:val="00B04460"/>
    <w:rsid w:val="00B07D85"/>
    <w:rsid w:val="00BD0E41"/>
    <w:rsid w:val="00BE6211"/>
    <w:rsid w:val="00C23494"/>
    <w:rsid w:val="00C35D11"/>
    <w:rsid w:val="00C808EE"/>
    <w:rsid w:val="00CF4C04"/>
    <w:rsid w:val="00D04830"/>
    <w:rsid w:val="00D06DDC"/>
    <w:rsid w:val="00D12A48"/>
    <w:rsid w:val="00D233CB"/>
    <w:rsid w:val="00D34BA1"/>
    <w:rsid w:val="00D93D50"/>
    <w:rsid w:val="00DB0521"/>
    <w:rsid w:val="00DB1DAE"/>
    <w:rsid w:val="00DB5762"/>
    <w:rsid w:val="00DB6EFD"/>
    <w:rsid w:val="00DC1FE7"/>
    <w:rsid w:val="00DE73BA"/>
    <w:rsid w:val="00DF21A3"/>
    <w:rsid w:val="00DF36C0"/>
    <w:rsid w:val="00E14A98"/>
    <w:rsid w:val="00E15C02"/>
    <w:rsid w:val="00E5600D"/>
    <w:rsid w:val="00E826D0"/>
    <w:rsid w:val="00E962D5"/>
    <w:rsid w:val="00EA3640"/>
    <w:rsid w:val="00EB6969"/>
    <w:rsid w:val="00EC3BA9"/>
    <w:rsid w:val="00EF72D4"/>
    <w:rsid w:val="00F0415A"/>
    <w:rsid w:val="00F04E1B"/>
    <w:rsid w:val="00F26C00"/>
    <w:rsid w:val="00F300F4"/>
    <w:rsid w:val="00F817A5"/>
    <w:rsid w:val="00F92463"/>
    <w:rsid w:val="00F939BA"/>
    <w:rsid w:val="00FC33B0"/>
    <w:rsid w:val="00FD6E7C"/>
    <w:rsid w:val="00F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C3630177-97B2-4A8F-9CDD-EC6CFC5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14F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4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541A4"/>
  </w:style>
  <w:style w:type="paragraph" w:styleId="a5">
    <w:name w:val="footer"/>
    <w:basedOn w:val="a"/>
    <w:link w:val="Char0"/>
    <w:uiPriority w:val="99"/>
    <w:unhideWhenUsed/>
    <w:rsid w:val="004541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4541A4"/>
  </w:style>
  <w:style w:type="paragraph" w:styleId="a6">
    <w:name w:val="Balloon Text"/>
    <w:basedOn w:val="a"/>
    <w:link w:val="Char1"/>
    <w:uiPriority w:val="99"/>
    <w:semiHidden/>
    <w:unhideWhenUsed/>
    <w:rsid w:val="0094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941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Ebnou</dc:creator>
  <cp:keywords/>
  <dc:description/>
  <cp:lastModifiedBy>Abdullah Ebnou</cp:lastModifiedBy>
  <cp:revision>14</cp:revision>
  <cp:lastPrinted>2022-10-25T09:39:00Z</cp:lastPrinted>
  <dcterms:created xsi:type="dcterms:W3CDTF">2022-10-10T11:26:00Z</dcterms:created>
  <dcterms:modified xsi:type="dcterms:W3CDTF">2022-10-28T19:51:00Z</dcterms:modified>
</cp:coreProperties>
</file>