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19 septembre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dix-sept points d'entrée HTML réels (index.html, login.html, dashboard.html, reset-password.html, forgot-password.html, accept-invitation.html, accept-transfer.html, sur-mesure.html, 404.html, merci.html, paiement-succes.html, paiement-annule.html et les cinq pages légales), pas un unique index.html. Un petit plugin maison (htmlPartials, dans vite.config.js) injecte, au build comme en dev, le footer public, la fenêtre « Contact » et la barre de navigation légale à la place des marqueurs &lt;!--@site-footer--&gt;, &lt;!--@contact-modal--&gt; et &lt;!--@legal-nav--&gt; ; leur source unique est src/lib/siteFooter.js (voir 7.23).</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sans librairie externe (ni Recharts, ni Chart.js, ni visx) — components/ui/charts.jsx : AreaChart (courbes lissées, dégradé et halo, réticule et infobulle animée au survol), BarChart / ColumnChart / VerticalBars / GroupedBars (barres à sommet arrondi, infobulle), Donut (anneau interactif : le centre affiche le segment survolé), Gauge (dégradé lumineux), Sparkline (mini-courbes des cartes KPI), Bars et Legend ; components/ui/LineChart.jsx est un adaptateur d'AreaChart. Rendu inspiré de Bklit UI (19 septembre 2026), sans reprise de son code. Les graphiques cartésiens mesurent la largeur réelle de leur conteneur (ResizeObserver) et dessinent en pixels ; leur SVG est positionné en absolu pour ne pas imposer sa largeur aux colonnes d'une grille.</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rapports Bilan (station et plateforme, voir section 7.15).</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send-contact-message), invitation de collaborateurs (invite-station-member, accept-station-invite), cession de station (station-transfer, accept-station-transfer — voir 7.26), offre Sur mesure (create-platform-payment gère aussi le kind « group », invite-station-member accepte stationId et roleKey pour le patron — voir 7.27), analyste IA du groupe (group-ai, group-ai-weekly — voir 7.29), et depuis le 9 septembre 2026 la passerelle de paiement PayDunya — create-lavage-payment, create-platform-payment, create-vidange-payment, create-shop-payment, paydunya-callback, finalize-paydunya-payment (voir section 2.3). send-contact-message est publique (verify_jwt=false : elle sert des visiteurs non connectés) — voir 6.9. Pas de cron applicatif : les statuts qui « expirent » (abonnement Plus/Super User, publicité, bandeau promo, essai station, promotion boutique) sont recalculés à la volée à chaque lecture plutôt que mis à jour en base par un job.</w:t>
      </w:r>
    </w:p>
    <w:p>
      <w:pPr>
        <w:pStyle w:val="ListParagraph"/>
        <w:numPr>
          <w:ilvl w:val="0"/>
          <w:numId w:val="1"/>
        </w:numPr>
        <w:spacing w:after="60"/>
      </w:pPr>
      <w:r>
        <w:t xml:space="preserve">Fonction serveur Vercel (Node) : api/country.js renvoie le pays de la connexion du visiteur, lu dans l'en-tête x-vercel-ip-country que Vercel pose sur chaque requête. C'est la seule fonction hors Supabase ; elle ne lit ni ne conserve l'adresse IP. Utilisée par la détection automatique du pays (voir 7.24). Hors Vercel (npm run dev) elle n'existe pas : le front retombe alors sur le pays du compte, puis sur le Sénégal.</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six Edge Functions Deno. paydunya-callback (appelé par PayDunya en serveur à serveur) et finalize-paydunya-payment (appelé par le navigateur du client au retour de PayDunya, en secours si la notification n'arrive jamais) sont les deux points d'entrée publics (verify_jwt=false) : ils re-vérifient le statut de la facture auprès de PayDunya avant tout effet, puis route selon custom_data.kind. Les mécanismes suivants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vidange » (rendez-vous) : create-vidange-payment suit le même circuit que le lavage (commission, paydunya-callback, grand livre paiements_lavage avec type_service = 'vidange'). Le rendez-vous (vidange_bookings) n'est créé par finalizePayment.ts qu'une fois le paiement confirmé ; le client peut aussi choisir de payer sur place (voir 7.20).</w:t>
      </w:r>
    </w:p>
    <w:p>
      <w:pPr>
        <w:pStyle w:val="ListParagraph"/>
        <w:numPr>
          <w:ilvl w:val="0"/>
          <w:numId w:val="1"/>
        </w:numPr>
        <w:spacing w:after="60"/>
      </w:pPr>
      <w:r>
        <w:t xml:space="preserve">Paiement « boutique » : create-shop-payment — le client achète un produit (une quantité à la fois, retrait en station ou livraison). La commande (shop_orders) n'est créée qu'après paiement confirmé, avec le même grand livre (type_service = 'boutique') et le même taux de commission (station_billing.commission_rate). Les promotions de type BOGO ne sont pas gérées par l'achat en ligne : « Contacter la station » (WhatsApp) reste disponible.</w:t>
      </w:r>
    </w:p>
    <w:p>
      <w:pPr>
        <w:pStyle w:val="ListParagraph"/>
        <w:numPr>
          <w:ilvl w:val="0"/>
          <w:numId w:val="1"/>
        </w:numPr>
        <w:spacing w:after="60"/>
      </w:pPr>
      <w:r>
        <w:t xml:space="preserve">Reversement manuel (depuis le 10 septembre 2026, add_manual_disbursement.sql) : si la station n'a pas de compte PayDunya renseigné, ou si la redistribution PER échoue, la réservation et le reçu du client restent acquis, l'argent reste sur le compte PayDunya de la plateforme et statut_redistribution passe à « manuel » (« echec » reste accepté pour compatibilité mais n'est plus écrit). Le Super Admin reverse alors la station hors application (Wave, Orange Money ou banque), puis marque les lignes comme réglées via le RPC mark_lavage_payments_settled ; la station suit ses reversements dans Comptabilité &gt; Reversements.</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En production le secret est positionné sur « live » (vérifié le 19 septembre 2026), et PayDunya a validé le compte marchand de la plateforme, y compris l'API de redistribution PER (confirmation de l'exploitant, 19 septembre 2026). Le reversement manuel décrit plus haut reste disponible comme repli, notamment pour une station sans compte PayDunya renseigné.</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(racine du dépôt) : 404.html, merci.html, paiement-succes.html, paiement-annule.html et les cinq pages légales — confidentialite.html, conditions-generales.html (CGU/CGV), mentions-legales.html, reglement.html, accord-traitement-donnees.html (DPA) —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ListParagraph"/>
        <w:numPr>
          <w:ilvl w:val="0"/>
          <w:numId w:val="1"/>
        </w:numPr>
        <w:spacing w:after="60"/>
      </w:pPr>
      <w:r>
        <w:t xml:space="preserve">Ajouts depuis le 12 septembre 2026 : /admin/vidange (rendez-vous de vidange, forfait Business ou module mod_vidange — voir 7.20), /admin/annonces et /superadmin/annonces (diffusion d'annonces, voir 7.19), et la section « Espace professionnel » de Client &gt; Paramètres (conversion d'un compte automobiliste en station, voir 7.22).</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Monté sur toute l’application (pas seulement /superadmin) car certaines pages automobiliste en ont besoin en lecture, mais ses chargements sont filtrés par rôle depuis les 15 et 17 septembre 2026 : les données 100 % Super Admin (comptes automobilistes, litiges, journal d’audit, abonnements payants, reversements, transactions des stations, annonces) et leurs écoutes Realtime ne sont chargées que pour un Super Admin ; le snapshot des files d’attente (all_stations_queue_snapshot, consommé uniquement par les pages automobiliste et visiteur pour calculer position et temps d’attente) n’est chargé que pour les sessions qui ne sont ni Admin ni Super Admin, avec une temporisation de 1,2 s qui regroupe les rafales de changements sur reservations. Avant ce filtrage, chaque station et chaque automobiliste payait des requêtes réservées au Super Admin à chaque session.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ListParagraph"/>
        <w:numPr>
          <w:ilvl w:val="0"/>
          <w:numId w:val="1"/>
        </w:numPr>
        <w:spacing w:after="60"/>
      </w:pPr>
      <w:r>
        <w:t xml:space="preserve">Recette réelle des lavages par station (stationTransactions : transactions des 5 dernières années, colonnes minimales, Super Admin uniquement) — alimente la carte « Recette générée par les stations » de Vue d'ensemble, filtrable par jour, mois ou année (navigation calendaire) et par station (recherche). Aucune migration n'a été nécessaire : la policy transactions_select autorisait déjà le Super Admin.</w:t>
      </w:r>
    </w:p>
    <w:p>
      <w:pPr>
        <w:pStyle w:val="ListParagraph"/>
        <w:numPr>
          <w:ilvl w:val="0"/>
          <w:numId w:val="1"/>
        </w:numPr>
        <w:spacing w:after="60"/>
      </w:pPr>
      <w:r>
        <w:t xml:space="preserve">Annonces plateforme émises par le Super Admin (voir 7.19).</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41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 platform_countries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Cession de station</w:t>
            </w:r>
          </w:p>
        </w:tc>
        <w:tc>
          <w:tcPr>
            <w:tcW w:type="pct" w:w="50%"/>
            <w:tcBorders>
              <w:top w:val="single" w:color="000000" w:sz="4"/>
              <w:left w:val="single" w:color="000000" w:sz="4"/>
              <w:bottom w:val="single" w:color="000000" w:sz="4"/>
              <w:right w:val="single" w:color="000000" w:sz="4"/>
            </w:tcBorders>
          </w:tcPr>
          <w:p>
            <w:r>
              <w:t xml:space="preserve">station_transfer_requests</w:t>
            </w:r>
          </w:p>
        </w:tc>
      </w:tr>
      <w:tr>
        <w:tc>
          <w:tcPr>
            <w:tcW w:type="pct" w:w="50%"/>
            <w:tcBorders>
              <w:top w:val="single" w:color="000000" w:sz="4"/>
              <w:left w:val="single" w:color="000000" w:sz="4"/>
              <w:bottom w:val="single" w:color="000000" w:sz="4"/>
              <w:right w:val="single" w:color="000000" w:sz="4"/>
            </w:tcBorders>
          </w:tcPr>
          <w:p>
            <w:r>
              <w:t xml:space="preserve">Offre Sur mesure (groupes)</w:t>
            </w:r>
          </w:p>
        </w:tc>
        <w:tc>
          <w:tcPr>
            <w:tcW w:type="pct" w:w="50%"/>
            <w:tcBorders>
              <w:top w:val="single" w:color="000000" w:sz="4"/>
              <w:left w:val="single" w:color="000000" w:sz="4"/>
              <w:bottom w:val="single" w:color="000000" w:sz="4"/>
              <w:right w:val="single" w:color="000000" w:sz="4"/>
            </w:tcBorders>
          </w:tcPr>
          <w:p>
            <w:r>
              <w:t xml:space="preserve">organizations, organization_orders, group_join_requests, group_ai_reports, group_discount_tiers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 shop_orders, shop_product_events</w:t>
            </w:r>
          </w:p>
        </w:tc>
      </w:tr>
      <w:tr>
        <w:tc>
          <w:tcPr>
            <w:tcW w:type="pct" w:w="50%"/>
            <w:tcBorders>
              <w:top w:val="single" w:color="000000" w:sz="4"/>
              <w:left w:val="single" w:color="000000" w:sz="4"/>
              <w:bottom w:val="single" w:color="000000" w:sz="4"/>
              <w:right w:val="single" w:color="000000" w:sz="4"/>
            </w:tcBorders>
          </w:tcPr>
          <w:p>
            <w:r>
              <w:t xml:space="preserve">Vidange (station)</w:t>
            </w:r>
          </w:p>
        </w:tc>
        <w:tc>
          <w:tcPr>
            <w:tcW w:type="pct" w:w="50%"/>
            <w:tcBorders>
              <w:top w:val="single" w:color="000000" w:sz="4"/>
              <w:left w:val="single" w:color="000000" w:sz="4"/>
              <w:bottom w:val="single" w:color="000000" w:sz="4"/>
              <w:right w:val="single" w:color="000000" w:sz="4"/>
            </w:tcBorders>
          </w:tcPr>
          <w:p>
            <w:r>
              <w:t xml:space="preserve">vidange_pricing, vidange_bookings</w:t>
            </w:r>
          </w:p>
        </w:tc>
      </w:tr>
      <w:tr>
        <w:tc>
          <w:tcPr>
            <w:tcW w:type="pct" w:w="50%"/>
            <w:tcBorders>
              <w:top w:val="single" w:color="000000" w:sz="4"/>
              <w:left w:val="single" w:color="000000" w:sz="4"/>
              <w:bottom w:val="single" w:color="000000" w:sz="4"/>
              <w:right w:val="single" w:color="000000" w:sz="4"/>
            </w:tcBorders>
          </w:tcPr>
          <w:p>
            <w:r>
              <w:t xml:space="preserve">Annonces &amp; notifications</w:t>
            </w:r>
          </w:p>
        </w:tc>
        <w:tc>
          <w:tcPr>
            <w:tcW w:type="pct" w:w="50%"/>
            <w:tcBorders>
              <w:top w:val="single" w:color="000000" w:sz="4"/>
              <w:left w:val="single" w:color="000000" w:sz="4"/>
              <w:bottom w:val="single" w:color="000000" w:sz="4"/>
              <w:right w:val="single" w:color="000000" w:sz="4"/>
            </w:tcBorders>
          </w:tcPr>
          <w:p>
            <w:r>
              <w:t xml:space="preserve">announcements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 contact_messages</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de 15 jours d'une station, posé automatiquement par le trigger handle_new_station() pour les nouvelles stations.</w:t>
      </w:r>
    </w:p>
    <w:p>
      <w:pPr>
        <w:pStyle w:val="ListParagraph"/>
        <w:numPr>
          <w:ilvl w:val="0"/>
          <w:numId w:val="1"/>
        </w:numPr>
        <w:spacing w:after="60"/>
      </w:pPr>
      <w:r>
        <w:t xml:space="preserve">paiements_lavage.type_service ('lavage' | 'vidange' | 'boutique') distingue les trois types de paiement en ligne qui partagent le même grand livre de reversements ; shop_orders et les rendez-vous payés en ligne de vidange_bookings ne sont créés que par l'Edge Function (finalizePayment.ts, service_role) une fois le paiement confirmé — aucune policy d'insertion côté navigateur pour les commandes.</w:t>
      </w:r>
    </w:p>
    <w:p>
      <w:pPr>
        <w:pStyle w:val="ListParagraph"/>
        <w:numPr>
          <w:ilvl w:val="0"/>
          <w:numId w:val="1"/>
        </w:numPr>
        <w:spacing w:after="60"/>
      </w:pPr>
      <w:r>
        <w:t xml:space="preserve">announcements : une seule table pour les deux sens de diffusion (colonne scope : platform_to_stations | station_to_clients), avec ciblage optionnel (target_station_id, target_client_ids), retrait logique (colonne active) et lu/non-lu porté par un simple tableau profiles.dismissed_announcement_ids — pas de table de statuts par destinataire.</w:t>
      </w:r>
    </w:p>
    <w:p>
      <w:pPr>
        <w:pStyle w:val="ListParagraph"/>
        <w:numPr>
          <w:ilvl w:val="0"/>
          <w:numId w:val="1"/>
        </w:numPr>
        <w:spacing w:after="60"/>
      </w:pPr>
      <w:r>
        <w:t xml:space="preserve">stations.name ne peut plus être vide (contrainte stations_name_not_blank, prevent_blank_station_name.sql) : une station de production avait un nom vide, ce qui affichait « Configurer » à la place de son nom et laissait une ligne blanche dans la liste Super Admin. Le code applicatif refuse aussi les noms vides.</w:t>
      </w:r>
    </w:p>
    <w:p>
      <w:pPr>
        <w:pStyle w:val="ListParagraph"/>
        <w:numPr>
          <w:ilvl w:val="0"/>
          <w:numId w:val="1"/>
        </w:numPr>
        <w:spacing w:after="60"/>
      </w:pPr>
      <w:r>
        <w:t xml:space="preserve">stations.country (code ISO 3166-1 alpha-2, défaut « SN », contrainte de format) situe la station ; les régions restent dans stations.region, validées par le registre src/lib/countries.js. profiles.country n'est que le dernier pays choisi à la main, utilisé en repli quand la détection échoue. platform_countries (code, open) porte l'interrupteur « pays ouvert aux clients » : lecture publique (les pages anonymes en ont besoin), écriture réservée au Super Admin (RLS vérifiée : un visiteur anonyme ne peut ni modifier ni insérer).</w:t>
      </w:r>
    </w:p>
    <w:p>
      <w:pPr>
        <w:pStyle w:val="ListParagraph"/>
        <w:numPr>
          <w:ilvl w:val="0"/>
          <w:numId w:val="1"/>
        </w:numPr>
        <w:spacing w:after="60"/>
      </w:pPr>
      <w:r>
        <w:t xml:space="preserve">contact_messages (formulaire « Contact » public) : aucune policy d'insertion — voir 6.9.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ListParagraph"/>
        <w:numPr>
          <w:ilvl w:val="0"/>
          <w:numId w:val="1"/>
        </w:numPr>
        <w:spacing w:after="60"/>
      </w:pPr>
      <w:r>
        <w:t xml:space="preserve">convert_account_to_station(…) — conversion atomique d'un compte automobiliste en compte station (voir 7.22) ; accepte depuis le 19 septembre 2026 un paramètre p_country (défaut « SN »). L'ancienne signature a été supprimée avant la création de la nouvelle : deux surcharges coexistantes auraient rendu un appel sans p_country ambigu.</w:t>
      </w:r>
    </w:p>
    <w:p>
      <w:pPr>
        <w:pStyle w:val="ListParagraph"/>
        <w:numPr>
          <w:ilvl w:val="0"/>
          <w:numId w:val="1"/>
        </w:numPr>
        <w:spacing w:after="60"/>
      </w:pPr>
      <w:r>
        <w:t xml:space="preserve">station_push_back_one_position(…) — recul d'un rang côté station, en une seule transaction (avant : deux update séparés depuis le navigateur, qu'une coupure réseau pouvait laisser incohérents) ; pendant de client_push_back_reservation.</w:t>
      </w:r>
    </w:p>
    <w:p>
      <w:pPr>
        <w:pStyle w:val="ListParagraph"/>
        <w:numPr>
          <w:ilvl w:val="0"/>
          <w:numId w:val="1"/>
        </w:numPr>
        <w:spacing w:after="60"/>
      </w:pPr>
      <w:r>
        <w:t xml:space="preserve">station_team_seat_limit(sid) et trigger enforce_team_seat_limit — plafond de comptes d'équipe selon le forfait ; station_has_vidange(sid) et trigger enforce_vidange_plan — la colonne stations.vidange_enabled ne peut être passée à vrai que si la station y a droit (voir 7.21).</w:t>
      </w:r>
    </w:p>
    <w:p>
      <w:pPr>
        <w:pStyle w:val="ListParagraph"/>
        <w:numPr>
          <w:ilvl w:val="0"/>
          <w:numId w:val="1"/>
        </w:numPr>
        <w:spacing w:after="60"/>
      </w:pPr>
      <w:r>
        <w:t xml:space="preserve">get_vidange_booked_slots(…) — créneaux de vidange déjà pris pour une station et une date, lecture publique anonymisée (horaires seulement, aucun nom ni plaque).</w:t>
      </w:r>
    </w:p>
    <w:p>
      <w:pPr>
        <w:pStyle w:val="ListParagraph"/>
        <w:numPr>
          <w:ilvl w:val="0"/>
          <w:numId w:val="1"/>
        </w:numPr>
        <w:spacing w:after="60"/>
      </w:pPr>
      <w:r>
        <w:t xml:space="preserve">mark_lavage_payments_settled(…) — RPC réservé au Super Admin pour marquer des reversements manuels comme réglés (aucune policy UPDATE n'existe sur paiements_lavage).</w:t>
      </w:r>
    </w:p>
    <w:p>
      <w:pPr>
        <w:pStyle w:val="ListParagraph"/>
        <w:numPr>
          <w:ilvl w:val="0"/>
          <w:numId w:val="1"/>
        </w:numPr>
        <w:spacing w:after="60"/>
      </w:pPr>
      <w:r>
        <w:t xml:space="preserve">station_known_clients() et client_knows_station_for_announcements(sid) — clients « connus » d'une station (réservation, abonnement ou favori) pour cibler et afficher les annonces (voir 7.19) ; distincte de client_knows_station, qui gouverne la boutique.</w:t>
      </w:r>
    </w:p>
    <w:p>
      <w:pPr>
        <w:pStyle w:val="ListParagraph"/>
        <w:numPr>
          <w:ilvl w:val="0"/>
          <w:numId w:val="1"/>
        </w:numPr>
        <w:spacing w:after="60"/>
      </w:pPr>
      <w:r>
        <w:t xml:space="preserve">all_stations_queue_snapshot() et station_public_stats() — composition anonymisée des files (catégorie, service, statut ; jamais le nom du client ni le véhicule) et compteurs par station, pour l'annuaire public et l'estimation d'attente.</w:t>
      </w:r>
    </w:p>
    <w:p>
      <w:pPr>
        <w:pStyle w:val="ListParagraph"/>
        <w:numPr>
          <w:ilvl w:val="0"/>
          <w:numId w:val="1"/>
        </w:numPr>
        <w:spacing w:after="60"/>
      </w:pPr>
      <w:r>
        <w:t xml:space="preserve">create_station_transfer(…) et cancel_station_transfer(…) — lancement et annulation d'une cession de station, réservées au Super Admin (le contrôle app_role() est dans la fonction ; le droit d'exécution est retiré à anon) — voir section 7.26.</w:t>
      </w:r>
    </w:p>
    <w:p>
      <w:pPr>
        <w:pStyle w:val="ListParagraph"/>
        <w:numPr>
          <w:ilvl w:val="0"/>
          <w:numId w:val="1"/>
        </w:numPr>
        <w:spacing w:after="60"/>
      </w:pPr>
      <w:r>
        <w:t xml:space="preserve">reject_station_transfer(…), cede_station_transfer(…), renew_station_transfer_link(…) et complete_station_transfer(…) — étapes de la cession exécutables uniquement avec la clé service_role (les deux Edge Functions de cession), jamais depuis le navigateur ; chacune s'exécute en une seule transaction — voir 7.26.</w:t>
      </w:r>
    </w:p>
    <w:p>
      <w:pPr>
        <w:pStyle w:val="ListParagraph"/>
        <w:numPr>
          <w:ilvl w:val="0"/>
          <w:numId w:val="1"/>
        </w:numPr>
        <w:spacing w:after="60"/>
      </w:pPr>
      <w:r>
        <w:t xml:space="preserve">convert_account_to_group, group_quote, create_group_order, create_group_renewal et set_group_order_payment_info — offre Sur mesure côté patron : le devis, le prorata et le montant sont calculés par la base à partir de la table plans, jamais par le navigateur — voir 7.27.</w:t>
      </w:r>
    </w:p>
    <w:p>
      <w:pPr>
        <w:pStyle w:val="ListParagraph"/>
        <w:numPr>
          <w:ilvl w:val="0"/>
          <w:numId w:val="1"/>
        </w:numPr>
        <w:spacing w:after="60"/>
      </w:pPr>
      <w:r>
        <w:t xml:space="preserve">confirm_group_order, reject_group_order et superadmin_set_group_status — réservées au Super Admin (confirmation manuelle d'un paiement hors ligne, groupe impayé) ; _apply_group_order et apply_group_order, exécutables uniquement avec la clé service_role, appliquent une commande payée de façon idempotente.</w:t>
      </w:r>
    </w:p>
    <w:p>
      <w:pPr>
        <w:pStyle w:val="ListParagraph"/>
        <w:numPr>
          <w:ilvl w:val="0"/>
          <w:numId w:val="1"/>
        </w:numPr>
        <w:spacing w:after="60"/>
      </w:pPr>
      <w:r>
        <w:t xml:space="preserve">open_group_station, close_group_station, request_group_join, respond_group_join, cancel_group_join, leave_group, group_remove_station et group_remove_station_admin — actions du patron et du propriétaire d'une station sollicitée ; utilitaires RLS my_organization_id(), is_group_owner(), group_owns_station(sid) et org_visible_to_my_station(oid).</w:t>
      </w:r>
    </w:p>
    <w:p>
      <w:pPr>
        <w:pStyle w:val="ListParagraph"/>
        <w:numPr>
          <w:ilvl w:val="0"/>
          <w:numId w:val="1"/>
        </w:numPr>
        <w:spacing w:after="60"/>
      </w:pPr>
      <w:r>
        <w:t xml:space="preserve">group_dashboard(p_from, p_to, p_station_ids, p_bucket) — tout le tableau de bord du patron calculé côté base (voir 7.28) ; réservée au chef d'entreprise, bornée aux stations non archivées de son groupe, droit d'exécution retiré à anon.</w:t>
      </w:r>
    </w:p>
    <w:p>
      <w:pPr>
        <w:pStyle w:val="ListParagraph"/>
        <w:numPr>
          <w:ilvl w:val="0"/>
          <w:numId w:val="1"/>
        </w:numPr>
        <w:spacing w:after="60"/>
      </w:pPr>
      <w:r>
        <w:t xml:space="preserve">_group_dashboard_core(p_org, …) et group_dashboard_for_org(p_org, …) — le calcul du tableau de bord est désormais un cœur réutilisable ; group_dashboard_for_org, réservée au service_role, sert le rapport hebdomadaire de l'IA (voir 7.29).</w:t>
      </w:r>
    </w:p>
    <w:p>
      <w:pPr>
        <w:pStyle w:val="ListParagraph"/>
        <w:numPr>
          <w:ilvl w:val="0"/>
          <w:numId w:val="1"/>
        </w:numPr>
        <w:spacing w:after="60"/>
      </w:pPr>
      <w:r>
        <w:t xml:space="preserve">group_ai_usage(), group_ai_delete(id) et superadmin_set_group_ai_limit(org, limite) — usage mensuel, suppression d'une entrée d'historique (patron) et réglage de la limite (Super Admin) ; group_ai_begin(…), group_ai_finish(…), group_ai_abort(id) et _group_ai_used(org), exécutables uniquement avec la clé service_role, réservent, terminent ou annulent une demande d'IA sous verrou du groupe.</w:t>
      </w:r>
    </w:p>
    <w:p>
      <w:pPr>
        <w:pStyle w:val="ListParagraph"/>
        <w:numPr>
          <w:ilvl w:val="0"/>
          <w:numId w:val="1"/>
        </w:numPr>
        <w:spacing w:after="60"/>
      </w:pPr>
      <w:r>
        <w:t xml:space="preserve">group_discount_pct(n) — remise de volume applicable à un groupe de n stations, lue dans group_discount_tiers ; interne (aucun droit d'exécution côté navigateur), appelée par _group_price_lines et create_group_renewal (voir 7.27, Tarif dégressif).</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2"/>
        <w:spacing w:after="140" w:before="260"/>
      </w:pPr>
      <w:r>
        <w:t xml:space="preserve">6.9 Formulaire de contact public (contact_messages)</w:t>
      </w:r>
    </w:p>
    <w:p>
      <w:pPr>
        <w:spacing w:after="120"/>
      </w:pPr>
      <w:r>
        <w:t xml:space="preserve">Ajouté le 19 septembre 2026. Les visiteurs du formulaire « Contact » ne sont pas connectés : la table contact_messages n'a donc AUCUNE policy d'insertion, et le seul chemin d'écriture est l'Edge Function send-contact-message (clé service_role, verify_jwt=false). Lecture et mise à jour (statut nouveau / traite) sont réservées au Super Admin (app_role() = 'super_admin'). La protection contre les abus est faite dans la fonction elle-même :</w:t>
      </w:r>
    </w:p>
    <w:p>
      <w:pPr>
        <w:pStyle w:val="ListParagraph"/>
        <w:numPr>
          <w:ilvl w:val="0"/>
          <w:numId w:val="1"/>
        </w:numPr>
        <w:spacing w:after="60"/>
      </w:pPr>
      <w:r>
        <w:t xml:space="preserve">Robots : champ piège invisible (honeypot) et temps de remplissage minimum de 2,5 s — dans les deux cas la fonction répond « ok » sans rien enregistrer, pour ne donner aucun indice au robot.</w:t>
      </w:r>
    </w:p>
    <w:p>
      <w:pPr>
        <w:pStyle w:val="ListParagraph"/>
        <w:numPr>
          <w:ilvl w:val="0"/>
          <w:numId w:val="1"/>
        </w:numPr>
        <w:spacing w:after="60"/>
      </w:pPr>
      <w:r>
        <w:t xml:space="preserve">Validation stricte côté serveur : nom 2–100 caractères, email valide, sujet choisi dans une liste fermée, message 10–2000 caractères (contraintes CHECK également posées en base).</w:t>
      </w:r>
    </w:p>
    <w:p>
      <w:pPr>
        <w:pStyle w:val="ListParagraph"/>
        <w:numPr>
          <w:ilvl w:val="0"/>
          <w:numId w:val="1"/>
        </w:numPr>
        <w:spacing w:after="60"/>
      </w:pPr>
      <w:r>
        <w:t xml:space="preserve">Limite de débit : 5 messages par heure et par adresse IP. L'IP n'est jamais stockée en clair : seul un hachage SHA-256 (ip_hash) est conservé, uniquement pour ce comptage.</w:t>
      </w:r>
    </w:p>
    <w:p>
      <w:pPr>
        <w:pStyle w:val="ListParagraph"/>
        <w:numPr>
          <w:ilvl w:val="0"/>
          <w:numId w:val="1"/>
        </w:numPr>
        <w:spacing w:after="60"/>
      </w:pPr>
      <w:r>
        <w:t xml:space="preserve">Email à l'équipe via Resend (destinataire CONTACT_TO_EMAIL, défaut bustaneimmo2021@gmail.com ; reply_to = email du visiteur) : tout ce que le visiteur a saisi est échappé en HTML avant d'être placé dans le message. Si l'envoi échoue, le message reste enregistré (notified_at vide) et le visiteur reçoit quand même une confirmation.</w:t>
      </w:r>
    </w:p>
    <w:p>
      <w:pPr>
        <w:pStyle w:val="ListParagraph"/>
        <w:numPr>
          <w:ilvl w:val="0"/>
          <w:numId w:val="1"/>
        </w:numPr>
        <w:spacing w:after="60"/>
      </w:pPr>
      <w:r>
        <w:t xml:space="preserve">Conservation : la fonction supprime au passage les messages de plus de 12 mois, durée annoncée dans la politique de confidentialité (voir section 9 pour la limite de cette purge opportuniste).</w:t>
      </w:r>
    </w:p>
    <w:p>
      <w:pPr>
        <w:pStyle w:val="Heading2"/>
        <w:spacing w:after="140" w:before="260"/>
      </w:pPr>
      <w:r>
        <w:t xml:space="preserve">6.10 Sécurité web : en-têtes HTTP, bannière cookies, anti-spam d'inscription</w:t>
      </w:r>
    </w:p>
    <w:p>
      <w:pPr>
        <w:spacing w:after="120"/>
      </w:pPr>
      <w:r>
        <w:t xml:space="preserve">Ajoutée le 16 septembre 2026. vercel.json pose HSTS (deux ans, includeSubDomains, preload), X-Content-Type-Options: nosniff, X-Frame-Options: SAMEORIGIN, Referrer-Policy: strict-origin-when-cross-origin et une Permissions-Policy (géolocalisation autorisée pour le site, nécessaire à « ma position » ; caméra, micro et paiement bloqués). Google Analytics est chargé en Consent Mode v2 : analytics_storage démarre à « denied » et public/cookie-consent.js (la bannière) ne le bascule sur « granted » qu'après acceptation ; le choix est mémorisé dans localStorage (ccg_cookie_consent) et partagé par toutes les pages. Les deux formulaires d'inscription de login.html ont un champ piège invisible (honeypot). Aucune Content-Security-Policy n'est posée : voir section 9.</w:t>
      </w:r>
    </w:p>
    <w:p>
      <w:pPr>
        <w:pStyle w:val="Heading2"/>
        <w:spacing w:after="140" w:before="260"/>
      </w:pPr>
      <w:r>
        <w:t xml:space="preserve">6.11 Verrous serveur sur les colonnes sensibles (audit du 19 septembre 2026)</w:t>
      </w:r>
    </w:p>
    <w:p>
      <w:pPr>
        <w:spacing w:after="120"/>
      </w:pPr>
      <w:r>
        <w:t xml:space="preserve">Une vérification de sécurité a montré que les règles RLS de modification de profiles et de stations n'avaient pas de WITH CHECK dédié : Postgres réapplique alors la clause USING (« c'est bien ma ligne »), qui ne dit rien sur les colonnes modifiées. Avec le simple jeton d'un compte connecté, en appelant l'API REST directement, un automobiliste pouvait se donner le rôle super_admin (prouvé par simulation dans une transaction annulée) ou pointer son station_id vers la station d'un autre ; une station suspendue pouvait se réactiver elle-même ; un client ou une station pouvait s'insérer un abonnement Super User, une publicité ou un renouvellement directement en statut ACTIVE, sans payer (l'interface n'envoie que PENDING, mais le serveur acceptait tout). Correctif appliqué : add_privilege_guards.sql, des triggers :</w:t>
      </w:r>
    </w:p>
    <w:p>
      <w:pPr>
        <w:pStyle w:val="ListParagraph"/>
        <w:numPr>
          <w:ilvl w:val="0"/>
          <w:numId w:val="1"/>
        </w:numPr>
        <w:spacing w:after="60"/>
      </w:pPr>
      <w:r>
        <w:t xml:space="preserve">guard_profile_privileged_columns (BEFORE UPDATE sur profiles) : role et station_id ne peuvent pas être changés depuis l'API.</w:t>
      </w:r>
    </w:p>
    <w:p>
      <w:pPr>
        <w:pStyle w:val="ListParagraph"/>
        <w:numPr>
          <w:ilvl w:val="0"/>
          <w:numId w:val="1"/>
        </w:numPr>
        <w:spacing w:after="60"/>
      </w:pPr>
      <w:r>
        <w:t xml:space="preserve">guard_station_privileged_columns (BEFORE UPDATE sur stations) : status et created_by figés.</w:t>
      </w:r>
    </w:p>
    <w:p>
      <w:pPr>
        <w:pStyle w:val="ListParagraph"/>
        <w:numPr>
          <w:ilvl w:val="0"/>
          <w:numId w:val="1"/>
        </w:numPr>
        <w:spacing w:after="60"/>
      </w:pPr>
      <w:r>
        <w:t xml:space="preserve">guard_pending_only_insert (BEFORE INSERT sur super_user_subscriptions, station_ads et station_renewal_payments) : le statut est forcé à PENDING et les dates de confirmation, de début et d'expiration sont vidées.</w:t>
      </w:r>
    </w:p>
    <w:p>
      <w:pPr>
        <w:pStyle w:val="ListParagraph"/>
        <w:numPr>
          <w:ilvl w:val="0"/>
          <w:numId w:val="1"/>
        </w:numPr>
        <w:spacing w:after="60"/>
      </w:pPr>
      <w:r>
        <w:t xml:space="preserve">Portée : ils ne s'appliquent qu'aux appels dont le rôle Postgres courant (current_user) est authenticated ou anon ET dont l'utilisateur n'est pas Super Admin. Restent libres : les fonctions SECURITY DEFINER (convert_account_to_station : current_user est alors le propriétaire), les Edge Functions (clé service_role — paiements PayDunya, invitations), l'éditeur SQL et le Super Admin.</w:t>
      </w:r>
    </w:p>
    <w:p>
      <w:pPr>
        <w:pStyle w:val="ListParagraph"/>
        <w:numPr>
          <w:ilvl w:val="0"/>
          <w:numId w:val="1"/>
        </w:numPr>
        <w:spacing w:after="60"/>
      </w:pPr>
      <w:r>
        <w:t xml:space="preserve">Testé avant/après par 13 scénarios exécutés dans des transactions annulées : les attaques échouent, les usages normaux restent intacts. Aucun signe d'abus passé (un seul super_admin, aucun administrateur rattaché à une station qui n'est pas la sienne, aucun client avec un station_id).</w:t>
      </w:r>
    </w:p>
    <w:p>
      <w:pPr>
        <w:pStyle w:val="ListParagraph"/>
        <w:numPr>
          <w:ilvl w:val="0"/>
          <w:numId w:val="1"/>
        </w:numPr>
        <w:spacing w:after="60"/>
      </w:pPr>
      <w:r>
        <w:t xml:space="preserve">Règle pour toute nouvelle table : une policy d'écriture doit contraindre QUELLES colonnes changent (trigger), pas seulement QUELLES lignes — USING réappliqué en WITH CHECK ne suffit pas.</w:t>
      </w:r>
    </w:p>
    <w:p>
      <w:pPr>
        <w:pStyle w:val="ListParagraph"/>
        <w:numPr>
          <w:ilvl w:val="0"/>
          <w:numId w:val="1"/>
        </w:numPr>
        <w:spacing w:after="60"/>
      </w:pPr>
      <w:r>
        <w:t xml:space="preserve">Erreurs internes : les Edge Functions accept-station-invite, invite-station-member et send-welcome-email ne renvoient plus de détail technique (detail, String(err)) au navigateur ; elles le journalisent côté serveur.</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de 15 jours pour les stations</w:t>
      </w:r>
    </w:p>
    <w:p>
      <w:pPr>
        <w:spacing w:after="120"/>
      </w:pPr>
      <w:r>
        <w:t xml:space="preserve">station_billing.trial_ends_at date la fin de l'essai gratuit d'une station (15 jours depuis le 18 septembre 2026 : TRIAL_DURATION_DAYS dans lib/stationTrial.js et handle_new_station() mis à jour par change_trial_to_15_days.sql ; les stations créées avant ce changement gardent leur trial_ends_at d'origine, soit 30 jours, non raccourci rétroactivement),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PDF vectoriel (jsPDF).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2"/>
        <w:spacing w:after="140" w:before="260"/>
      </w:pPr>
      <w:r>
        <w:t xml:space="preserve">7.19 Annonces (plateforme → stations, station → clients)</w:t>
      </w:r>
    </w:p>
    <w:p>
      <w:pPr>
        <w:spacing w:after="120"/>
      </w:pPr>
      <w:r>
        <w:t xml:space="preserve">Ajoutées le 13 septembre 2026. Une seule table announcements couvre deux sens de diffusion (colonne scope) : platform_to_stations (le Super Admin diffuse à toutes les stations, ou cible une station précise via target_station_id) et station_to_clients (une station diffuse aux clients qui la connaissent — réservation, abonnement ou favori — ou cible des clients précis via target_client_ids, avec un raccourci « tous les abonnés » alimenté par le RPC station_known_clients()).</w:t>
      </w:r>
    </w:p>
    <w:p>
      <w:pPr>
        <w:pStyle w:val="ListParagraph"/>
        <w:numPr>
          <w:ilvl w:val="0"/>
          <w:numId w:val="1"/>
        </w:numPr>
        <w:spacing w:after="60"/>
      </w:pPr>
      <w:r>
        <w:t xml:space="preserve">Réception : les destinataires voient les annonces actives dans une clochette de notification, côté station (propriétaire ou collaborateur) comme côté automobiliste. Le lu/non-lu est un tableau profiles.dismissed_announcement_ids — même principe que les publicités, sans ligne par annonce et par lecteur.</w:t>
      </w:r>
    </w:p>
    <w:p>
      <w:pPr>
        <w:pStyle w:val="ListParagraph"/>
        <w:numPr>
          <w:ilvl w:val="0"/>
          <w:numId w:val="1"/>
        </w:numPr>
        <w:spacing w:after="60"/>
      </w:pPr>
      <w:r>
        <w:t xml:space="preserve">Retrait : « Retirer » passe la colonne active à false ; l'annonce disparaît chez les destinataires mais reste dans l'historique de l'émetteur avec un badge « Retirée » (pas de suppression).</w:t>
      </w:r>
    </w:p>
    <w:p>
      <w:pPr>
        <w:pStyle w:val="ListParagraph"/>
        <w:numPr>
          <w:ilvl w:val="0"/>
          <w:numId w:val="1"/>
        </w:numPr>
        <w:spacing w:after="60"/>
      </w:pPr>
      <w:r>
        <w:t xml:space="preserve">Émission : pages dédiées /superadmin/annonces et /admin/annonces (permission announcements.manage, accordée par défaut au rôle catalogue « Gérant ») et carte « Actions rapides » du tableau de bord Super Admin. La policy announcements_select limite chaque destinataire à ce qui le concerne ; l'émetteur voit tout son historique.</w:t>
      </w:r>
    </w:p>
    <w:p>
      <w:pPr>
        <w:pStyle w:val="Heading2"/>
        <w:spacing w:after="140" w:before="260"/>
      </w:pPr>
      <w:r>
        <w:t xml:space="preserve">7.20 Vidange (prestation sur rendez-vous)</w:t>
      </w:r>
    </w:p>
    <w:p>
      <w:pPr>
        <w:spacing w:after="120"/>
      </w:pPr>
      <w:r>
        <w:t xml:space="preserve">Ajoutée le 12 septembre 2026. À côté du lavage, l'automobiliste choisit un type d'huile (avec options filtre à huile et filtre à air), un véhicule, une date et une heure, et paie en ligne (PayDunya, voir 2.3) ou sur place. Contrairement au lavage (file d'attente en direct), c'est un rendez-vous : les créneaux proposés tiennent compte de la capacité journalière fixée par la station.</w:t>
      </w:r>
    </w:p>
    <w:p>
      <w:pPr>
        <w:pStyle w:val="ListParagraph"/>
        <w:numPr>
          <w:ilvl w:val="0"/>
          <w:numId w:val="1"/>
        </w:numPr>
        <w:spacing w:after="60"/>
      </w:pPr>
      <w:r>
        <w:t xml:space="preserve">Tables vidange_pricing (grille de prix) et vidange_bookings (rendez-vous), volontairement séparées de wash_pricing et reservations : tout le code lié au lavage est taillé pour exactement trois prestations, et les mélanger aurait fragilisé un flux de paiement délicat. En revanche le grand livre paiements_lavage est réutilisé (colonne type_service), donc Super Admin &gt; Facturation et Comptabilité &gt; Reversements affichent lavage, vidange et boutique sans code dupliqué.</w:t>
      </w:r>
    </w:p>
    <w:p>
      <w:pPr>
        <w:pStyle w:val="ListParagraph"/>
        <w:numPr>
          <w:ilvl w:val="0"/>
          <w:numId w:val="1"/>
        </w:numPr>
        <w:spacing w:after="60"/>
      </w:pPr>
      <w:r>
        <w:t xml:space="preserve">get_vidange_booked_slots() expose publiquement, de façon anonymisée, les créneaux déjà pris : un visiteur voit ce qui reste libre sans voir les rendez-vous des autres. La lecture de vidange_pricing reste publique, l'écriture est conditionnée au droit à la vidange (voir 7.21).</w:t>
      </w:r>
    </w:p>
    <w:p>
      <w:pPr>
        <w:pStyle w:val="Heading2"/>
        <w:spacing w:after="140" w:before="260"/>
      </w:pPr>
      <w:r>
        <w:t xml:space="preserve">7.21 Restrictions par forfait</w:t>
      </w:r>
    </w:p>
    <w:p>
      <w:pPr>
        <w:spacing w:after="120"/>
      </w:pPr>
      <w:r>
        <w:t xml:space="preserve">Introduites le 13 septembre 2026 (add_plan_gating.sql). Trois fonctionnalités dépendent du forfait de la station : la Vidange (Business, ou module mod_vidange), la Boutique (Pro et Business, ou module mod_boutique — auparavant Business seul) et le plafond de comptes d'équipe (Starter 3, Pro 5, Business 10 et plus, propriétaire compris : un Starter peut donc avoir 2 collaborateurs). La Comptabilité est réservée aux forfaits Pro et Business (garde RequireAccountingAccess dans App.jsx, sans module de déblocage).</w:t>
      </w:r>
    </w:p>
    <w:p>
      <w:pPr>
        <w:pStyle w:val="ListParagraph"/>
        <w:numPr>
          <w:ilvl w:val="0"/>
          <w:numId w:val="1"/>
        </w:numPr>
        <w:spacing w:after="60"/>
      </w:pPr>
      <w:r>
        <w:t xml:space="preserve">Deux niveaux de contrôle, comme partout sur la plateforme : l'interface (lib/shop.js, lib/vidange.js, lib/planLimits.js — boutons et onglets masqués) ET Postgres (RLS, triggers enforce_vidange_plan et enforce_team_seat_limit, fonctions station_has_vidange et station_team_seat_limit), qui reste la seule vraie protection si l'interface est contournée.</w:t>
      </w:r>
    </w:p>
    <w:p>
      <w:pPr>
        <w:pStyle w:val="ListParagraph"/>
        <w:numPr>
          <w:ilvl w:val="0"/>
          <w:numId w:val="1"/>
        </w:numPr>
        <w:spacing w:after="60"/>
      </w:pPr>
      <w:r>
        <w:t xml:space="preserve">Les plafonds d'équipe existent en trois exemplaires à garder synchronisés à la main : lib/planLimits.js (TEAM_SEAT_LIMITS), l'Edge Function invite-station-member et la fonction SQL station_team_seat_limit().</w:t>
      </w:r>
    </w:p>
    <w:p>
      <w:pPr>
        <w:pStyle w:val="Heading2"/>
        <w:spacing w:after="140" w:before="260"/>
      </w:pPr>
      <w:r>
        <w:t xml:space="preserve">7.22 Conversion d'un compte automobiliste en station</w:t>
      </w:r>
    </w:p>
    <w:p>
      <w:pPr>
        <w:spacing w:after="120"/>
      </w:pPr>
      <w:r>
        <w:t xml:space="preserve">Ajoutée le 17 septembre 2026. Depuis Client &gt; Paramètres (section « Espace professionnel »), un automobiliste transforme son propre compte en compte station sans ressaisir nom, email ni mot de passe : il renseigne le nom de la station, l'adresse, le quartier et la région, la position GPS (capture ou géocodage du quartier) et le forfait.</w:t>
      </w:r>
    </w:p>
    <w:p>
      <w:pPr>
        <w:pStyle w:val="ListParagraph"/>
        <w:numPr>
          <w:ilvl w:val="0"/>
          <w:numId w:val="1"/>
        </w:numPr>
        <w:spacing w:after="60"/>
      </w:pPr>
      <w:r>
        <w:t xml:space="preserve">Le RPC SECURITY DEFINER convert_account_to_station (add_client_to_station_conversion.sql) fait tout de façon atomique : il vérifie role = 'automobiliste' (une seule conversion possible), crée la ligne stations (created_by = auth.uid(), status = 'active'), applique le forfait choisi, puis passe profiles.role à « admin » et pose station_id.</w:t>
      </w:r>
    </w:p>
    <w:p>
      <w:pPr>
        <w:pStyle w:val="ListParagraph"/>
        <w:numPr>
          <w:ilvl w:val="0"/>
          <w:numId w:val="1"/>
        </w:numPr>
        <w:spacing w:after="60"/>
      </w:pPr>
      <w:r>
        <w:t xml:space="preserve">Pourquoi un RPC plutôt que deux requêtes depuis le navigateur comme à l'inscription : profiles_update n'a pas de clause WITH CHECK dédiée, donc un update client pourrait s'attribuer le station_id de n'importe quelle station existante. Sans danger à l'inscription (ligne neuve, même flux), mais on ne l'ouvre pas à un compte déjà actif : le RPC ne lie jamais le profil qu'à la station qu'il vient lui-même de créer.</w:t>
      </w:r>
    </w:p>
    <w:p>
      <w:pPr>
        <w:pStyle w:val="ListParagraph"/>
        <w:numPr>
          <w:ilvl w:val="0"/>
          <w:numId w:val="1"/>
        </w:numPr>
        <w:spacing w:after="60"/>
      </w:pPr>
      <w:r>
        <w:t xml:space="preserve">Côté client, convertClientToStation() (lib/accounts.js) réécrit la session (rôle admin + stationId) puis redirige en rechargement complet vers /admin/queue, comme le fait login.html à l'inscription d'une station — ce qui évite que useClientAccount renvoie l'utilisateur vers login.html dès que profile.role n'est plus « automobiliste ».</w:t>
      </w:r>
    </w:p>
    <w:p>
      <w:pPr>
        <w:pStyle w:val="Heading2"/>
        <w:spacing w:after="140" w:before="260"/>
      </w:pPr>
      <w:r>
        <w:t xml:space="preserve">7.23 Footer public, fenêtre Contact et pages légales (CDP)</w:t>
      </w:r>
    </w:p>
    <w:p>
      <w:pPr>
        <w:spacing w:after="120"/>
      </w:pPr>
      <w:r>
        <w:t xml:space="preserve">Ajoutés le 19 septembre 2026. Le footer public — cinq colonnes : marque avec bouton « Créer mon espace », badge « RGPD · CDP » et réseaux sociaux ; Navigation ; Stations ; Légal ; Contact — et la fenêtre « Contact » sont définis une seule fois, dans src/lib/siteFooter.js, sous forme de fonctions qui renvoient du HTML (renderSiteFooter, renderContactModal, renderLegalNav). Le plugin Vite htmlPartials (voir 2.1) les injecte dans chaque page statique ; le footer React de la page publique /stations (MainLayout.jsx) réutilise le même HTML via dangerouslySetInnerHTML (contenu statique, jamais de saisie utilisateur) et dashboard.html porte le marqueur de la fenêtre. Le fichier n'a ni dépendance ni import.meta.env parce qu'il est aussi exécuté par Node dans vite.config.js. La version affichée en bas de footer est la date du build (__BUILD_VERSION__).</w:t>
      </w:r>
    </w:p>
    <w:p>
      <w:pPr>
        <w:pStyle w:val="ListParagraph"/>
        <w:numPr>
          <w:ilvl w:val="0"/>
          <w:numId w:val="1"/>
        </w:numPr>
        <w:spacing w:after="60"/>
      </w:pPr>
      <w:r>
        <w:t xml:space="preserve">Comportement : src/contact-modal.js. Ouverture par tout élément [data-open-contact], par window.openContactModal() ou par l'ancre /#contact ; fermeture par Échap, clic sur le fond ou bouton ; focus piégé dans la fenêtre. Le client Supabase n'est importé dynamiquement qu'à l'envoi, pour ne pas alourdir les pages légales.</w:t>
      </w:r>
    </w:p>
    <w:p>
      <w:pPr>
        <w:pStyle w:val="ListParagraph"/>
        <w:numPr>
          <w:ilvl w:val="0"/>
          <w:numId w:val="1"/>
        </w:numPr>
        <w:spacing w:after="60"/>
      </w:pPr>
      <w:r>
        <w:t xml:space="preserve">Envoi : le formulaire (nom, email, sujet, message) appelle l'Edge Function send-contact-message, qui enregistre le message dans contact_messages puis prévient l'équipe par email (voir 6.9). Déployée et testée en production le 19 septembre 2026 par appels directs (préflight CORS, robot ignoré, validation, envoi réel).</w:t>
      </w:r>
    </w:p>
    <w:p>
      <w:pPr>
        <w:pStyle w:val="ListParagraph"/>
        <w:numPr>
          <w:ilvl w:val="0"/>
          <w:numId w:val="1"/>
        </w:numPr>
        <w:spacing w:after="60"/>
      </w:pPr>
      <w:r>
        <w:t xml:space="preserve">Liens du footer « Lavage auto &lt;région&gt; » : /?region=&lt;valeur&gt;#stations-section ; index.html lit le paramètre (applyRegionFromUrl), présélectionne la région et lance la recherche de stations. La section FAQ de l'accueil porte maintenant l'ancre #faq.</w:t>
      </w:r>
    </w:p>
    <w:p>
      <w:pPr>
        <w:pStyle w:val="ListParagraph"/>
        <w:numPr>
          <w:ilvl w:val="0"/>
          <w:numId w:val="1"/>
        </w:numPr>
        <w:spacing w:after="60"/>
      </w:pPr>
      <w:r>
        <w:t xml:space="preserve">Pages légales : mentions-legales.html, reglement.html et accord-traitement-donnees.html (DPA : la station est responsable du traitement, Clean Car Galsen sous-traitant) sont nouvelles ; confidentialite.html et conditions-generales.html (CGU/CGV) sont réécrites, dans un style de cartes numérotées inspiré de farata.net mais avec les informations réelles de Clean Car Galsen (Bustane Holding, RCCM, NINEA, PayDunya, Supabase, Vercel, Resend). Une barre de navigation entre les cinq pages marque la page courante (aria-current) d'après le chemin servi au build.</w:t>
      </w:r>
    </w:p>
    <w:p>
      <w:pPr>
        <w:pStyle w:val="ListParagraph"/>
        <w:numPr>
          <w:ilvl w:val="0"/>
          <w:numId w:val="1"/>
        </w:numPr>
        <w:spacing w:after="60"/>
      </w:pPr>
      <w:r>
        <w:t xml:space="preserve">Règles de la CDP (Commission de Protection des Données Personnelles, loi sénégalaise n° 2008-12 du 25 janvier 2008) reprises dans ces textes : information à la collecte, finalités et bases légales, durées de conservation, droits des personnes (accès, rectification, suppression, opposition, portabilité, limitation) avec procédure et délai d'un mois, recours auprès de la CDP, transferts hors du Sénégal (base de données Supabase en Irlande ; Vercel, Resend et Google aux États-Unis) et engagements (licéité et consentement, finalité, proportionnalité, exactitude, conservation limitée, sécurité, transparence, mineurs). Les textes s'engagent à accomplir les formalités préalables auprès de la CDP mais n'affirment pas qu'elles sont faites (voir section 9).</w:t>
      </w:r>
    </w:p>
    <w:p>
      <w:pPr>
        <w:pStyle w:val="ListParagraph"/>
        <w:numPr>
          <w:ilvl w:val="0"/>
          <w:numId w:val="1"/>
        </w:numPr>
        <w:spacing w:after="60"/>
      </w:pPr>
      <w:r>
        <w:t xml:space="preserve">Nouveautés contractuelles dans les CGU/CGV : renouvellement sans prélèvement automatique, pas de droit de rétractation pour les stations (professionnelles) — l'essai gratuit de 15 jours en tient lieu — et cas de remboursement examinés au cas par cas (double facturation, indisponibilité supérieure à 7 jours, fermeture de compte injustifiée), avec un Règlement de la plateforme rattaché aux CGU.</w:t>
      </w:r>
    </w:p>
    <w:p>
      <w:pPr>
        <w:pStyle w:val="ListParagraph"/>
        <w:numPr>
          <w:ilvl w:val="0"/>
          <w:numId w:val="1"/>
        </w:numPr>
        <w:spacing w:after="60"/>
      </w:pPr>
      <w:r>
        <w:t xml:space="preserve">Les cinq pages ont été générées une fois depuis un gabarit qui n'est pas conservé dans le dépôt : leur HTML est la source de vérité et se modifie directement dans les fichiers. Le sitemap public liste désormais 6 URLs (accueil + 5 pages légales).</w:t>
      </w:r>
    </w:p>
    <w:p>
      <w:pPr>
        <w:pStyle w:val="Heading2"/>
        <w:spacing w:after="140" w:before="260"/>
      </w:pPr>
      <w:r>
        <w:t xml:space="preserve">7.24 Multi-pays : zone FCFA francophone</w:t>
      </w:r>
    </w:p>
    <w:p>
      <w:pPr>
        <w:spacing w:after="120"/>
      </w:pPr>
      <w:r>
        <w:t xml:space="preserve">Ajouté le 19 septembre 2026. La plateforme n'est plus câblée sur le seul Sénégal : sept pays de la zone FCFA sont déclarés (Sénégal, Côte d'Ivoire, Mali, Burkina Faso, Bénin, Togo, Niger — même monnaie et même langue, donc aucun changement de devise ni de traduction). Un client qui ouvre l'application voit les régions de SON pays. Seul le Sénégal est ouvert aux clients au départ.</w:t>
      </w:r>
    </w:p>
    <w:p>
      <w:pPr>
        <w:pStyle w:val="ListParagraph"/>
        <w:numPr>
          <w:ilvl w:val="0"/>
          <w:numId w:val="1"/>
        </w:numPr>
        <w:spacing w:after="60"/>
      </w:pPr>
      <w:r>
        <w:t xml:space="preserve">Registre : src/lib/countries.js remplace la liste unique des régions (regions.js n'est plus qu'un point d'entrée de compatibilité). Pour chaque pays : nom, indicatif, code de géocodage et subdivisions de premier niveau avec des coordonnées approximatives de chef-lieu — 14 régions au Sénégal, 14 districts en Côte d'Ivoire, 11 au Mali (régions + district de Bamako), 13 régions au Burkina Faso, 12 départements au Bénin, 5 régions au Togo, 8 au Niger. Les valeurs sont uniques dans un pays mais pas entre pays (« savanes » existe en Côte d'Ivoire et au Togo) : regionLabel() cherche d'abord dans le pays donné.</w:t>
      </w:r>
    </w:p>
    <w:p>
      <w:pPr>
        <w:pStyle w:val="ListParagraph"/>
        <w:numPr>
          <w:ilvl w:val="0"/>
          <w:numId w:val="1"/>
        </w:numPr>
        <w:spacing w:after="60"/>
      </w:pPr>
      <w:r>
        <w:t xml:space="preserve">Déclaré / ouvert : « déclaré » = présent dans le registre, donc une station peut s'y inscrire (recrutement de stations pilotes avant l'ouverture) ; « ouvert » = visible des clients, piloté par platform_countries.open (Super Admin &gt; Paramètres &gt; Pays, avec confirmation si le pays n'a encore aucune station active). Une modification des listes de régions est un changement de code (déploiement), pas de données.</w:t>
      </w:r>
    </w:p>
    <w:p>
      <w:pPr>
        <w:pStyle w:val="ListParagraph"/>
        <w:numPr>
          <w:ilvl w:val="0"/>
          <w:numId w:val="1"/>
        </w:numPr>
        <w:spacing w:after="60"/>
      </w:pPr>
      <w:r>
        <w:t xml:space="preserve">Détection automatique : src/lib/userCountry.js décide (resolveCountry, fonction pure) dans cet ordre — pays choisi à la main (localStorage ccg_country) ou passé dans l'URL (?country=…, valable pour cette visite seulement) s'il est ouvert ; sinon pays détecté par api/country.js : s'il est ouvert on l'utilise, s'il est hors périmètre ou pas encore ouvert on ne retombe PAS sur le Sénégal (statut « unavailable ») ; sinon, détection impossible : profiles.country puis le Sénégal.</w:t>
      </w:r>
    </w:p>
    <w:p>
      <w:pPr>
        <w:pStyle w:val="ListParagraph"/>
        <w:numPr>
          <w:ilvl w:val="0"/>
          <w:numId w:val="1"/>
        </w:numPr>
        <w:spacing w:after="60"/>
      </w:pPr>
      <w:r>
        <w:t xml:space="preserve">Écran « pas encore disponible dans votre pays » : affiché à la place de la recherche (accueil et /stations), avec un bouton « Voir les stations » par pays ouvert et « Nous écrire » (fenêtre Contact). Le lien discret « Pays : … ▾ » (CountryPicker.jsx côté React, équivalent en JavaScript dans index.html) corrige une détection erronée — VPN, ville frontalière — ou permet de revenir à « Détection automatique ». Un choix manuel est mémorisé sur l'appareil et, si le client est connecté, sur son compte.</w:t>
      </w:r>
    </w:p>
    <w:p>
      <w:pPr>
        <w:pStyle w:val="ListParagraph"/>
        <w:numPr>
          <w:ilvl w:val="0"/>
          <w:numId w:val="1"/>
        </w:numPr>
        <w:spacing w:after="60"/>
      </w:pPr>
      <w:r>
        <w:t xml:space="preserve">Recherche : Client/Stations.jsx et la recherche de l'accueil ne listent que les stations du pays affiché et proposent les régions de ce pays ; changer de pays réinitialise la recherche en cours. Tant que la détection n'est pas terminée, aucune station n'est affichée (jamais celles d'un autre pays, même un instant). useClientCountry.js est le hook React ; le footer public réécrit sa colonne « Stations » avec les régions du pays du visiteur (src/contact-modal.js).</w:t>
      </w:r>
    </w:p>
    <w:p>
      <w:pPr>
        <w:pStyle w:val="ListParagraph"/>
        <w:numPr>
          <w:ilvl w:val="0"/>
          <w:numId w:val="1"/>
        </w:numPr>
        <w:spacing w:after="60"/>
      </w:pPr>
      <w:r>
        <w:t xml:space="preserve">Stations : le pays est choisi explicitement à l'inscription (login.html, présélectionné par la détection), dans Admin &gt; Paramètres et lors de la conversion d'un compte automobiliste (7.22) ; la liste des régions suit le pays et se vide quand on change de pays. geocoding.js passe le bon code pays à Nominatim (auparavant figé sur « sn ») et utilise les coordonnées du registre en repli. Côté Super Admin : onglet Pays et, dans Stations, un filtre et l'affichage du pays.</w:t>
      </w:r>
    </w:p>
    <w:p>
      <w:pPr>
        <w:pStyle w:val="ListParagraph"/>
        <w:numPr>
          <w:ilvl w:val="0"/>
          <w:numId w:val="1"/>
        </w:numPr>
        <w:spacing w:after="60"/>
      </w:pPr>
      <w:r>
        <w:t xml:space="preserve">Politique de confidentialité : mention ajoutée que le pays est déduit de l'adresse IP au moment de la visite et n'est pas conservé.</w:t>
      </w:r>
    </w:p>
    <w:p>
      <w:pPr>
        <w:pStyle w:val="Heading2"/>
        <w:spacing w:after="140" w:before="260"/>
      </w:pPr>
      <w:r>
        <w:t xml:space="preserve">7.25 Mot de passe oublié par code (19 septembre 2026)</w:t>
      </w:r>
    </w:p>
    <w:p>
      <w:pPr>
        <w:spacing w:after="120"/>
      </w:pPr>
      <w:r>
        <w:t xml:space="preserve">Même principe que GestionImmo : une page unique, forgot-password.html, en deux blocs. (1) L'utilisateur saisit son e-mail (requestPasswordReset → supabase.auth.resetPasswordForEmail) et reçoit un code. (2) Il saisit le code et son nouveau mot de passe : resetPasswordWithCode (src/lib/accounts.js) enchaîne verifyOtp (type recovery), updateUser, puis ferme la session temporaire de récupération et renvoie vers la connexion. La réponse est identique que le compte existe ou non ; les erreurs Supabase (en anglais) sont traduites en français par friendlyAuthError ; un compte à rebours (60 s, ou la durée annoncée par Supabase) suit chaque envoi.</w:t>
      </w:r>
    </w:p>
    <w:p>
      <w:pPr>
        <w:pStyle w:val="ListParagraph"/>
        <w:numPr>
          <w:ilvl w:val="0"/>
          <w:numId w:val="1"/>
        </w:numPr>
        <w:spacing w:after="60"/>
      </w:pPr>
      <w:r>
        <w:t xml:space="preserve">Le code vient du modèle d'e-mail « Reset Password » de Supabase, qui doit contenir {{ .Token }} : réglage à faire une seule fois dans le tableau de bord (voir docs/Mot-de-passe-oublie.md, qui fournit le texte du modèle). L'e-mail contient aussi un lien de secours vers reset-password.html.</w:t>
      </w:r>
    </w:p>
    <w:p>
      <w:pPr>
        <w:pStyle w:val="ListParagraph"/>
        <w:numPr>
          <w:ilvl w:val="0"/>
          <w:numId w:val="1"/>
        </w:numPr>
        <w:spacing w:after="60"/>
      </w:pPr>
      <w:r>
        <w:t xml:space="preserve">reset-password.html (lien de secours) est redessinée dans le même style et ferme aussi la session de récupération après le changement ; un lien expiré propose de redemander un code. login.html ne porte plus l'ancien bloc « mot de passe oublié » intégré : son lien mène à /forgot-password.html.</w:t>
      </w:r>
    </w:p>
    <w:p>
      <w:pPr>
        <w:pStyle w:val="Heading2"/>
        <w:spacing w:after="140" w:before="260"/>
      </w:pPr>
      <w:r>
        <w:t xml:space="preserve">7.26 Cession d'une station à un nouveau propriétaire (20 septembre 2026)</w:t>
      </w:r>
    </w:p>
    <w:p>
      <w:pPr>
        <w:spacing w:after="120"/>
      </w:pPr>
      <w:r>
        <w:t xml:space="preserve">Une station peut changer de propriétaire sans rien perdre : la station elle-même (même station_id, mêmes clients, historique, équipe et abonnement) reste en place, seul le compte « admin » change. Modèle repris du transfert de bien de GestionImmo, adapté (là-bas les données changent d'agence ; ici c'est le propriétaire qui change). Une table, station_transfer_requests (statuts pending → ceded → completed, ou rejected / cancelled), créée par add_station_transfer.sql.</w:t>
      </w:r>
    </w:p>
    <w:p>
      <w:pPr>
        <w:pStyle w:val="ListParagraph"/>
        <w:numPr>
          <w:ilvl w:val="0"/>
          <w:numId w:val="1"/>
        </w:numPr>
        <w:spacing w:after="60"/>
      </w:pPr>
      <w:r>
        <w:t xml:space="preserve">1. Le Super Admin lance la demande depuis Stations &gt; fiche d'une station (create_station_transfer) : nom et email de l'acquéreur, note interne. Refusée si la station n'a pas de propriétaire actif, si l'email est déjà utilisé sur la plateforme ou si une cession est déjà ouverte (index unique partiel : une seule demande ouverte par station).</w:t>
      </w:r>
    </w:p>
    <w:p>
      <w:pPr>
        <w:pStyle w:val="ListParagraph"/>
        <w:numPr>
          <w:ilvl w:val="0"/>
          <w:numId w:val="1"/>
        </w:numPr>
        <w:spacing w:after="60"/>
      </w:pPr>
      <w:r>
        <w:t xml:space="preserve">2. Le propriétaire (compte admin uniquement, jamais un collaborateur) voit une bannière sur son tableau de bord (StationTransferBanner, montée dans AdminLayout). Il peut refuser, ou céder après avoir retapé le nom de la station ; une copie de ses données (export RGPD, 7.17) lui est proposée avant. À la cession (Edge Function station-transfer, qui appelle cede_station_transfer) son compte est détaché : profiles.role devient « automobiliste », station_id est vidé, et stations.created_by aussi (cette colonne alimente des règles d'accès : stations_select et profiles_insert). Il est ensuite déconnecté.</w:t>
      </w:r>
    </w:p>
    <w:p>
      <w:pPr>
        <w:pStyle w:val="ListParagraph"/>
        <w:numPr>
          <w:ilvl w:val="0"/>
          <w:numId w:val="1"/>
        </w:numPr>
        <w:spacing w:after="60"/>
      </w:pPr>
      <w:r>
        <w:t xml:space="preserve">3. L'acquéreur reçoit un email (Resend) avec un lien vers accept-transfer.html valable 7 jours. Le lien n'est jamais stocké : seule son empreinte SHA-256 l'est (token_hash), donc illisible depuis le navigateur. Sur la page il choisit son nom, son email de connexion (il peut changer celui proposé), son téléphone et son mot de passe. L'Edge Function accept-station-transfer crée le compte Auth puis appelle complete_station_transfer, qui crée le profil admin, met à jour stations.owner_name / owner_email / owner_phone / created_by et clôture la demande. Si cette étape échoue, le compte Auth tout juste créé est supprimé.</w:t>
      </w:r>
    </w:p>
    <w:p>
      <w:pPr>
        <w:pStyle w:val="ListParagraph"/>
        <w:numPr>
          <w:ilvl w:val="0"/>
          <w:numId w:val="1"/>
        </w:numPr>
        <w:spacing w:after="60"/>
      </w:pPr>
      <w:r>
        <w:t xml:space="preserve">Le Super Admin suit toutes les demandes dans Stations &gt; « Cessions de stations » : renvoyer le lien (l'ancien est invalidé) ou annuler. Annuler une demande déjà cédée mais pas encore activée rend la station à l'ancien propriétaire ; c'est refusé si son compte a été réutilisé entre-temps (par exemple converti en une autre station, voir 7.22) ou si la station a déjà un nouveau propriétaire.</w:t>
      </w:r>
    </w:p>
    <w:p>
      <w:pPr>
        <w:pStyle w:val="ListParagraph"/>
        <w:numPr>
          <w:ilvl w:val="0"/>
          <w:numId w:val="1"/>
        </w:numPr>
        <w:spacing w:after="60"/>
      </w:pPr>
      <w:r>
        <w:t xml:space="preserve">Ce qui reste en place : données, abonnement et comptes d'équipe (staff). Chaque étape est tracée dans audit_log. L'index one_admin_per_station impose que le cédant soit détaché avant l'activation de l'acquéreur ; c'est pourquoi le détachement a lieu au moment de la cession et non à l'activation.</w:t>
      </w:r>
    </w:p>
    <w:p>
      <w:pPr>
        <w:pStyle w:val="ListParagraph"/>
        <w:numPr>
          <w:ilvl w:val="0"/>
          <w:numId w:val="1"/>
        </w:numPr>
        <w:spacing w:after="60"/>
      </w:pPr>
      <w:r>
        <w:t xml:space="preserve">Sécurité : reject / cede / renew / complete ne sont exécutables que par service_role (droit retiré à anon et authenticated). Les policies RLS de station_transfer_requests n'autorisent qu'une lecture — Super Admin, ou propriétaire de la station concernée — et aucune écriture directe.</w:t>
      </w:r>
    </w:p>
    <w:p>
      <w:pPr>
        <w:pStyle w:val="ListParagraph"/>
        <w:numPr>
          <w:ilvl w:val="0"/>
          <w:numId w:val="1"/>
        </w:numPr>
        <w:spacing w:after="60"/>
      </w:pPr>
      <w:r>
        <w:t xml:space="preserve">Vérifié le 20 septembre 2026 : scénario SQL de 32 contrôles joué contre la base de production dans une transaction annulée (droits, refus, cession, activation, annulation avec restitution), migration appliquée, Edge Functions déployées et appelées à vide (lien bidon, appel sans compte connecté), interface contrôlée sur maquette.</w:t>
      </w:r>
    </w:p>
    <w:p>
      <w:pPr>
        <w:pStyle w:val="Heading2"/>
        <w:spacing w:after="140" w:before="260"/>
      </w:pPr>
      <w:r>
        <w:t xml:space="preserve">7.27 Offre « Sur mesure » : groupes de stations (20 septembre 2026, phase 1)</w:t>
      </w:r>
    </w:p>
    <w:p>
      <w:pPr>
        <w:spacing w:after="120"/>
      </w:pPr>
      <w:r>
        <w:t xml:space="preserve">Un chef d'entreprise (« patron ») gère plusieurs stations depuis un seul compte. Une table organizations (une par patron) et une colonne stations.organization_id portent le groupe. Le patron garde profiles.role = 'admin' avec profiles.is_group_owner = true : il « ouvre » une station à la fois (open_group_station change son profiles.station_id) et retrouve toute l'interface /admin existante, avec tous les droits, sans rien changer au RLS (current_station_id()). L'index one_admin_per_station l'exclut, pour qu'il puisse entrer dans une station rattachée qui a déjà son propre propriétaire. Migration : add_sur_mesure_groups.sql. Phase 2 (tableau de bord consolidé, voir 7.28) et phase 3 (analyste IA, voir 7.29) livrées.</w:t>
      </w:r>
    </w:p>
    <w:p>
      <w:pPr>
        <w:pStyle w:val="ListParagraph"/>
        <w:numPr>
          <w:ilvl w:val="0"/>
          <w:numId w:val="1"/>
        </w:numPr>
        <w:spacing w:after="60"/>
      </w:pPr>
      <w:r>
        <w:t xml:space="preserve">Inscription : page publique sur-mesure.html (carte dans la grille des tarifs de l'accueil, sans prix) → createGroupOwnerAccount crée un compte automobiliste puis appelle convert_account_to_group → session avec le drapeau isGroupOwner → /groupe. La connexion habituelle (login.html) redirige aussi le patron vers /groupe. L'espace /groupe (GroupLayout : Tableau de bord, Mes stations, Nouvelle commande, Facturation) ne dépend d'aucune station.</w:t>
      </w:r>
    </w:p>
    <w:p>
      <w:pPr>
        <w:pStyle w:val="ListParagraph"/>
        <w:numPr>
          <w:ilvl w:val="0"/>
          <w:numId w:val="1"/>
        </w:numPr>
        <w:spacing w:after="60"/>
      </w:pPr>
      <w:r>
        <w:t xml:space="preserve">Commande : organization_orders, lignes « new » (nom, ville, plan) ou « existing » (station qui a accepté de rejoindre, ou station archivée du groupe). Les prix viennent de la table plans (20 septembre 2026 : Starter 10 000, Pro 20 000, Business 35 000 FCFA, modifiables par le Super Admin). Premier paiement = mois entier ; ensuite, prorata des jours restants jusqu'à l'échéance commune organizations.next_billing_date. Une seule commande en attente à la fois.</w:t>
      </w:r>
    </w:p>
    <w:p>
      <w:pPr>
        <w:pStyle w:val="ListParagraph"/>
        <w:numPr>
          <w:ilvl w:val="0"/>
          <w:numId w:val="1"/>
        </w:numPr>
        <w:spacing w:after="60"/>
      </w:pPr>
      <w:r>
        <w:t xml:space="preserve">Paiement : les stations ne sont créées ou rattachées qu'APRÈS paiement — PayDunya (create-platform-payment avec kind « group » → paydunya-callback ou finalize-paydunya-payment → apply_group_order) ou déclaration Wave / Orange Money (méthode + référence) confirmée à la main par le Super Admin dans Groupes. Chaque station reçoit le plan choisi, le statut « a_jour » et l'échéance du groupe, sans essai : la porte d'abonnement, la visibilité publique et le MRR fonctionnent donc sans modification.</w:t>
      </w:r>
    </w:p>
    <w:p>
      <w:pPr>
        <w:pStyle w:val="ListParagraph"/>
        <w:numPr>
          <w:ilvl w:val="0"/>
          <w:numId w:val="1"/>
        </w:numPr>
        <w:spacing w:after="60"/>
      </w:pPr>
      <w:r>
        <w:t xml:space="preserve">Renouvellement : create_group_renewal = somme des plans des stations actives, remise de volume comprise (voir Tarif dégressif ci-dessous) ; l'échéance avance de 30 jours pour tout le groupe (depuis l'échéance si le patron paie en avance, depuis aujourd'hui s'il est en retard). Le Super Admin peut marquer le groupe impayé (superadmin_set_group_status) : toutes ses stations passent « en_retard » et l'écran SubscriptionEnded renvoie vers la facturation du groupe (patron) ou vers le responsable du groupe.</w:t>
      </w:r>
    </w:p>
    <w:p>
      <w:pPr>
        <w:pStyle w:val="ListParagraph"/>
        <w:numPr>
          <w:ilvl w:val="0"/>
          <w:numId w:val="1"/>
        </w:numPr>
        <w:spacing w:after="60"/>
      </w:pPr>
      <w:r>
        <w:t xml:space="preserve">Tarif dégressif (21 septembre 2026, migration add_group_volume_discount.sql) : le prix de chaque station baisse avec la taille du groupe — 1 à 4 stations 0 %, 5 à 9 stations 5 %, 10 stations et plus 10 %. Les paliers sont des lignes de la table group_discount_tiers (lecture seule côté navigateur, modifiables en SQL sans toucher au code) ; group_discount_pct(n) donne la remise d'une taille. La taille du groupe = stations actives (hors archivées et suspendues) + celles de la commande en cours ; le calcul est fait par le serveur, seule source du montant facturé : _group_price_lines (devis et commande) et create_group_renewal (renouvellement mensuel) appliquent la remise station par station, arrondie à l'unité, si bien que la somme des lignes égale toujours le total.</w:t>
      </w:r>
    </w:p>
    <w:p>
      <w:pPr>
        <w:pStyle w:val="ListParagraph"/>
        <w:numPr>
          <w:ilvl w:val="0"/>
          <w:numId w:val="1"/>
        </w:numPr>
        <w:spacing w:after="60"/>
      </w:pPr>
      <w:r>
        <w:t xml:space="preserve">Règles d'application : au renouvellement, la remise du palier atteint vaut pour TOUTES les stations actives ; à une commande en cours de cycle, seules les stations ajoutées en profitent tout de suite (prorata calculé sur le prix remisé) — les stations déjà payées gardent leur mois, sans remboursement, puis passent au nouveau palier au renouvellement. Le devis renvoie en plus le sous-total, le montant de la remise, le prochain palier (« encore N stations ») et l'échelle des paliers ; chaque ligne porte prix catalogue, prix remisé (unit_price), remise (discount_pct) et montant avant remise (list_amount).</w:t>
      </w:r>
    </w:p>
    <w:p>
      <w:pPr>
        <w:pStyle w:val="ListParagraph"/>
        <w:numPr>
          <w:ilvl w:val="0"/>
          <w:numId w:val="1"/>
        </w:numPr>
        <w:spacing w:after="60"/>
      </w:pPr>
      <w:r>
        <w:t xml:space="preserve">Affichage : le patron voit l'échelle des paliers, le sous-total, la remise et l'incitation au palier suivant dans Nouvelle commande, le coût mensuel remisé dans Facturation et Mes stations (lib/groupPricing.js, mêmes paliers lus dans la même table). Côté Super Admin, applyGroupDiscount marque chaque station d'un groupe de sa remise (groupDiscountPct) : le MRR (lib/platformRevenue.js, stationPrice) et Analytique/Facturation comptent donc ce que les groupes paient réellement, pas le prix catalogue ; la page Groupes affiche le coût mensuel remisé. Page d'accueil : la carte Sur mesure n'affiche pas de prix (« À votre mesure », le prix dépend du réseau) et met en avant le tarif dégressif.</w:t>
      </w:r>
    </w:p>
    <w:p>
      <w:pPr>
        <w:pStyle w:val="ListParagraph"/>
        <w:numPr>
          <w:ilvl w:val="0"/>
          <w:numId w:val="1"/>
        </w:numPr>
        <w:spacing w:after="60"/>
      </w:pPr>
      <w:r>
        <w:t xml:space="preserve">Vérifié le 21 septembre 2026 : scénario SQL de 27 contrôles (paliers aux bornes, plans mélangés, prorata sur prix remisé, stations actives comptées, archivées exclues, renouvellement, droits, migration rejouée sans doublon) dans une transaction annulée ; 16 contrôles de la logique d'affichage et du MRR ; parcours réel en production avec un compte jetable supprimé ensuite (4 stations sans remise, 5e station : sous-total 50 000, remise 2 500, total 47 500, commande et renouvellement enregistrés à 47 500). Attention : add_sur_mesure_groups.sql remet les fonctions d'origine SANS remise — s'il est relancé, relancer ensuite add_group_volume_discount.sql (avertissement dans les deux fichiers).</w:t>
      </w:r>
    </w:p>
    <w:p>
      <w:pPr>
        <w:pStyle w:val="ListParagraph"/>
        <w:numPr>
          <w:ilvl w:val="0"/>
          <w:numId w:val="1"/>
        </w:numPr>
        <w:spacing w:after="60"/>
      </w:pPr>
      <w:r>
        <w:t xml:space="preserve">Position des nouvelles stations (21 septembre 2026, migration add_group_station_location.sql) : à la commande, chaque nouvelle station demande son nom, son forfait, son quartier, sa ville et sa région (liste des régions du pays du compte, lib/countries.js) — comme à l'inscription d'une station, car ce sont le quartier et la région qui permettent aux automobilistes de la trouver par la recherche. Le quartier (2 à 100 caractères) et la région sont obligatoires : _group_price_lines les vérifie et les recopie dans la ligne de commande ; _apply_group_order les copie, avec lat/lng, dans la station créée après paiement.</w:t>
      </w:r>
    </w:p>
    <w:p>
      <w:pPr>
        <w:pStyle w:val="ListParagraph"/>
        <w:numPr>
          <w:ilvl w:val="0"/>
          <w:numId w:val="1"/>
        </w:numPr>
        <w:spacing w:after="60"/>
      </w:pPr>
      <w:r>
        <w:t xml:space="preserve">Coordonnées : au moment de « Valider et passer au paiement », le navigateur calcule lat/lng de chaque nouvelle station à partir du quartier et de la région (locateNewLines → geocodeQuartierRegion : Nominatim/OpenStreetMap, repli sur le centre de la région, une requête par seconde, budget de 12 secondes) et les joint à la commande. C'est facultatif et jamais bloquant : le serveur ignore des coordonnées absentes, mal typées ou hors bornes, et une station créée sans coordonnées se localise ensuite depuis ses paramètres (« Localiser depuis le quartier »). Les stations rattachées (« existing ») gardent leur propre position. Le patron voit « Quartier, Ville » sous chaque station de Mes stations.</w:t>
      </w:r>
    </w:p>
    <w:p>
      <w:pPr>
        <w:pStyle w:val="ListParagraph"/>
        <w:numPr>
          <w:ilvl w:val="0"/>
          <w:numId w:val="1"/>
        </w:numPr>
        <w:spacing w:after="60"/>
      </w:pPr>
      <w:r>
        <w:t xml:space="preserve">Vérifié le 21 septembre 2026 : scénario SQL de 17 contrôles (quartier et région obligatoires et bornés, coordonnées valides conservées puis ignorées si invalides, création de la station, droits, migration rejouée) et rejeu du scénario complet des groupes (76 contrôles, sans régression) dans des transactions annulées ; parcours réel en production avec un compte jetable supprimé ensuite : messages d'erreur sans quartier puis sans région, coordonnées calculées à Dakar, station créée avec quartier, région et position, visible publiquement avec la clé anonyme. Ordre des migrations : add_sur_mesure_groups.sql, puis add_group_volume_discount.sql, puis add_group_station_location.sql — relancer une des premières annule les suivantes (avertissements dans les trois fichiers).</w:t>
      </w:r>
    </w:p>
    <w:p>
      <w:pPr>
        <w:pStyle w:val="ListParagraph"/>
        <w:numPr>
          <w:ilvl w:val="0"/>
          <w:numId w:val="1"/>
        </w:numPr>
        <w:spacing w:after="60"/>
      </w:pPr>
      <w:r>
        <w:t xml:space="preserve">Station existante : request_group_join → le propriétaire accepte ou refuse depuis un bandeau (GroupStationBanners) → la station accueille une ligne « existing » de la commande, puis est rattachée (group_origin = « joined »). Le propriétaire peut quitter le groupe (leave_group), le patron peut la « libérer » : elle redevient indépendante en gardant son abonnement et son échéance. Une station créée par le patron (group_origin = « created ») s'archive (masquée, non facturée, réactivable par une commande) ou se supprime (nom à retaper) ; une station rattachée ne peut jamais être supprimée par le patron.</w:t>
      </w:r>
    </w:p>
    <w:p>
      <w:pPr>
        <w:pStyle w:val="ListParagraph"/>
        <w:numPr>
          <w:ilvl w:val="0"/>
          <w:numId w:val="1"/>
        </w:numPr>
        <w:spacing w:after="60"/>
      </w:pPr>
      <w:r>
        <w:t xml:space="preserve">Super Admin de station : un seul par station (trigger enforce_single_station_super_admin). Nommé par le patron sans ouvrir la station (invite-station-member avec stationId et roleKey) ou par le propriétaire, jamais par un collaborateur ; retiré par group_remove_station_admin, qui détache aussi son compte. Il gère l'équipe et les rôles de SA station, mais pas la facturation, la sortie du groupe, la cession ni la suppression.</w:t>
      </w:r>
    </w:p>
    <w:p>
      <w:pPr>
        <w:pStyle w:val="ListParagraph"/>
        <w:numPr>
          <w:ilvl w:val="0"/>
          <w:numId w:val="1"/>
        </w:numPr>
        <w:spacing w:after="60"/>
      </w:pPr>
      <w:r>
        <w:t xml:space="preserve">Sécurité : profiles.is_group_owner et stations.organization_id / group_origin / group_archived_at sont verrouillées par des triggers (comme role et station_id, voir 6.11) — aucun compte ne se met lui-même dans un groupe ni ne se déclare patron. Les tables de groupe sont en lecture seule côté navigateur : tout passe par des fonctions. Une station de groupe ne peut pas être cédée (7.26), et les fonctions de cession ne confondent jamais le patron avec le propriétaire.</w:t>
      </w:r>
    </w:p>
    <w:p>
      <w:pPr>
        <w:pStyle w:val="ListParagraph"/>
        <w:numPr>
          <w:ilvl w:val="0"/>
          <w:numId w:val="1"/>
        </w:numPr>
        <w:spacing w:after="60"/>
      </w:pPr>
      <w:r>
        <w:t xml:space="preserve">Super Admin : page Groupes (paiements en attente à confirmer ou rejeter, statut du groupe, stations, historique).</w:t>
      </w:r>
    </w:p>
    <w:p>
      <w:pPr>
        <w:pStyle w:val="ListParagraph"/>
        <w:numPr>
          <w:ilvl w:val="0"/>
          <w:numId w:val="1"/>
        </w:numPr>
        <w:spacing w:after="60"/>
      </w:pPr>
      <w:r>
        <w:t xml:space="preserve">Vérifié le 20 septembre 2026 : scénario SQL de 76 contrôles joué contre la base de production dans une transaction annulée ; parcours réel en production avec un compte jetable supprimé ensuite (inscription, devis, commande, paiement confirmé côté base, création de la station, ouverture, retour au groupe, reconnexion redirigée vers /groupe) ; interface contrôlée sur maquette.</w:t>
      </w:r>
    </w:p>
    <w:p>
      <w:pPr>
        <w:pStyle w:val="Heading2"/>
        <w:spacing w:after="140" w:before="260"/>
      </w:pPr>
      <w:r>
        <w:t xml:space="preserve">7.28 Tableau de bord consolidé du groupe (20 septembre 2026, phase 2)</w:t>
      </w:r>
    </w:p>
    <w:p>
      <w:pPr>
        <w:spacing w:after="120"/>
      </w:pPr>
      <w:r>
        <w:t xml:space="preserve">Page d'accueil de /groupe (pages/Group/Dashboard.jsx), pensée pour la lecture du matin. Toute l'agrégation est faite par UNE fonction SQL, group_dashboard (migration add_group_dashboard.sql) : avec 20 stations et des mois d'historique, charger les données brutes dans le navigateur serait beaucoup trop lourd. Le navigateur ne fait que choisir la période, lire le résultat, calculer les évolutions et repérer les points d'attention (lib/groupDashboard.js).</w:t>
      </w:r>
    </w:p>
    <w:p>
      <w:pPr>
        <w:pStyle w:val="ListParagraph"/>
        <w:numPr>
          <w:ilvl w:val="0"/>
          <w:numId w:val="1"/>
        </w:numPr>
        <w:spacing w:after="60"/>
      </w:pPr>
      <w:r>
        <w:t xml:space="preserve">Mêmes définitions que le Bilan d'une station (lib/bilan.js), pour que les chiffres du patron concordent avec ceux de chaque station : chiffre d'affaires = somme des transactions ; dépenses = somme des dépenses ; lavages = réservations « termine » (date de fin) ; laveurs = assigned_washer_names, à défaut assigned_to_name (un lavage à plusieurs crédite chacun) ; note = moyenne des avis. Un index (station_id, completed_at) sur les lavages terminés accélère la lecture.</w:t>
      </w:r>
    </w:p>
    <w:p>
      <w:pPr>
        <w:pStyle w:val="ListParagraph"/>
        <w:numPr>
          <w:ilvl w:val="0"/>
          <w:numId w:val="1"/>
        </w:numPr>
        <w:spacing w:after="60"/>
      </w:pPr>
      <w:r>
        <w:t xml:space="preserve">Sécurité : SECURITY DEFINER, donc c'est la fonction qui borne l'accès — réservée au chef d'entreprise, toujours limitée aux stations non archivées de SON groupe, quel que soit le filtre demandé (une station d'un autre groupe glissée dans la liste est ignorée) ; période limitée à 400 jours ; aucun droit pour un visiteur non connecté. Les jours et heures sont calculés en UTC (le Sénégal est en UTC).</w:t>
      </w:r>
    </w:p>
    <w:p>
      <w:pPr>
        <w:pStyle w:val="ListParagraph"/>
        <w:numPr>
          <w:ilvl w:val="0"/>
          <w:numId w:val="1"/>
        </w:numPr>
        <w:spacing w:after="60"/>
      </w:pPr>
      <w:r>
        <w:t xml:space="preserve">Contenu : filtre de période (aujourd'hui, hier, 7 ou 30 jours, ce mois, mois dernier, cette année, dates personnalisées) et filtre multi-stations ; comparaison automatique à la période précédente de même durée ; six indicateurs avec leur évolution ; courbe d'évolution (au jour, à la semaine ou au mois selon la durée) sur le CA et les dépenses, les lavages ou le résultat ; classement triable des stations (CA, lavages, panier moyen, dépenses, résultat, marge, note, lavages par laveur) avec un bouton « Ouvrir » ; répartitions par station, par service, par mode de paiement et par catégorie de dépense ; jours et heures d'affluence ; dix laveurs les plus productifs.</w:t>
      </w:r>
    </w:p>
    <w:p>
      <w:pPr>
        <w:pStyle w:val="ListParagraph"/>
        <w:numPr>
          <w:ilvl w:val="0"/>
          <w:numId w:val="1"/>
        </w:numPr>
        <w:spacing w:after="60"/>
      </w:pPr>
      <w:r>
        <w:t xml:space="preserve">Points d'attention : règles simples et explicables, calculées dans le navigateur (buildInsights) — station qui perd de l'argent, station sans activité, chiffre d'affaires en baisse de plus de 30 %, note inférieure à 3,5 sur au moins 3 avis, lavages par laveur sous la moitié de la moyenne du groupe, meilleure station. Ce n'est pas de l'IA : elle viendra en phase 3, en s'appuyant sur les mêmes chiffres agrégés.</w:t>
      </w:r>
    </w:p>
    <w:p>
      <w:pPr>
        <w:pStyle w:val="ListParagraph"/>
        <w:numPr>
          <w:ilvl w:val="0"/>
          <w:numId w:val="1"/>
        </w:numPr>
        <w:spacing w:after="60"/>
      </w:pPr>
      <w:r>
        <w:t xml:space="preserve">Rapport PDF (lib/groupReportPdf.js, jsPDF chargé à la demande) : indicateurs, classement des stations, points d'attention, répartitions et laveurs, sur le même modèle que le Bilan d'une station.</w:t>
      </w:r>
    </w:p>
    <w:p>
      <w:pPr>
        <w:pStyle w:val="ListParagraph"/>
        <w:numPr>
          <w:ilvl w:val="0"/>
          <w:numId w:val="1"/>
        </w:numPr>
        <w:spacing w:after="60"/>
      </w:pPr>
      <w:r>
        <w:t xml:space="preserve">Présentation : les six indicateurs reprennent les cartes de la Vue d'ensemble de l'administrateur (icône colorée, mini-courbe, compteur animé, halo et détail au survol) et tous les diagrammes utilisent la bibliothèque maison au style Bklit (components/ui/charts.jsx). BarChart trace désormais les valeurs négatives sous une ligne de zéro (avant : valeur absolue, une perte s'affichait comme un gain) ; sans effet pour les valeurs positives.</w:t>
      </w:r>
    </w:p>
    <w:p>
      <w:pPr>
        <w:pStyle w:val="ListParagraph"/>
        <w:numPr>
          <w:ilvl w:val="0"/>
          <w:numId w:val="1"/>
        </w:numPr>
        <w:spacing w:after="60"/>
      </w:pPr>
      <w:r>
        <w:t xml:space="preserve">Vérifié le 20 septembre 2026 : scénario SQL de 25 contrôles aux chiffres calculés à la main (périodes, filtres, jours et heures, laveurs, isolation entre groupes, droits) joué dans une transaction annulée ; interface contrôlée sur maquette, PDF rendu page par page ; parcours réel en production avec des données de test injectées puis supprimées (indicateurs affichés conformes, rapport PDF téléchargé, changement de période).</w:t>
      </w:r>
    </w:p>
    <w:p>
      <w:pPr>
        <w:pStyle w:val="Heading2"/>
        <w:spacing w:after="140" w:before="260"/>
      </w:pPr>
      <w:r>
        <w:t xml:space="preserve">7.29 Analyste IA du groupe (21 septembre 2026, phase 3)</w:t>
      </w:r>
    </w:p>
    <w:p>
      <w:pPr>
        <w:spacing w:after="120"/>
      </w:pPr>
      <w:r>
        <w:t xml:space="preserve">Page /groupe/analyse (pages/Group/Analysis.jsx) : un analyste (Claude) lit les chiffres agrégés du groupe et rédige un rapport d'analyse à la demande, répond à des questions libres, et, chaque lundi, un rapport hebdomadaire automatique de la semaine complète écoulée (lundi à dimanche) envoyé par email au patron et conservé dans un historique. Migration add_group_ai.sql ; Edge Functions group-ai (patron connecté) et group-ai-weekly (cron) ; logique pure et testable dans supabase/functions/_shared/ (groupAi.ts, groupAiHandlers.ts avec dépendances injectées, groupAiRuntime.ts pour le câblage réel).</w:t>
      </w:r>
    </w:p>
    <w:p>
      <w:pPr>
        <w:pStyle w:val="ListParagraph"/>
        <w:numPr>
          <w:ilvl w:val="0"/>
          <w:numId w:val="1"/>
        </w:numPr>
        <w:spacing w:after="60"/>
      </w:pPr>
      <w:r>
        <w:t xml:space="preserve">Confidentialité : ce que reçoit l'IA est construit dans buildPayload (groupAi.ts) à partir des seuls chiffres agrégés de group_dashboard — jamais de nom de client, de plaque ni de laveur (seulement le nombre de laveurs actifs par station) ; les noms de stations y figurent. Un test vérifie que des noms de laveurs présents dans la réponse SQL ne partent pas. Appel par le SDK officiel @anthropic-ai/sdk (version épinglée), modèle claude-opus-5 par défaut (secret optionnel ANTHROPIC_MODEL pour en choisir un autre, par exemple claude-sonnet-5, moins cher), effort « medium », consignes fixes puis données du groupe en cache, option de repli côté serveur (fallbacks « default ») rejouée sans elle si l'API la refuse.</w:t>
      </w:r>
    </w:p>
    <w:p>
      <w:pPr>
        <w:pStyle w:val="ListParagraph"/>
        <w:numPr>
          <w:ilvl w:val="0"/>
          <w:numId w:val="1"/>
        </w:numPr>
        <w:spacing w:after="60"/>
      </w:pPr>
      <w:r>
        <w:t xml:space="preserve">Coût borné côté base : organizations.ai_monthly_limit (30 par défaut, réglable par le Super Admin dans Groupes) ; group_ai_begin verrouille le groupe, vérifie la limite du mois (UTC) et réserve la demande AVANT l'appel à l'API, si bien que deux requêtes simultanées ne peuvent pas la dépasser ; si l'API échoue, group_ai_abort supprime la réservation et la demande ne compte pas (une réservation restée en plan plus de 10 minutes est ignorée). Une période sans activité ne déclenche ni réservation ni appel. Le rapport hebdomadaire ne compte pas dans la limite.</w:t>
      </w:r>
    </w:p>
    <w:p>
      <w:pPr>
        <w:pStyle w:val="ListParagraph"/>
        <w:numPr>
          <w:ilvl w:val="0"/>
          <w:numId w:val="1"/>
        </w:numPr>
        <w:spacing w:after="60"/>
      </w:pPr>
      <w:r>
        <w:t xml:space="preserve">Rapport hebdomadaire : group-ai-weekly est lancée par pg_cron le lundi à 6 h, 6 h 10 et 6 h 20 (UTC), avec le même mécanisme que send-retention-reminders — Authorization: Bearer CRON_SECRET vérifié dans la fonction, verify_jwt = false dans supabase/config.toml, requête cron.schedule embarquant le secret et jamais commitée. Idempotente (un seul rapport par groupe et par semaine, index unique group_ai_weekly_once) ; chaque passage traite au plus environ 100 secondes de groupes et les passages suivants reprennent le reste. Email via Resend (contenu échappé) avec un lien vers /groupe/analyse.</w:t>
      </w:r>
    </w:p>
    <w:p>
      <w:pPr>
        <w:pStyle w:val="ListParagraph"/>
        <w:numPr>
          <w:ilvl w:val="0"/>
          <w:numId w:val="1"/>
        </w:numPr>
        <w:spacing w:after="60"/>
      </w:pPr>
      <w:r>
        <w:t xml:space="preserve">Désactivée tant qu'aucune clé n'est posée : sans le secret ANTHROPIC_API_KEY, group-ai répond 503 « ia_non_configuree » (la page l'annonce) et group-ai-weekly répond « skipped » ; rien n'est appelé ni décompté.</w:t>
      </w:r>
    </w:p>
    <w:p>
      <w:pPr>
        <w:pStyle w:val="ListParagraph"/>
        <w:numPr>
          <w:ilvl w:val="0"/>
          <w:numId w:val="1"/>
        </w:numPr>
        <w:spacing w:after="60"/>
      </w:pPr>
      <w:r>
        <w:t xml:space="preserve">Sécurité : l'identité vient du JWT du patron et c'est SQL (group_ai_usage, group_dashboard) qui vérifie qu'il est chef d'entreprise et borne les données à SON groupe ; le filtre de stations est validé (UUID, 100 au plus) ; l'historique de conversation envoyé par le navigateur est nettoyé (rôles, 6 messages, 2 000 caractères) ; group_ai_reports est en lecture seule côté navigateur (RLS) et n'expose pas les réservations en cours ; consignes du prompt contre l'injection ; texte de l'IA rendu sans dangerouslySetInnerHTML.</w:t>
      </w:r>
    </w:p>
    <w:p>
      <w:pPr>
        <w:pStyle w:val="ListParagraph"/>
        <w:numPr>
          <w:ilvl w:val="0"/>
          <w:numId w:val="1"/>
        </w:numPr>
        <w:spacing w:after="60"/>
      </w:pPr>
      <w:r>
        <w:t xml:space="preserve">Vérifié le 21 septembre 2026 : scénario SQL de 24 contrôles (limite, réservation, annulation, hebdomadaire idempotent, RLS, droits d'exécution) dans une transaction annulée ; 31 tests des gestionnaires avec dépendances simulées (garde-fous, limite, confidentialité, erreurs de l'API, cron, budget de temps) ; interface contrôlée sur maquette ; test d'intégration réel en production avec une clé volontairement invalide, posée puis retirée : la demande traverse identité, SQL, réservation, SDK et réseau, se fait refuser par Anthropic, revient en message clair et ne décompte rien, de même pour le cron.</w:t>
      </w:r>
    </w:p>
    <w:p>
      <w:pPr>
        <w:pStyle w:val="Heading2"/>
        <w:spacing w:after="140" w:before="260"/>
      </w:pPr>
      <w:r>
        <w:t xml:space="preserve">7.30 Pompistes (stations d'essence) : pointage et relevés de pompe (21 septembre 2026)</w:t>
      </w:r>
    </w:p>
    <w:p>
      <w:pPr>
        <w:spacing w:after="120"/>
      </w:pPr>
      <w:r>
        <w:t xml:space="preserve">Page /admin/pompistes (pages/Admin/Pompistes.jsx, lib/pompistes.js), réservée au forfait Business et à la permission pompistes.manage, pour les stations qui vendent aussi du carburant. Un pompiste est une fiche employees de rôle « Pompiste » (sans compte de connexion, comme un laveur) : son pointage réutilise donc employees et attendance_records, avec les mêmes états (Présent, prise de poste automatique, Descente, Reprendre le service ou Fin de service). Migration add_pompistes.sql.</w:t>
      </w:r>
    </w:p>
    <w:p>
      <w:pPr>
        <w:pStyle w:val="ListParagraph"/>
        <w:numPr>
          <w:ilvl w:val="0"/>
          <w:numId w:val="1"/>
        </w:numPr>
        <w:spacing w:after="60"/>
      </w:pPr>
      <w:r>
        <w:t xml:space="preserve">Affectation à une pompe : employees.pump_label porte la pompe habituelle (par exemple « Pompe B ») ; la pompe réellement tenue un jour donné est figée dans attendance_records.pump_label et se change jour par jour. Les libellés déjà utilisés sont proposés en suggestion pour éviter « Pompe B » et « pompe b ».</w:t>
      </w:r>
    </w:p>
    <w:p>
      <w:pPr>
        <w:pStyle w:val="ListParagraph"/>
        <w:numPr>
          <w:ilvl w:val="0"/>
          <w:numId w:val="1"/>
        </w:numPr>
        <w:spacing w:after="60"/>
      </w:pPr>
      <w:r>
        <w:t xml:space="preserve">Relevé de fin de journée : attendance_records.liters (numeric 10,2) et amount_collected (entier, en FCFA) ; NULL veut dire « pas encore saisi », à ne pas confondre avec zéro. Contraintes en base : valeurs positives ou nulles, libellé de pompe de 40 caractères au plus. L'enregistrement (useAppState.savePumpReading) est un upsert sur (employee_id, work_date) qui ne touche que ces colonnes, donc ne peut pas écraser le pointage ; le cache n'est mis à jour qu'après la réponse de la base. Un jour passé se consulte et se corrige depuis le sélecteur de date.</w:t>
      </w:r>
    </w:p>
    <w:p>
      <w:pPr>
        <w:pStyle w:val="ListParagraph"/>
        <w:numPr>
          <w:ilvl w:val="0"/>
          <w:numId w:val="1"/>
        </w:numPr>
        <w:spacing w:after="60"/>
      </w:pPr>
      <w:r>
        <w:t xml:space="preserve">Suivi à part : ces montants n'entrent ni dans transactions, ni dans le Bilan, l'Analytique ou les commissions de la plateforme — l'essence n'est pas du chiffre d'affaires de lavage. La page affiche les totaux du jour (litres, encaissé, prix moyen au litre déduit qui sert de contrôle visuel, ventilation par pompe) et exporte un mois en Excel à trois feuilles : Synthèse, Par pompe, Détail par jour.</w:t>
      </w:r>
    </w:p>
    <w:p>
      <w:pPr>
        <w:pStyle w:val="ListParagraph"/>
        <w:numPr>
          <w:ilvl w:val="0"/>
          <w:numId w:val="1"/>
        </w:numPr>
        <w:spacing w:after="60"/>
      </w:pPr>
      <w:r>
        <w:t xml:space="preserve">Séparation d'avec les laveurs : un pompiste n'est jamais proposé pour un lavage (StationDashboard), n'apparaît ni dans l'historique ni dans l'export de pointage des laveurs, mais bénéficie de la même remise à zéro quotidienne du pointage ; l'assistant d'onboarding l'ignore quand il cherche si la station a déjà un employé. Les helpers de pointage communs (formatage des durées, clés de date, cellule « temps de travail ») ont été extraits dans lib/attendance.js et components/ui/WorkedTimeCell.jsx pour servir aux deux pages.</w:t>
      </w:r>
    </w:p>
    <w:p>
      <w:pPr>
        <w:pStyle w:val="ListParagraph"/>
        <w:numPr>
          <w:ilvl w:val="0"/>
          <w:numId w:val="1"/>
        </w:numPr>
        <w:spacing w:after="60"/>
      </w:pPr>
      <w:r>
        <w:t xml:space="preserve">Retirer un pompiste revient à l'archiver (statut « Archivé ») : son historique de pointage et de relevés est conservé, il disparaît simplement de la liste.</w:t>
      </w:r>
    </w:p>
    <w:p>
      <w:pPr>
        <w:pStyle w:val="ListParagraph"/>
        <w:numPr>
          <w:ilvl w:val="0"/>
          <w:numId w:val="1"/>
        </w:numPr>
        <w:spacing w:after="60"/>
      </w:pPr>
      <w:r>
        <w:t xml:space="preserve">Droits : nouvelle permission pompistes.manage (groupe Exploitation) ajoutée aux rôles catalogue Gérant et Superviseur, pour les stations existantes (mise à jour) comme pour les prochaines (seed_builtin_station_roles). Comme le reste du contrôle d'accès des collaborateurs, c'est un contrôle d'interface : le RLS reste au niveau de la station.</w:t>
      </w:r>
    </w:p>
    <w:p>
      <w:pPr>
        <w:pStyle w:val="ListParagraph"/>
        <w:numPr>
          <w:ilvl w:val="0"/>
          <w:numId w:val="1"/>
        </w:numPr>
        <w:spacing w:after="60"/>
      </w:pPr>
      <w:r>
        <w:t xml:space="preserve">Vérifié le 21 septembre 2026 : scénario SQL (colonnes, contraintes, upsert qui préserve le pointage, permissions des rôles) dans une transaction annulée ; parcours complet sur maquette de l'interface (ajout, présence, relevé invalide puis valide, Descente, Fin de service, historique, correction d'un jour passé, export Excel relu, forfait Starter redirigé).</w:t>
      </w:r>
    </w:p>
    <w:p>
      <w:pPr>
        <w:pStyle w:val="Heading2"/>
        <w:spacing w:after="140" w:before="260"/>
      </w:pPr>
      <w:r>
        <w:t xml:space="preserve">7.31 Rubriques du menu station : cocher et décocher (21 septembre 2026)</w:t>
      </w:r>
    </w:p>
    <w:p>
      <w:pPr>
        <w:spacing w:after="120"/>
      </w:pPr>
      <w:r>
        <w:t xml:space="preserve">Paramètres &gt; « Menu &amp; rubriques » (pages/Admin/Settings.jsx) permet à une station de masquer les rubriques du menu latéral dont elle n'a pas besoin. Colonne stations.hidden_menu (text[], 30 clés au plus), migration add_station_menu_prefs.sql. Le catalogue du menu est désormais unique : src/lib/adminNav.js (ADMIN_NAV) alimente à la fois AdminLayout et cet écran.</w:t>
      </w:r>
    </w:p>
    <w:p>
      <w:pPr>
        <w:pStyle w:val="ListParagraph"/>
        <w:numPr>
          <w:ilvl w:val="0"/>
          <w:numId w:val="1"/>
        </w:numPr>
        <w:spacing w:after="60"/>
      </w:pPr>
      <w:r>
        <w:t xml:space="preserve">Trois filtres indépendants, appliqués dans l'ordre : la permission du compte, le forfait ou le module de la station, puis les rubriques masquées par la station. Masquer n'est qu'un désencombrement : la route reste joignable, aucune donnée n'est supprimée, la rubrique se réactive à tout moment. « Vue d'ensemble » et « Paramètres » sont verrouillées (sans elles, plus d'accueil ni de moyen de tout réactiver).</w:t>
      </w:r>
    </w:p>
    <w:p>
      <w:pPr>
        <w:pStyle w:val="ListParagraph"/>
        <w:numPr>
          <w:ilvl w:val="0"/>
          <w:numId w:val="1"/>
        </w:numPr>
        <w:spacing w:after="60"/>
      </w:pPr>
      <w:r>
        <w:t xml:space="preserve">La rubrique Pompistes est masquée par défaut (valeur par défaut de la colonne, stations existantes comprises) et s'active à la demande : une station de lavage seule n'a pas à la voir.</w:t>
      </w:r>
    </w:p>
    <w:p>
      <w:pPr>
        <w:pStyle w:val="ListParagraph"/>
        <w:numPr>
          <w:ilvl w:val="0"/>
          <w:numId w:val="1"/>
        </w:numPr>
        <w:spacing w:after="60"/>
      </w:pPr>
      <w:r>
        <w:t xml:space="preserve">Effet immédiat, sans bouton Enregistrer : la liste est écrite en base en tâche de fond et recopiée dans localStorage (ccg_hidden_menu_&lt;station&gt;) pour que le menu s'affiche du premier coup sans clignoter. La préférence est propre à la station, pas à l'utilisateur : les collaborateurs voient le même menu, filtré par leurs permissions. Elle est gardée hors de stationProfile pour qu'un clic sur « Enregistrer les modifications » ne puisse pas l'écraser avec une copie périmée.</w:t>
      </w:r>
    </w:p>
    <w:p>
      <w:pPr>
        <w:pStyle w:val="Heading2"/>
        <w:spacing w:after="140" w:before="260"/>
      </w:pPr>
      <w:r>
        <w:t xml:space="preserve">7.32 Déplacer le Super Admin d'une station à l'autre (21 septembre 2026)</w:t>
      </w:r>
    </w:p>
    <w:p>
      <w:pPr>
        <w:spacing w:after="120"/>
      </w:pPr>
      <w:r>
        <w:t xml:space="preserve">Espace /groupe/stations &gt; « Super Admin » d'une station : le chef d'entreprise reprend le Super Admin de la station A pour l'affecter à la station B. C'est le même compte (même email, même mot de passe), sans nouvelle invitation. Fonction SQL group_move_station_admin (add_group_move_admin.sql, à exécuter après add_sur_mesure_groups.sql), SECURITY DEFINER, exécutable par les utilisateurs authentifiés uniquement.</w:t>
      </w:r>
    </w:p>
    <w:p>
      <w:pPr>
        <w:pStyle w:val="ListParagraph"/>
        <w:numPr>
          <w:ilvl w:val="0"/>
          <w:numId w:val="1"/>
        </w:numPr>
        <w:spacing w:after="60"/>
      </w:pPr>
      <w:r>
        <w:t xml:space="preserve">Règles : les deux stations appartiennent au groupe et ne sont pas archivées ; un seul Super Admin par station, donc la destination ne doit pas en avoir déjà un (rien n'est remplacé en silence : le patron retire d'abord l'actuel) ; le compte doit être actif ou suspendu, une invitation non acceptée n'ayant pas de compte à déplacer ; le plafond de comptes du forfait de la destination s'applique (le trigger existant ne se déclenche pas sur un changement de station, la fonction refait le contrôle) ; une ligne résiduelle du même email sur la destination est remplacée ; tout est annulé si le compte n'est pas rattaché à la station de départ ; l'opération est tracée dans audit_log.</w:t>
      </w:r>
    </w:p>
    <w:p>
      <w:pPr>
        <w:pStyle w:val="ListParagraph"/>
        <w:numPr>
          <w:ilvl w:val="0"/>
          <w:numId w:val="1"/>
        </w:numPr>
        <w:spacing w:after="60"/>
      </w:pPr>
      <w:r>
        <w:t xml:space="preserve">Deux sens dans l'interface : « Déplacer vers une autre station » depuis la station de départ, ou « Reprendre le Super Admin d'une autre station » depuis une station qui n'en a pas. Les stations non éligibles ne sont pas proposées, et une confirmation précède l'action.</w:t>
      </w:r>
    </w:p>
    <w:p>
      <w:pPr>
        <w:pStyle w:val="ListParagraph"/>
        <w:numPr>
          <w:ilvl w:val="0"/>
          <w:numId w:val="1"/>
        </w:numPr>
        <w:spacing w:after="60"/>
      </w:pPr>
      <w:r>
        <w:t xml:space="preserve">Qui peut déplacer : le chef d'entreprise du groupe, et personne d'autre — ni le propriétaire d'une station, ni le Super Admin de la station, ni le Super Admin de la plateforme. La fonction vérifie que l'appelant est le patron des deux stations, et aucun écran de la plateforme ne l'expose. Un verrou en base (add_lock_admin_move.sql) ferme aussi la voie de l'API directe : guard_profile_privileged_columns retire au Super Admin de la plateforme le seul droit de changer un collaborateur de station, en gardant ses autres droits sur les profils ; la fonction de déplacement, qui s'exécute avec les droits de son propriétaire, n'est pas concernée par ce verrou. Vérifié le 21 septembre 2026 dans une transaction annulée, avant et après : le changement direct par le Super Admin de la plateforme passait, il est refusé, et les quatre autres tentatives (fonction appelée par la plateforme, par le Super Admin de la station, par le propriétaire, rattachement de soi-même) étaient et restent refusées.</w:t>
      </w:r>
    </w:p>
    <w:p>
      <w:pPr>
        <w:pStyle w:val="ListParagraph"/>
        <w:numPr>
          <w:ilvl w:val="0"/>
          <w:numId w:val="1"/>
        </w:numPr>
        <w:spacing w:after="60"/>
      </w:pPr>
      <w:r>
        <w:t xml:space="preserve">Session en cours : si le Super Admin est connecté au moment du déplacement, son navigateur garde l'ancienne station en cache alors que la base (current_station_id) l'a déjà rattaché à la nouvelle. AdminLayout appelle donc accounts.refreshStationFromProfile() pour un compte collaborateur : si profiles.station_id diffère du cache, celui-ci est recalé et l'interface se recharge (avec un garde-fou contre toute boucle de rechargement).</w:t>
      </w:r>
    </w:p>
    <w:p>
      <w:pPr>
        <w:pStyle w:val="ListParagraph"/>
        <w:numPr>
          <w:ilvl w:val="0"/>
          <w:numId w:val="1"/>
        </w:numPr>
        <w:spacing w:after="60"/>
      </w:pPr>
      <w:r>
        <w:t xml:space="preserve">Vérifié le 21 septembre 2026 : scénario SQL de 33 contrôles au total (déplacement nominal, rebond, destination déjà pourvue, station hors groupe, archivée, invitation en attente, plafond de forfait, appelant qui n'est pas le patron, ligne résiduelle, droits d'exécution, plus les contrôles des pompistes et du menu) dans une transaction annulée ; écran vérifié sur maquette dans les deux sens ; recalage de la session en cours vérifié sur maquette.</w:t>
      </w:r>
    </w:p>
    <w:p>
      <w:pPr>
        <w:pStyle w:val="Heading1"/>
        <w:spacing w:after="160" w:before="360"/>
      </w:pPr>
      <w:r>
        <w:t xml:space="preserve">8. Couche marketing / SEO (site statique)</w:t>
      </w:r>
    </w:p>
    <w:p>
      <w:pPr>
        <w:spacing w:after="120"/>
      </w:pPr>
      <w:r>
        <w:t xml:space="preserve">Dix-sept pages HTML sont bâties par Vite (index.html, login.html, dashboard.html, reset-password.html, forgot-password.html, accept-invitation.html, accept-transfer.html, sur-mesure.html (offre Sur mesure, voir 7.27), 404.html, merci.html, paiement-succes.html, paiement-annule.html, confidentialite.html, conditions-generales.html, mentions-legales.html, reglement.html, accord-traitement-donnees.html)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ListParagraph"/>
        <w:numPr>
          <w:ilvl w:val="0"/>
          <w:numId w:val="1"/>
        </w:numPr>
        <w:spacing w:after="60"/>
      </w:pPr>
      <w:r>
        <w:t xml:space="preserve">Depuis le 16 septembre 2026 : section vidéo « motion design » sur la page d'accueil (lecture automatique au défilement, contrôles vidéo personnalisés), bannière cookies RGPD et en-têtes de sécurité (voir 6.10).</w:t>
      </w:r>
    </w:p>
    <w:p>
      <w:pPr>
        <w:pStyle w:val="ListParagraph"/>
        <w:numPr>
          <w:ilvl w:val="0"/>
          <w:numId w:val="1"/>
        </w:numPr>
        <w:spacing w:after="60"/>
      </w:pPr>
      <w:r>
        <w:t xml:space="preserve">Depuis le 19 septembre 2026 : footer à cinq colonnes, fenêtre Contact et cinq pages légales alignées sur les règles de la CDP (voir 7.23). Le sitemap public (public/sitemap.xml) liste 6 URLs : l'accueil et les cinq pages légales.</w:t>
      </w:r>
    </w:p>
    <w:p>
      <w:pPr>
        <w:pStyle w:val="Heading1"/>
        <w:spacing w:after="160" w:before="360"/>
      </w:pPr>
      <w:r>
        <w:t xml:space="preserve">9. Limites connues / dette technique</w:t>
      </w:r>
    </w:p>
    <w:p>
      <w:pPr>
        <w:pStyle w:val="ListParagraph"/>
        <w:numPr>
          <w:ilvl w:val="0"/>
          <w:numId w:val="1"/>
        </w:numPr>
        <w:spacing w:after="60"/>
      </w:pPr>
      <w:r>
        <w:t xml:space="preserve">L'abonnement fidélité client (station_client_subscriptions) ne passe par aucune passerelle de paiement réelle : le solde prépayé est géré en interne par un trigger Postgres (section 7.5). À l'inverse, la passerelle PayDunya est en service : compte marchand et API PER validés par PayDunya, mode « live » actif en production (section 2.3).</w:t>
      </w:r>
    </w:p>
    <w:p>
      <w:pPr>
        <w:pStyle w:val="ListParagraph"/>
        <w:numPr>
          <w:ilvl w:val="0"/>
          <w:numId w:val="1"/>
        </w:numPr>
        <w:spacing w:after="60"/>
      </w:pPr>
      <w:r>
        <w:t xml:space="preserve">Toutes les migrations livrées à ce jour ont leurs objets présents en base de production (vérifié le 19 septembre 2026) : tables shop_products, shop_orders, vidange_pricing, vidange_bookings, announcements et contact_messages, fonctions convert_account_to_station et station_push_back_one_position, contrainte stations_name_not_blank et trigger d'essai à 15 jours. La ligne « add_station_shop.sql non confirmée » de la version précédente de ce document n'a plus lieu d'être.</w:t>
      </w:r>
    </w:p>
    <w:p>
      <w:pPr>
        <w:pStyle w:val="ListParagraph"/>
        <w:numPr>
          <w:ilvl w:val="0"/>
          <w:numId w:val="1"/>
        </w:numPr>
        <w:spacing w:after="60"/>
      </w:pPr>
      <w:r>
        <w:t xml:space="preserve">La boutique de produits permet l'achat en ligne d'un produit (une quantité à la fois, retrait en station ou livraison, paiement PayDunya — voir 2.3) mais n'a pas de panier multi-produits ; les promotions de type BOGO restent gérées par contact WhatsApp.</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Le chunk JavaScript principal de l'espace Admin/Dashboard dépasse 1,7 Mo minifié — aucun découpage en chunks (code-splitting) n'a encore été mis en place.</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pStyle w:val="ListParagraph"/>
        <w:numPr>
          <w:ilvl w:val="0"/>
          <w:numId w:val="1"/>
        </w:numPr>
        <w:spacing w:after="60"/>
      </w:pPr>
      <w:r>
        <w:t xml:space="preserve">Formulaire de contact : aucune interface Super Admin pour lire les messages (contact_messages) — ils arrivent par email et restent consultables dans le tableau de bord Supabase. La purge à 12 mois est déclenchée à chaque nouveau message reçu (opportuniste), pas par une tâche planifiée : sans nouveau message, rien n'est purgé.</w:t>
      </w:r>
    </w:p>
    <w:p>
      <w:pPr>
        <w:pStyle w:val="ListParagraph"/>
        <w:numPr>
          <w:ilvl w:val="0"/>
          <w:numId w:val="1"/>
        </w:numPr>
        <w:spacing w:after="60"/>
      </w:pPr>
      <w:r>
        <w:t xml:space="preserve">Conformité CDP : les textes légaux s'engagent à accomplir les formalités préalables auprès de la CDP (déclaration ou autorisation) mais aucun numéro de récépissé n'y figure encore — démarche à faire par l'exploitant, puis à ajouter aux mentions légales et à la politique de confidentialité. Restent aussi à valider par l'exploitant : les engagements nouveaux de l'article 9 des CGU/CGV, le « directeur de la publication » (« Le gérant de Bustane Holding ») et le délai de réponse annoncé (24-48 h ouvrées).</w:t>
      </w:r>
    </w:p>
    <w:p>
      <w:pPr>
        <w:pStyle w:val="ListParagraph"/>
        <w:numPr>
          <w:ilvl w:val="0"/>
          <w:numId w:val="1"/>
        </w:numPr>
        <w:spacing w:after="60"/>
      </w:pPr>
      <w:r>
        <w:t xml:space="preserve">Aucune Content-Security-Policy n'est posée dans vercel.json : elle serait trop risquée sans test en conditions réelles contre toutes les ressources externes (Google Fonts, GA4, cartes Google intégrées aux fiches stations, API Supabase, redirection PayDunya). Les autres en-têtes de sécurité sont en place (voir 6.10).</w:t>
      </w:r>
    </w:p>
    <w:p>
      <w:pPr>
        <w:pStyle w:val="ListParagraph"/>
        <w:numPr>
          <w:ilvl w:val="0"/>
          <w:numId w:val="1"/>
        </w:numPr>
        <w:spacing w:after="60"/>
      </w:pPr>
      <w:r>
        <w:t xml:space="preserve">useAppState.jsx recharge l'historique complet des réservations et des transactions de la station à chaque sondage, sans pagination : sans effet à l'échelle actuelle, mais à scinder (file active bornée d'un côté, historique paginé de l'autre) si l'historique d'une station devient volumineux — le Bilan et Analytics ont besoin de l'historique complet pour leurs agrégats annuels.</w:t>
      </w:r>
    </w:p>
    <w:p>
      <w:pPr>
        <w:pStyle w:val="ListParagraph"/>
        <w:numPr>
          <w:ilvl w:val="0"/>
          <w:numId w:val="1"/>
        </w:numPr>
        <w:spacing w:after="60"/>
      </w:pPr>
      <w:r>
        <w:t xml:space="preserve">Non testés de bout en bout par l'exploitant : la conversion automobiliste → station (7.22, vérifiée au build et à la relecture) et le formulaire de contact via le vrai site (la fonction déployée a été validée par appels directs).</w:t>
      </w:r>
    </w:p>
    <w:p>
      <w:pPr>
        <w:pStyle w:val="ListParagraph"/>
        <w:numPr>
          <w:ilvl w:val="0"/>
          <w:numId w:val="1"/>
        </w:numPr>
        <w:spacing w:after="60"/>
      </w:pPr>
      <w:r>
        <w:t xml:space="preserve">Multi-pays (7.24) : seul le Sénégal est ouvert aux clients ; les six autres pays sont déclarés mais fermés. Les listes de régions — niveau administratif retenu pour chaque pays — et leurs coordonnées approximatives sont à valider par l'exploitant (Mali : 11 entrées, la réorganisation territoriale de 2023 n'est pas reprise).</w:t>
      </w:r>
    </w:p>
    <w:p>
      <w:pPr>
        <w:pStyle w:val="ListParagraph"/>
        <w:numPr>
          <w:ilvl w:val="0"/>
          <w:numId w:val="1"/>
        </w:numPr>
        <w:spacing w:after="60"/>
      </w:pPr>
      <w:r>
        <w:t xml:space="preserve">Réglages d'authentification à faire dans le tableau de bord Supabase (non modifiables depuis le code) : longueur minimale du mot de passe à 8 (le serveur a accepté « 123456 » ; la règle des 8 caractères n'existe que dans le navigateur) ; CAPTCHA (désactivé : l'inscription automatique par robot est possible — il faut aussi un widget côté login.html) ; confirmation d'e-mail à l'inscription (désactivée : n'importe qui peut créer un compte avec l'adresse d'un tiers ; l'activer change le parcours d'inscription).</w:t>
      </w:r>
    </w:p>
    <w:p>
      <w:pPr>
        <w:pStyle w:val="ListParagraph"/>
        <w:numPr>
          <w:ilvl w:val="0"/>
          <w:numId w:val="1"/>
        </w:numPr>
        <w:spacing w:after="60"/>
      </w:pPr>
      <w:r>
        <w:t xml:space="preserve">Sessions : le jeton d'accès dure 60 minutes mais la session ne prend jamais fin côté serveur (jeton de rafraîchissement sans expiration) ; la déconnexion après 30 minutes d'inactivité (lib/idleTimeout.js) n'est appliquée que par le navigateur. L'expiration côté serveur (inactivité, durée maximale) relève du plan Pro de Supabase.</w:t>
      </w:r>
    </w:p>
    <w:p>
      <w:pPr>
        <w:pStyle w:val="ListParagraph"/>
        <w:numPr>
          <w:ilvl w:val="0"/>
          <w:numId w:val="1"/>
        </w:numPr>
        <w:spacing w:after="60"/>
      </w:pPr>
      <w:r>
        <w:t xml:space="preserve">Tentatives de connexion : aucune limitation propre à l'application (ni verrouillage par compte, ni CAPTCHA) ; seule la limite par défaut de Supabase par adresse IP s'applique (à vérifier dans Authentication &gt; Rate Limits).</w:t>
      </w:r>
    </w:p>
    <w:p>
      <w:pPr>
        <w:pStyle w:val="ListParagraph"/>
        <w:numPr>
          <w:ilvl w:val="0"/>
          <w:numId w:val="1"/>
        </w:numPr>
        <w:spacing w:after="60"/>
      </w:pPr>
      <w:r>
        <w:t xml:space="preserve">Mot de passe oublié : tant que le modèle d'e-mail Supabase « Reset Password » ne contient pas {{ .Token }}, l'e-mail n'a pas de code (seul le lien de secours fonctionne). L'envoi d'e-mails par défaut de Supabase est très limité en volume : en cas d'e-mails manquants, brancher un SMTP personnalisé (voir docs/Mot-de-passe-oublie.md).</w:t>
      </w:r>
    </w:p>
    <w:p>
      <w:pPr>
        <w:pStyle w:val="ListParagraph"/>
        <w:numPr>
          <w:ilvl w:val="0"/>
          <w:numId w:val="1"/>
        </w:numPr>
        <w:spacing w:after="60"/>
      </w:pPr>
      <w:r>
        <w:t xml:space="preserve">transactions_insert autorise un client à insérer une ligne pour n'importe quelle station (client_id = lui-même), chemin utilisé légitimement par lib/stationData.js : risque de pollution des chiffres d'une station, non resserré à ce jour.</w:t>
      </w:r>
    </w:p>
    <w:p>
      <w:pPr>
        <w:pStyle w:val="ListParagraph"/>
        <w:numPr>
          <w:ilvl w:val="0"/>
          <w:numId w:val="1"/>
        </w:numPr>
        <w:spacing w:after="60"/>
      </w:pPr>
      <w:r>
        <w:t xml:space="preserve">Encore « Sénégal » partout ailleurs : titre et métadonnées de l'accueil, données structurées (areaServed), slogan du footer et pages légales (loi n° 2008-12, CDP, tribunaux de Dakar) — à adapter pays par pays avant chaque ouverture, avec relecture juridique. Les moyens de paiement affichés (Wave, Orange Money) et les exemples de numéros (+221) sont eux aussi ceux du Sénégal ; les numéros doivent être saisis avec l'indicatif, car les liens WhatsApp reposent sur le numéro complet.</w:t>
      </w:r>
    </w:p>
    <w:p>
      <w:pPr>
        <w:pStyle w:val="ListParagraph"/>
        <w:numPr>
          <w:ilvl w:val="0"/>
          <w:numId w:val="1"/>
        </w:numPr>
        <w:spacing w:after="60"/>
      </w:pPr>
      <w:r>
        <w:t xml:space="preserve">Détection par adresse IP : elle peut se tromper (VPN, voyageur, zone frontalière), d'où le lien de correction ; elle est aussi absente en développement local. Les écrans réservés aux comptes connectés modifiés le 19 septembre 2026 (Admin &gt; Paramètres, conversion en station, Super Admin &gt; Pays) ont été vérifiés au build et par analyse statique des identifiants, mais pas en session réelle.</w:t>
      </w:r>
    </w:p>
    <w:p>
      <w:pPr>
        <w:pStyle w:val="ListParagraph"/>
        <w:numPr>
          <w:ilvl w:val="0"/>
          <w:numId w:val="1"/>
        </w:numPr>
        <w:spacing w:after="60"/>
      </w:pPr>
      <w:r>
        <w:t xml:space="preserve">Cession de station (7.26) : le parcours complet avec un vrai email (envoi Resend, activation par l'acquéreur, bannière chez un vrai propriétaire) n'a pas été rejoué de bout en bout par l'exploitant — il a été vérifié par scénario SQL, appels directs aux Edge Functions et maquette d'interface.</w:t>
      </w:r>
    </w:p>
    <w:p>
      <w:pPr>
        <w:pStyle w:val="ListParagraph"/>
        <w:numPr>
          <w:ilvl w:val="0"/>
          <w:numId w:val="1"/>
        </w:numPr>
        <w:spacing w:after="60"/>
      </w:pPr>
      <w:r>
        <w:t xml:space="preserve">Cession de station : les comptes d'équipe du cédant restent actifs (la station doit continuer de tourner). Un compte que le cédant se serait créé lui-même dans l'équipe y subsisterait : le nouveau propriétaire doit revoir la liste depuis Équipe. Les textes légaux (CGU, confidentialité) ne mentionnent pas encore la cession.</w:t>
      </w:r>
    </w:p>
    <w:p>
      <w:pPr>
        <w:pStyle w:val="ListParagraph"/>
        <w:numPr>
          <w:ilvl w:val="0"/>
          <w:numId w:val="1"/>
        </w:numPr>
        <w:spacing w:after="60"/>
      </w:pPr>
      <w:r>
        <w:t xml:space="preserve">Offre Sur mesure (7.27), phase 1 : le paiement en ligne PayDunya d'une commande de groupe n'a pas été rejoué avec un vrai règlement (la confirmation a été simulée côté base) ; le plan d'une station ne peut pas être changé après sa création ; pas encore de tableau de bord consolidé ni d'analyse IA (phases 2 et 3).</w:t>
      </w:r>
    </w:p>
    <w:p>
      <w:pPr>
        <w:pStyle w:val="ListParagraph"/>
        <w:numPr>
          <w:ilvl w:val="0"/>
          <w:numId w:val="1"/>
        </w:numPr>
        <w:spacing w:after="60"/>
      </w:pPr>
      <w:r>
        <w:t xml:space="preserve">Offre Sur mesure : comme les autres abonnements, l'expiration n'est pas automatique (le Super Admin marque le groupe impayé) ; une station libérée conserve son statut « à jour » et son échéance jusqu'à ce que le Super Admin la fasse basculer. Les CGU et la confidentialité ne mentionnent pas encore le patron qui voit l'activité de ses stations.</w:t>
      </w:r>
    </w:p>
    <w:p>
      <w:pPr>
        <w:pStyle w:val="ListParagraph"/>
        <w:numPr>
          <w:ilvl w:val="0"/>
          <w:numId w:val="1"/>
        </w:numPr>
        <w:spacing w:after="60"/>
      </w:pPr>
      <w:r>
        <w:t xml:space="preserve">Tableau de bord du groupe (7.28) : les chiffres sont recalculés à chaque consultation (aucun cache) ; les stations archivées ou sorties du groupe n'y figurent plus ; pas d'export Excel, seulement le PDF ; les points d'attention sont des règles fixes, pas une analyse IA (phase 3).</w:t>
      </w:r>
    </w:p>
    <w:p>
      <w:pPr>
        <w:pStyle w:val="ListParagraph"/>
        <w:numPr>
          <w:ilvl w:val="0"/>
          <w:numId w:val="1"/>
        </w:numPr>
        <w:spacing w:after="60"/>
      </w:pPr>
      <w:r>
        <w:t xml:space="preserve">Tarif dégressif (7.27) : les paliers ne se changent qu'en SQL (table group_discount_tiers), sans écran Super Admin ; la règle est reprise côté navigateur pour l'affichage et le MRR (lib/groupPricing.js) à partir de la même table, le serveur restant la seule source du montant facturé. Le MRR Super Admin est calculé dans le navigateur et n'a pas été contrôlé sur une vraie session Super Admin (seulement par tests de la logique) ; les paiements déjà encaissés ne sont pas recalculés si la remise change.</w:t>
      </w:r>
    </w:p>
    <w:p>
      <w:pPr>
        <w:pStyle w:val="ListParagraph"/>
        <w:numPr>
          <w:ilvl w:val="0"/>
          <w:numId w:val="1"/>
        </w:numPr>
        <w:spacing w:after="60"/>
      </w:pPr>
      <w:r>
        <w:t xml:space="preserve">Position des nouvelles stations (7.27) : le calcul des coordonnées dépend d'un service externe (Nominatim) appelé depuis le navigateur du patron ; s'il ne répond pas, la position retombe sur le centre de la région (moins précise) ou reste vide. La région proposée dépend du pays du compte du patron ; quartier et région sont saisis en texte libre / liste sans vérification de cohérence entre eux.</w:t>
      </w:r>
    </w:p>
    <w:p>
      <w:pPr>
        <w:pStyle w:val="ListParagraph"/>
        <w:numPr>
          <w:ilvl w:val="0"/>
          <w:numId w:val="1"/>
        </w:numPr>
        <w:spacing w:after="60"/>
      </w:pPr>
      <w:r>
        <w:t xml:space="preserve">Analyste IA (7.29) : l'appel au modèle avec une clé valide n'a pas encore été exécuté (seul le refus d'une clé invalide a été éprouvé de bout en bout) ; la qualité des rapports et l'acceptation des paramètres avancés (repli serveur, effort) sont à confirmer au premier usage. Tant que ANTHROPIC_API_KEY n'est pas posée, la fonctionnalité est désactivée.</w:t>
      </w:r>
    </w:p>
    <w:p>
      <w:pPr>
        <w:pStyle w:val="ListParagraph"/>
        <w:numPr>
          <w:ilvl w:val="0"/>
          <w:numId w:val="1"/>
        </w:numPr>
        <w:spacing w:after="60"/>
      </w:pPr>
      <w:r>
        <w:t xml:space="preserve">Pompistes (7.30) : les relevés de pompe ne sont volontairement pas repris dans le Bilan ni l'Analytique ; la réservation au forfait Business n'est contrôlée que par l'interface (pas de verrou en base, contrairement à la vidange) ; pas de prix du carburant par pompe ni d'écart de caisse, le prix moyen au litre déduit du relevé sert de contrôle visuel.</w:t>
      </w:r>
    </w:p>
    <w:p>
      <w:pPr>
        <w:pStyle w:val="ListParagraph"/>
        <w:numPr>
          <w:ilvl w:val="0"/>
          <w:numId w:val="1"/>
        </w:numPr>
        <w:spacing w:after="60"/>
      </w:pPr>
      <w:r>
        <w:t xml:space="preserve">Déplacement de Super Admin (7.32) : aucun email n'est envoyé à la personne déplacée, elle est recalée sur sa nouvelle station à sa prochaine ouverture de page ; le menu masqué (7.31) est une préférence par station, pas par utilisateur.</w:t>
      </w:r>
    </w:p>
    <w:p>
      <w:pPr>
        <w:pStyle w:val="ListParagraph"/>
        <w:numPr>
          <w:ilvl w:val="0"/>
          <w:numId w:val="1"/>
        </w:numPr>
        <w:spacing w:after="60"/>
      </w:pPr>
      <w:r>
        <w:t xml:space="preserve">Analyste IA : les CGU et la confidentialité ne mentionnent pas encore le traitement de chiffres agrégés par un sous-traitant d'IA (Anthropic). Les réponses peuvent contenir des erreurs d'interprétation (mention affichée dans la page et dans l'email).</w:t>
      </w:r>
    </w:p>
    <w:p>
      <w:pPr>
        <w:spacing w:after="120"/>
      </w:pPr>
      <w:r>
        <w:t xml:space="preserve">Document tenu à jour à partir de l’état du code — dernière mise à jour le 21 septembre 2026 (cession de station et offre Sur mesure phases 1 à 3 ; nombre de tables et de pages HTML recalés sur l’état réel — les autres évolutions du 20 septembre : historique et photo « studio » de la boutique, dictée vocale, audience des annonces — ne sont pas encore détaillées ici) — à mettre à jour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2026-09-19T19:23:45Z</dcterms:modified>
</cp:coreProperties>
</file>

<file path=docProps/custom.xml><?xml version="1.0" encoding="utf-8"?>
<Properties xmlns="http://schemas.openxmlformats.org/officeDocument/2006/custom-properties" xmlns:vt="http://schemas.openxmlformats.org/officeDocument/2006/docPropsVTypes"/>
</file>