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10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plusieurs points d'entrée HTML réels (index.html, login.html, dashboard.html, reset-password.html, accept-invitation.html), pas un unique index.html.</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(components/ui/charts.jsx — Donut, Legend, Bars, GroupedBars, AreaLine, Gauge), aucune librairie de charts externe type Recharts/Chart.js.</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invitation de collaborateurs (invite-station-member, accept-station-invite), et depuis le 9 septembre 2026 la passerelle de paiement PayDunya — create-lavage-payment, create-platform-payment, paydunya-callback (voir section 2.3). Pas de cron applicatif : les statuts qui « expirent » (abonnement Plus/Super User, publicité, bandeau promo, essai station, promotion boutique) sont recalculés à la volée à chaque lecture plutôt que mis à jour en base par un job.</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trois Edge Functions Deno. paydunya-callback est l'unique point d'entrée public (verify_jwt=false, appelé par PayDunya en serveur à serveur) : il re-vérifie le statut de la facture auprès de PayDunya avant tout effet, puis route selon custom_data.kind. Trois mécanismes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Le flux n'a pas encore été confirmé de bout en bout en conditions réelles — voir section 9.</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(public/) : 404.html, merci.html, confidentialite.html et conditions-generales.html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Chargé sur toute l’application (pas seulement /superadmin) car des pages automobiliste en ont besoin en lecture.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28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d'un mois d'une station, posé automatiquement par le trigger handle_new_station() pour les nouvelles stations.</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d'un mois pour les stations</w:t>
      </w:r>
    </w:p>
    <w:p>
      <w:pPr>
        <w:spacing w:after="120"/>
      </w:pPr>
      <w:r>
        <w:t xml:space="preserve">station_billing.trial_ends_at date la fin de l'essai gratuit d'une station (1 mois),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1"/>
        <w:spacing w:after="160" w:before="360"/>
      </w:pPr>
      <w:r>
        <w:t xml:space="preserve">8. Couche marketing / SEO (site statique)</w:t>
      </w:r>
    </w:p>
    <w:p>
      <w:pPr>
        <w:spacing w:after="120"/>
      </w:pPr>
      <w:r>
        <w:t xml:space="preserve">Huit pages HTML sont bâties par Vite (index.html, login.html, dashboard.html, reset-password.html, 404.html, merci.html, confidentialite.html, conditions-generales.html)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Heading1"/>
        <w:spacing w:after="160" w:before="360"/>
      </w:pPr>
      <w:r>
        <w:t xml:space="preserve">9. Limites connues / dette technique</w:t>
      </w:r>
    </w:p>
    <w:p>
      <w:pPr>
        <w:pStyle w:val="ListParagraph"/>
        <w:numPr>
          <w:ilvl w:val="0"/>
          <w:numId w:val="1"/>
        </w:numPr>
        <w:spacing w:after="60"/>
      </w:pPr>
      <w:r>
        <w:t xml:space="preserve">La passerelle PayDunya (section 2.3) n'a pas encore été validée de bout en bout en conditions réelles : PAYDUNYA_MODE reste sur « test » tant que les secrets de production ne sont pas basculés, et plusieurs points d'intégration (format exact de l'appel checkout-invoice/create, flux disburse à 2 étapes, format du callback) restent à confirmer en sandbox — voir docs/PayDunya-PER.md. L'abonnement fidélité client continue par ailleurs de ne passer par aucune passerelle réelle (trigger Postgres interne, section 7.5).</w:t>
      </w:r>
    </w:p>
    <w:p>
      <w:pPr>
        <w:pStyle w:val="ListParagraph"/>
        <w:numPr>
          <w:ilvl w:val="0"/>
          <w:numId w:val="1"/>
        </w:numPr>
        <w:spacing w:after="60"/>
      </w:pPr>
      <w:r>
        <w:t xml:space="preserve">La migration add_station_shop.sql (boutique de produits) n'est pas confirmée exécutée en production — le code a été livré le 9 septembre 2026 mais la fonctionnalité peut rester inactive tant que la migration n'a pas été jouée dans l'éditeur SQL Supabase.</w:t>
      </w:r>
    </w:p>
    <w:p>
      <w:pPr>
        <w:pStyle w:val="ListParagraph"/>
        <w:numPr>
          <w:ilvl w:val="0"/>
          <w:numId w:val="1"/>
        </w:numPr>
        <w:spacing w:after="60"/>
      </w:pPr>
      <w:r>
        <w:t xml:space="preserve">La boutique de produits (v1) n'a ni panier ni paiement en ligne : contact du client par WhatsApp uniquement, le paiement du produit se fait hors application.</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Le chunk JavaScript principal de l'espace Admin/Dashboard dépasse 1,7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spacing w:after="120"/>
      </w:pPr>
      <w:r>
        <w:t xml:space="preserve">Document généré automatiquement à partir de l’état du code au moment de la génération — à mettre à jour manuellement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2026-09-10T09:19:37.657Z</dcterms:modified>
</cp:coreProperties>
</file>

<file path=docProps/custom.xml><?xml version="1.0" encoding="utf-8"?>
<Properties xmlns="http://schemas.openxmlformats.org/officeDocument/2006/custom-properties" xmlns:vt="http://schemas.openxmlformats.org/officeDocument/2006/docPropsVTypes"/>
</file>