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7 septembre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quatre profils d'utilisateurs, répartis sur trois espaces applicatifs :</w:t>
      </w:r>
    </w:p>
    <w:p>
      <w:pPr>
        <w:pStyle w:val="ListParagraph"/>
        <w:numPr>
          <w:ilvl w:val="0"/>
          <w:numId w:val="1"/>
        </w:numPr>
        <w:spacing w:after="60"/>
      </w:pPr>
      <w:r>
        <w:t xml:space="preserve">Automobiliste (client) : recherche une station, réserve un lavage, suit sa file d'attente en direct (et peut, s'il est abonné à la station, reculer lui-même sa place), paie en ligne ou sur place, gère son garage de véhicules (2 gratuits, 5 avec l'offre Plus, illimité avec Super User), et peut souscrire un abonnement fidélité prépayé auprès d'une station.</w:t>
      </w:r>
    </w:p>
    <w:p>
      <w:pPr>
        <w:pStyle w:val="ListParagraph"/>
        <w:numPr>
          <w:ilvl w:val="0"/>
          <w:numId w:val="1"/>
        </w:numPr>
        <w:spacing w:after="60"/>
      </w:pPr>
      <w:r>
        <w:t xml:space="preserve">Station (admin) : gère sa file d'attente, ses laveurs et leur pointage, sa tarification, ses promotions, sa comptabilité, ses abonnements clients fidélité, et ses campagnes publicitaires payantes.</w:t>
      </w:r>
    </w:p>
    <w:p>
      <w:pPr>
        <w:pStyle w:val="ListParagraph"/>
        <w:numPr>
          <w:ilvl w:val="0"/>
          <w:numId w:val="1"/>
        </w:numPr>
        <w:spacing w:after="60"/>
      </w:pPr>
      <w:r>
        <w:t xml:space="preserve">Super Admin (opérateur de la plateforme) : supervise l'ensemble du réseau de stations, la facturation SaaS, les abonnements Super User et les publicités payantes, les litiges.</w:t>
      </w:r>
    </w:p>
    <w:p>
      <w:pPr>
        <w:pStyle w:val="ListParagraph"/>
        <w:numPr>
          <w:ilvl w:val="0"/>
          <w:numId w:val="1"/>
        </w:numPr>
        <w:spacing w:after="60"/>
      </w:pPr>
      <w:r>
        <w:t xml:space="preserve">Collaborateur de station (staff) : compte de connexion secondaire créé par une station via invitation par email, avec un accès à l'espace /admin restreint selon un rôle (voir section 7.10). Introduit le 7 septembre 2026 — auparavant une station = un seul compte.</w:t>
      </w:r>
    </w:p>
    <w:p>
      <w:pPr>
        <w:spacing w:after="120"/>
      </w:pPr>
      <w:r>
        <w:t xml:space="preserve">L'interface est entièrement en français, les montants en FCFA, les moyens de paiement affichés sont Wave et Orange Money.</w:t>
      </w:r>
    </w:p>
    <w:p>
      <w:pPr>
        <w:pStyle w:val="Heading1"/>
        <w:spacing w:after="160" w:before="360"/>
      </w:pPr>
      <w:r>
        <w:t xml:space="preserve">2. Stack technique</w:t>
      </w:r>
    </w:p>
    <w:p>
      <w:pPr>
        <w:pStyle w:val="Heading2"/>
        <w:spacing w:after="120" w:before="24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plusieurs points d'entrée HTML réels (index.html, login.html, dashboard.html, reset-password.html, accept-invitation.html), pas un unique index.html.</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(aucune librairie de charts externe type Recharts/Chart.js).</w:t>
      </w:r>
    </w:p>
    <w:p>
      <w:pPr>
        <w:pStyle w:val="ListParagraph"/>
        <w:numPr>
          <w:ilvl w:val="0"/>
          <w:numId w:val="1"/>
        </w:numPr>
        <w:spacing w:after="60"/>
      </w:pPr>
      <w:r>
        <w:t xml:space="preserve">Export Excel : xlsx (SheetJS), utilisé pour l'export du planning des laveurs et, depuis peu, l'export de l'historique des transactions.</w:t>
      </w:r>
    </w:p>
    <w:p>
      <w:pPr>
        <w:pStyle w:val="Heading2"/>
        <w:spacing w:after="120" w:before="24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et images de publicité sont stockés en base64 (Data URL) directement dans les colonnes texte, plafonnés à 1,5 Mo.</w:t>
      </w:r>
    </w:p>
    <w:p>
      <w:pPr>
        <w:pStyle w:val="ListParagraph"/>
        <w:numPr>
          <w:ilvl w:val="0"/>
          <w:numId w:val="1"/>
        </w:numPr>
        <w:spacing w:after="60"/>
      </w:pPr>
      <w:r>
        <w:t xml:space="preserve">Edge Functions (Deno) : uniquement des fonctions ponctuelles — emails transactionnels via Resend (send-welcome-email, send-retention-reminders) et, depuis le 7 septembre 2026, l'invitation de collaborateurs (invite-station-member, accept-station-invite — voir section 7.10). Pas de cron applicatif : les statuts qui "expirent" (abonnement Plus/Super User, publicité, bandeau promo, essai station) sont recalculés à la volée à chaque lecture plutôt que mis à jour en base par un job.</w:t>
      </w:r>
    </w:p>
    <w:p>
      <w:pPr>
        <w:pStyle w:val="Heading2"/>
        <w:spacing w:after="120" w:before="240"/>
      </w:pPr>
      <w:r>
        <w:t xml:space="preserve">2.3 Paiement</w:t>
      </w:r>
    </w:p>
    <w:p>
      <w:pPr>
        <w:spacing w:after="120"/>
      </w:pPr>
      <w:r>
        <w:t xml:space="preserve">Il n'existe aucune passerelle de paiement réelle intégrée (pas d'API Wave/Orange Money). Trois mécanismes coexistent désormais :</w:t>
      </w:r>
    </w:p>
    <w:p>
      <w:pPr>
        <w:pStyle w:val="ListParagraph"/>
        <w:numPr>
          <w:ilvl w:val="0"/>
          <w:numId w:val="1"/>
        </w:numPr>
        <w:spacing w:after="60"/>
      </w:pPr>
      <w:r>
        <w:t xml:space="preserve">Paiement "réservation" (file d'attente) : simulé côté client (délai artificiel puis confirmation), à but de démonstration du parcours — ou réglé via le solde d'un abonnement fidélité (voir ci-dessous).</w:t>
      </w:r>
    </w:p>
    <w:p>
      <w:pPr>
        <w:pStyle w:val="ListParagraph"/>
        <w:numPr>
          <w:ilvl w:val="0"/>
          <w:numId w:val="1"/>
        </w:numPr>
        <w:spacing w:after="60"/>
      </w:pPr>
      <w:r>
        <w:t xml:space="preserve">Paiement "abonnement" (Plus/Super User automobiliste, Publicité station) : le client/la station saisit un numéro et clique payer, ce qui crée une ligne en base au statut PENDING. Seul le Super Admin peut la faire passer à ACTIVE, une fois l'argent réellement reçu par un autre canal (Wave/OM manuel). Aucune activation automatique n'existe. Côté automobiliste, deux offres payantes coexistent depuis le 22 août 2026 (Plus et Super User — voir section 6.3). La publicité station propose 3 offres de durée (3 jours / 1 semaine / 1 mois, prix croissants) au lieu d'une offre unique.</w:t>
      </w:r>
    </w:p>
    <w:p>
      <w:pPr>
        <w:pStyle w:val="ListParagraph"/>
        <w:numPr>
          <w:ilvl w:val="0"/>
          <w:numId w:val="1"/>
        </w:numPr>
        <w:spacing w:after="60"/>
      </w:pPr>
      <w:r>
        <w:t xml:space="preserve">Paiement "abonnement fidélité client" (station_client_subscriptions) : une station crée un abonnement prépayé pour un client régulier (nom + téléphone). Le solde se déduit automatiquement lorsqu'un lavage est réglé avec la méthode "Abonnement" — géré entièrement côté base de données par un trigger Postgres (voir section 7.5), pas par le code applicatif.</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auto" w:sz="4"/>
              <w:left w:val="single" w:color="auto" w:sz="4"/>
              <w:bottom w:val="single" w:color="auto" w:sz="4"/>
              <w:right w:val="single" w:color="auto" w:sz="4"/>
            </w:tcBorders>
            <w:shd w:fill="1F3864" w:color="1F3864" w:val="solid"/>
          </w:tcPr>
          <w:p>
            <w:r>
              <w:rPr>
                <w:b/>
                <w:bCs/>
                <w:color w:val="FFFFFF"/>
              </w:rPr>
              <w:t xml:space="preserve">Espace</w:t>
            </w:r>
          </w:p>
        </w:tc>
        <w:tc>
          <w:tcPr>
            <w:tcW w:type="pct" w:w="25%"/>
            <w:tcBorders>
              <w:top w:val="single" w:color="auto" w:sz="4"/>
              <w:left w:val="single" w:color="auto" w:sz="4"/>
              <w:bottom w:val="single" w:color="auto" w:sz="4"/>
              <w:right w:val="single" w:color="auto" w:sz="4"/>
            </w:tcBorders>
            <w:shd w:fill="1F3864" w:color="1F3864" w:val="solid"/>
          </w:tcPr>
          <w:p>
            <w:r>
              <w:rPr>
                <w:b/>
                <w:bCs/>
                <w:color w:val="FFFFFF"/>
              </w:rPr>
              <w:t xml:space="preserve">Préfixe de route</w:t>
            </w:r>
          </w:p>
        </w:tc>
        <w:tc>
          <w:tcPr>
            <w:tcW w:type="pct" w:w="25%"/>
            <w:tcBorders>
              <w:top w:val="single" w:color="auto" w:sz="4"/>
              <w:left w:val="single" w:color="auto" w:sz="4"/>
              <w:bottom w:val="single" w:color="auto" w:sz="4"/>
              <w:right w:val="single" w:color="auto" w:sz="4"/>
            </w:tcBorders>
            <w:shd w:fill="1F3864" w:color="1F3864" w:val="solid"/>
          </w:tcPr>
          <w:p>
            <w:r>
              <w:rPr>
                <w:b/>
                <w:bCs/>
                <w:color w:val="FFFFFF"/>
              </w:rPr>
              <w:t xml:space="preserve">Layout</w:t>
            </w:r>
          </w:p>
        </w:tc>
        <w:tc>
          <w:tcPr>
            <w:tcW w:type="pct" w:w="25%"/>
            <w:tcBorders>
              <w:top w:val="single" w:color="auto" w:sz="4"/>
              <w:left w:val="single" w:color="auto" w:sz="4"/>
              <w:bottom w:val="single" w:color="auto" w:sz="4"/>
              <w:right w:val="single" w:color="auto" w:sz="4"/>
            </w:tcBorders>
            <w:shd w:fill="1F3864" w:color="1F3864" w:val="solid"/>
          </w:tcPr>
          <w:p>
            <w:r>
              <w:rPr>
                <w:b/>
                <w:bCs/>
                <w:color w:val="FFFFFF"/>
              </w:rPr>
              <w:t xml:space="preserve">Provider d'état</w:t>
            </w:r>
          </w:p>
        </w:tc>
      </w:tr>
      <w:tr>
        <w:tc>
          <w:tcPr>
            <w:tcW w:type="pct" w:w="25%"/>
            <w:tcBorders>
              <w:top w:val="single" w:color="auto" w:sz="4"/>
              <w:left w:val="single" w:color="auto" w:sz="4"/>
              <w:bottom w:val="single" w:color="auto" w:sz="4"/>
              <w:right w:val="single" w:color="auto" w:sz="4"/>
            </w:tcBorders>
          </w:tcPr>
          <w:p>
            <w:r>
              <w:t xml:space="preserve">Public / vitrine</w:t>
            </w:r>
          </w:p>
        </w:tc>
        <w:tc>
          <w:tcPr>
            <w:tcW w:type="pct" w:w="25%"/>
            <w:tcBorders>
              <w:top w:val="single" w:color="auto" w:sz="4"/>
              <w:left w:val="single" w:color="auto" w:sz="4"/>
              <w:bottom w:val="single" w:color="auto" w:sz="4"/>
              <w:right w:val="single" w:color="auto" w:sz="4"/>
            </w:tcBorders>
          </w:tcPr>
          <w:p>
            <w:r>
              <w:t xml:space="preserve">/ , /stations</w:t>
            </w:r>
          </w:p>
        </w:tc>
        <w:tc>
          <w:tcPr>
            <w:tcW w:type="pct" w:w="25%"/>
            <w:tcBorders>
              <w:top w:val="single" w:color="auto" w:sz="4"/>
              <w:left w:val="single" w:color="auto" w:sz="4"/>
              <w:bottom w:val="single" w:color="auto" w:sz="4"/>
              <w:right w:val="single" w:color="auto" w:sz="4"/>
            </w:tcBorders>
          </w:tcPr>
          <w:p>
            <w:r>
              <w:t xml:space="preserve">MainLayout</w:t>
            </w:r>
          </w:p>
        </w:tc>
        <w:tc>
          <w:tcPr>
            <w:tcW w:type="pct" w:w="25%"/>
            <w:tcBorders>
              <w:top w:val="single" w:color="auto" w:sz="4"/>
              <w:left w:val="single" w:color="auto" w:sz="4"/>
              <w:bottom w:val="single" w:color="auto" w:sz="4"/>
              <w:right w:val="single" w:color="auto" w:sz="4"/>
            </w:tcBorders>
          </w:tcPr>
          <w:p>
            <w:r>
              <w:t xml:space="preserve">—</w:t>
            </w:r>
          </w:p>
        </w:tc>
      </w:tr>
      <w:tr>
        <w:tc>
          <w:tcPr>
            <w:tcW w:type="pct" w:w="25%"/>
            <w:tcBorders>
              <w:top w:val="single" w:color="auto" w:sz="4"/>
              <w:left w:val="single" w:color="auto" w:sz="4"/>
              <w:bottom w:val="single" w:color="auto" w:sz="4"/>
              <w:right w:val="single" w:color="auto" w:sz="4"/>
            </w:tcBorders>
          </w:tcPr>
          <w:p>
            <w:r>
              <w:t xml:space="preserve">Automobiliste</w:t>
            </w:r>
          </w:p>
        </w:tc>
        <w:tc>
          <w:tcPr>
            <w:tcW w:type="pct" w:w="25%"/>
            <w:tcBorders>
              <w:top w:val="single" w:color="auto" w:sz="4"/>
              <w:left w:val="single" w:color="auto" w:sz="4"/>
              <w:bottom w:val="single" w:color="auto" w:sz="4"/>
              <w:right w:val="single" w:color="auto" w:sz="4"/>
            </w:tcBorders>
          </w:tcPr>
          <w:p>
            <w:r>
              <w:t xml:space="preserve">/dashboard/*</w:t>
            </w:r>
          </w:p>
        </w:tc>
        <w:tc>
          <w:tcPr>
            <w:tcW w:type="pct" w:w="25%"/>
            <w:tcBorders>
              <w:top w:val="single" w:color="auto" w:sz="4"/>
              <w:left w:val="single" w:color="auto" w:sz="4"/>
              <w:bottom w:val="single" w:color="auto" w:sz="4"/>
              <w:right w:val="single" w:color="auto" w:sz="4"/>
            </w:tcBorders>
          </w:tcPr>
          <w:p>
            <w:r>
              <w:t xml:space="preserve">ClientLayout</w:t>
            </w:r>
          </w:p>
        </w:tc>
        <w:tc>
          <w:tcPr>
            <w:tcW w:type="pct" w:w="25%"/>
            <w:tcBorders>
              <w:top w:val="single" w:color="auto" w:sz="4"/>
              <w:left w:val="single" w:color="auto" w:sz="4"/>
              <w:bottom w:val="single" w:color="auto" w:sz="4"/>
              <w:right w:val="single" w:color="auto" w:sz="4"/>
            </w:tcBorders>
          </w:tcPr>
          <w:p>
            <w:r>
              <w:t xml:space="preserve">ClientAccountProvider</w:t>
            </w:r>
          </w:p>
        </w:tc>
      </w:tr>
      <w:tr>
        <w:tc>
          <w:tcPr>
            <w:tcW w:type="pct" w:w="25%"/>
            <w:tcBorders>
              <w:top w:val="single" w:color="auto" w:sz="4"/>
              <w:left w:val="single" w:color="auto" w:sz="4"/>
              <w:bottom w:val="single" w:color="auto" w:sz="4"/>
              <w:right w:val="single" w:color="auto" w:sz="4"/>
            </w:tcBorders>
          </w:tcPr>
          <w:p>
            <w:r>
              <w:t xml:space="preserve">Station</w:t>
            </w:r>
          </w:p>
        </w:tc>
        <w:tc>
          <w:tcPr>
            <w:tcW w:type="pct" w:w="25%"/>
            <w:tcBorders>
              <w:top w:val="single" w:color="auto" w:sz="4"/>
              <w:left w:val="single" w:color="auto" w:sz="4"/>
              <w:bottom w:val="single" w:color="auto" w:sz="4"/>
              <w:right w:val="single" w:color="auto" w:sz="4"/>
            </w:tcBorders>
          </w:tcPr>
          <w:p>
            <w:r>
              <w:t xml:space="preserve">/admin/*</w:t>
            </w:r>
          </w:p>
        </w:tc>
        <w:tc>
          <w:tcPr>
            <w:tcW w:type="pct" w:w="25%"/>
            <w:tcBorders>
              <w:top w:val="single" w:color="auto" w:sz="4"/>
              <w:left w:val="single" w:color="auto" w:sz="4"/>
              <w:bottom w:val="single" w:color="auto" w:sz="4"/>
              <w:right w:val="single" w:color="auto" w:sz="4"/>
            </w:tcBorders>
          </w:tcPr>
          <w:p>
            <w:r>
              <w:t xml:space="preserve">AdminLayout</w:t>
            </w:r>
          </w:p>
        </w:tc>
        <w:tc>
          <w:tcPr>
            <w:tcW w:type="pct" w:w="25%"/>
            <w:tcBorders>
              <w:top w:val="single" w:color="auto" w:sz="4"/>
              <w:left w:val="single" w:color="auto" w:sz="4"/>
              <w:bottom w:val="single" w:color="auto" w:sz="4"/>
              <w:right w:val="single" w:color="auto" w:sz="4"/>
            </w:tcBorders>
          </w:tcPr>
          <w:p>
            <w:r>
              <w:t xml:space="preserve">AppStateProvider</w:t>
            </w:r>
          </w:p>
        </w:tc>
      </w:tr>
      <w:tr>
        <w:tc>
          <w:tcPr>
            <w:tcW w:type="pct" w:w="25%"/>
            <w:tcBorders>
              <w:top w:val="single" w:color="auto" w:sz="4"/>
              <w:left w:val="single" w:color="auto" w:sz="4"/>
              <w:bottom w:val="single" w:color="auto" w:sz="4"/>
              <w:right w:val="single" w:color="auto" w:sz="4"/>
            </w:tcBorders>
          </w:tcPr>
          <w:p>
            <w:r>
              <w:t xml:space="preserve">Super Admin</w:t>
            </w:r>
          </w:p>
        </w:tc>
        <w:tc>
          <w:tcPr>
            <w:tcW w:type="pct" w:w="25%"/>
            <w:tcBorders>
              <w:top w:val="single" w:color="auto" w:sz="4"/>
              <w:left w:val="single" w:color="auto" w:sz="4"/>
              <w:bottom w:val="single" w:color="auto" w:sz="4"/>
              <w:right w:val="single" w:color="auto" w:sz="4"/>
            </w:tcBorders>
          </w:tcPr>
          <w:p>
            <w:r>
              <w:t xml:space="preserve">/superadmin/*</w:t>
            </w:r>
          </w:p>
        </w:tc>
        <w:tc>
          <w:tcPr>
            <w:tcW w:type="pct" w:w="25%"/>
            <w:tcBorders>
              <w:top w:val="single" w:color="auto" w:sz="4"/>
              <w:left w:val="single" w:color="auto" w:sz="4"/>
              <w:bottom w:val="single" w:color="auto" w:sz="4"/>
              <w:right w:val="single" w:color="auto" w:sz="4"/>
            </w:tcBorders>
          </w:tcPr>
          <w:p>
            <w:r>
              <w:t xml:space="preserve">SuperAdminLayout</w:t>
            </w:r>
          </w:p>
        </w:tc>
        <w:tc>
          <w:tcPr>
            <w:tcW w:type="pct" w:w="25%"/>
            <w:tcBorders>
              <w:top w:val="single" w:color="auto" w:sz="4"/>
              <w:left w:val="single" w:color="auto" w:sz="4"/>
              <w:bottom w:val="single" w:color="auto" w:sz="4"/>
              <w:right w:val="single" w:color="auto" w:sz="4"/>
            </w:tcBorders>
          </w:tcPr>
          <w:p>
            <w:r>
              <w:t xml:space="preserve">SuperAdminStateProvider</w:t>
            </w:r>
          </w:p>
        </w:tc>
      </w:tr>
    </w:tbl>
    <w:p>
      <w:pPr>
        <w:spacing w:after="0"/>
      </w:pPr>
    </w:p>
    <w:p>
      <w:pPr>
        <w:spacing w:after="120"/>
      </w:pPr>
      <w:r>
        <w:t xml:space="preserve">Les trois Providers sont montés simultanément à la racine de l'application (src/App.jsx) — un automobiliste connecté a par exemple accès en lecture aux données "cross-station" de SuperAdminStateProvider (annuaire des stations, publicités actives), même s'il ne visite jamais /superadmin.</w:t>
      </w:r>
    </w:p>
    <w:p>
      <w:pPr>
        <w:spacing w:after="120"/>
      </w:pPr>
      <w:r>
        <w:t xml:space="preserve">Cas particulier — impersonation : un Super Admin peut se connecter "en tant que" une station donnée (impersonateStation) : AppStateProvider est alors remonté avec la clé de cette station, sans recharger la page ni changer de session réelle.</w:t>
      </w:r>
    </w:p>
    <w:p>
      <w:pPr>
        <w:spacing w:after="12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 — seuls index.html, login.html, dashboard.html et reset-password.html sont de vrais points d'entrée traités par Vite (bundlés, remplacement des variables d'environnement).</w:t>
      </w:r>
    </w:p>
    <w:p>
      <w:pPr>
        <w:spacing w:after="120"/>
      </w:pPr>
      <w:r>
        <w:t xml:space="preserve">Pages statiques additionnelles (public/) : 404.html, merci.html, confidentialite.html et conditions-generales.html sont de VRAIES pages servies en production. Depuis le 1 septembre 2026, ce sont des points d'entrée Vite à part entière (Tailwind compilé, assets hachés) et non plus des fichiers copiés tels quels ; seuls robots.txt, sitemap.xml, manifest.webmanifest et les médias restent servis à l'identique depuis public/.</w:t>
      </w:r>
    </w:p>
    <w:p>
      <w:pPr>
        <w:pStyle w:val="Heading1"/>
        <w:spacing w:after="160" w:before="360"/>
      </w:pPr>
      <w:r>
        <w:t xml:space="preserve">4. Gestion d'état (Context Providers)</w:t>
      </w:r>
    </w:p>
    <w:p>
      <w:pPr>
        <w:pStyle w:val="Heading2"/>
        <w:spacing w:after="120" w:before="240"/>
      </w:pPr>
      <w:r>
        <w:t xml:space="preserve">4.1 useAppState.jsx — données d'UNE station</w:t>
      </w:r>
    </w:p>
    <w:p>
      <w:pPr>
        <w:spacing w:after="120"/>
      </w:pPr>
      <w:r>
        <w:t xml:space="preserve">Isole entièrement les données de la station actuellement connectée (ou impersonnée).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Facturation de la station et essai gratuit en cours, avec sa date de fin (station_billing, trial_ends_at)</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Heading2"/>
        <w:spacing w:after="120" w:before="240"/>
      </w:pPr>
      <w:r>
        <w:t xml:space="preserve">4.2 useSuperAdminState.jsx — données transverses</w:t>
      </w:r>
    </w:p>
    <w:p>
      <w:pPr>
        <w:spacing w:after="120"/>
      </w:pPr>
      <w:r>
        <w:t xml:space="preserve">Chargé sur TOUTE l'application (pas seulement /superadmin) car des pages automobiliste en ont besoin en lecture.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automobilistes payants — Plus et Super User (super_user_subscriptions, colonne plan)</w:t>
      </w:r>
    </w:p>
    <w:p>
      <w:pPr>
        <w:pStyle w:val="ListParagraph"/>
        <w:numPr>
          <w:ilvl w:val="0"/>
          <w:numId w:val="1"/>
        </w:numPr>
        <w:spacing w:after="60"/>
      </w:pPr>
      <w:r>
        <w:t xml:space="preserve">Publicités de toutes les stations — filtrées par RLS selon le rôle du lecteur (station_ads), chaque ligne portant désormais sa propre durée (duration_days) fixée au moment du paiement</w:t>
      </w:r>
    </w:p>
    <w:p>
      <w:pPr>
        <w:pStyle w:val="ListParagraph"/>
        <w:numPr>
          <w:ilvl w:val="0"/>
          <w:numId w:val="1"/>
        </w:numPr>
        <w:spacing w:after="60"/>
      </w:pPr>
      <w:r>
        <w:t xml:space="preserve">Plans tarifaires SaaS, litiges, journal d'audit (plans, disputes, audit_log)</w:t>
      </w:r>
    </w:p>
    <w:p>
      <w:pPr>
        <w:pStyle w:val="Heading2"/>
        <w:spacing w:after="120" w:before="240"/>
      </w:pPr>
      <w:r>
        <w:t xml:space="preserve">4.3 useClientAccount.jsx — compte automobiliste connecté</w:t>
      </w:r>
    </w:p>
    <w:p>
      <w:pPr>
        <w:spacing w:after="120"/>
      </w:pPr>
      <w:r>
        <w:t xml:space="preserve">Profil, véhicules, réservations actives, historique de transactions, abonnements fidélité actifs (par station), offre payante active (Plus ou Super User), favoris/stations masquées, publicités ignorées (dismissed_ad_ids). Le canal Realtime sur reservations distingue désormais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20" w:before="24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24 tables,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0%"/>
            <w:tcBorders>
              <w:top w:val="single" w:color="auto" w:sz="4"/>
              <w:left w:val="single" w:color="auto" w:sz="4"/>
              <w:bottom w:val="single" w:color="auto" w:sz="4"/>
              <w:right w:val="single" w:color="auto" w:sz="4"/>
            </w:tcBorders>
            <w:shd w:fill="1F3864" w:color="1F3864" w:val="solid"/>
          </w:tcPr>
          <w:p>
            <w:r>
              <w:rPr>
                <w:b/>
                <w:bCs/>
                <w:color w:val="FFFFFF"/>
              </w:rPr>
              <w:t xml:space="preserve">Domaine</w:t>
            </w:r>
          </w:p>
        </w:tc>
        <w:tc>
          <w:tcPr>
            <w:tcW w:type="pct" w:w="60%"/>
            <w:tcBorders>
              <w:top w:val="single" w:color="auto" w:sz="4"/>
              <w:left w:val="single" w:color="auto" w:sz="4"/>
              <w:bottom w:val="single" w:color="auto" w:sz="4"/>
              <w:right w:val="single" w:color="auto" w:sz="4"/>
            </w:tcBorders>
            <w:shd w:fill="1F3864" w:color="1F3864" w:val="solid"/>
          </w:tcPr>
          <w:p>
            <w:r>
              <w:rPr>
                <w:b/>
                <w:bCs/>
                <w:color w:val="FFFFFF"/>
              </w:rPr>
              <w:t xml:space="preserve">Tables</w:t>
            </w:r>
          </w:p>
        </w:tc>
      </w:tr>
      <w:tr>
        <w:tc>
          <w:tcPr>
            <w:tcW w:type="pct" w:w="40%"/>
            <w:tcBorders>
              <w:top w:val="single" w:color="auto" w:sz="4"/>
              <w:left w:val="single" w:color="auto" w:sz="4"/>
              <w:bottom w:val="single" w:color="auto" w:sz="4"/>
              <w:right w:val="single" w:color="auto" w:sz="4"/>
            </w:tcBorders>
          </w:tcPr>
          <w:p>
            <w:r>
              <w:t xml:space="preserve">Stations &amp; facturation SaaS</w:t>
            </w:r>
          </w:p>
        </w:tc>
        <w:tc>
          <w:tcPr>
            <w:tcW w:type="pct" w:w="60%"/>
            <w:tcBorders>
              <w:top w:val="single" w:color="auto" w:sz="4"/>
              <w:left w:val="single" w:color="auto" w:sz="4"/>
              <w:bottom w:val="single" w:color="auto" w:sz="4"/>
              <w:right w:val="single" w:color="auto" w:sz="4"/>
            </w:tcBorders>
          </w:tcPr>
          <w:p>
            <w:r>
              <w:t xml:space="preserve">stations, station_billing, plans</w:t>
            </w:r>
          </w:p>
        </w:tc>
      </w:tr>
      <w:tr>
        <w:tc>
          <w:tcPr>
            <w:tcW w:type="pct" w:w="40%"/>
            <w:tcBorders>
              <w:top w:val="single" w:color="auto" w:sz="4"/>
              <w:left w:val="single" w:color="auto" w:sz="4"/>
              <w:bottom w:val="single" w:color="auto" w:sz="4"/>
              <w:right w:val="single" w:color="auto" w:sz="4"/>
            </w:tcBorders>
          </w:tcPr>
          <w:p>
            <w:r>
              <w:t xml:space="preserve">Comptes &amp; authentification</w:t>
            </w:r>
          </w:p>
        </w:tc>
        <w:tc>
          <w:tcPr>
            <w:tcW w:type="pct" w:w="60%"/>
            <w:tcBorders>
              <w:top w:val="single" w:color="auto" w:sz="4"/>
              <w:left w:val="single" w:color="auto" w:sz="4"/>
              <w:bottom w:val="single" w:color="auto" w:sz="4"/>
              <w:right w:val="single" w:color="auto" w:sz="4"/>
            </w:tcBorders>
          </w:tcPr>
          <w:p>
            <w:r>
              <w:t xml:space="preserve">profiles, vehicles</w:t>
            </w:r>
          </w:p>
        </w:tc>
      </w:tr>
      <w:tr>
        <w:tc>
          <w:tcPr>
            <w:tcW w:type="pct" w:w="40%"/>
            <w:tcBorders>
              <w:top w:val="single" w:color="auto" w:sz="4"/>
              <w:left w:val="single" w:color="auto" w:sz="4"/>
              <w:bottom w:val="single" w:color="auto" w:sz="4"/>
              <w:right w:val="single" w:color="auto" w:sz="4"/>
            </w:tcBorders>
          </w:tcPr>
          <w:p>
            <w:r>
              <w:t xml:space="preserve">Réservations &amp; paiements</w:t>
            </w:r>
          </w:p>
        </w:tc>
        <w:tc>
          <w:tcPr>
            <w:tcW w:type="pct" w:w="60%"/>
            <w:tcBorders>
              <w:top w:val="single" w:color="auto" w:sz="4"/>
              <w:left w:val="single" w:color="auto" w:sz="4"/>
              <w:bottom w:val="single" w:color="auto" w:sz="4"/>
              <w:right w:val="single" w:color="auto" w:sz="4"/>
            </w:tcBorders>
          </w:tcPr>
          <w:p>
            <w:r>
              <w:t xml:space="preserve">reservations, transactions, wash_pricing</w:t>
            </w:r>
          </w:p>
        </w:tc>
      </w:tr>
      <w:tr>
        <w:tc>
          <w:tcPr>
            <w:tcW w:type="pct" w:w="40%"/>
            <w:tcBorders>
              <w:top w:val="single" w:color="auto" w:sz="4"/>
              <w:left w:val="single" w:color="auto" w:sz="4"/>
              <w:bottom w:val="single" w:color="auto" w:sz="4"/>
              <w:right w:val="single" w:color="auto" w:sz="4"/>
            </w:tcBorders>
          </w:tcPr>
          <w:p>
            <w:r>
              <w:t xml:space="preserve">Équipe station</w:t>
            </w:r>
          </w:p>
        </w:tc>
        <w:tc>
          <w:tcPr>
            <w:tcW w:type="pct" w:w="60%"/>
            <w:tcBorders>
              <w:top w:val="single" w:color="auto" w:sz="4"/>
              <w:left w:val="single" w:color="auto" w:sz="4"/>
              <w:bottom w:val="single" w:color="auto" w:sz="4"/>
              <w:right w:val="single" w:color="auto" w:sz="4"/>
            </w:tcBorders>
          </w:tcPr>
          <w:p>
            <w:r>
              <w:t xml:space="preserve">employees, attendance_records, shift_templates, shift_schedule, station_roles, station_members, station_invitations</w:t>
            </w:r>
          </w:p>
        </w:tc>
      </w:tr>
      <w:tr>
        <w:tc>
          <w:tcPr>
            <w:tcW w:type="pct" w:w="40%"/>
            <w:tcBorders>
              <w:top w:val="single" w:color="auto" w:sz="4"/>
              <w:left w:val="single" w:color="auto" w:sz="4"/>
              <w:bottom w:val="single" w:color="auto" w:sz="4"/>
              <w:right w:val="single" w:color="auto" w:sz="4"/>
            </w:tcBorders>
          </w:tcPr>
          <w:p>
            <w:r>
              <w:t xml:space="preserve">Fidélisation &amp; avis</w:t>
            </w:r>
          </w:p>
        </w:tc>
        <w:tc>
          <w:tcPr>
            <w:tcW w:type="pct" w:w="60%"/>
            <w:tcBorders>
              <w:top w:val="single" w:color="auto" w:sz="4"/>
              <w:left w:val="single" w:color="auto" w:sz="4"/>
              <w:bottom w:val="single" w:color="auto" w:sz="4"/>
              <w:right w:val="single" w:color="auto" w:sz="4"/>
            </w:tcBorders>
          </w:tcPr>
          <w:p>
            <w:r>
              <w:t xml:space="preserve">station_reviews</w:t>
            </w:r>
          </w:p>
        </w:tc>
      </w:tr>
      <w:tr>
        <w:tc>
          <w:tcPr>
            <w:tcW w:type="pct" w:w="40%"/>
            <w:tcBorders>
              <w:top w:val="single" w:color="auto" w:sz="4"/>
              <w:left w:val="single" w:color="auto" w:sz="4"/>
              <w:bottom w:val="single" w:color="auto" w:sz="4"/>
              <w:right w:val="single" w:color="auto" w:sz="4"/>
            </w:tcBorders>
          </w:tcPr>
          <w:p>
            <w:r>
              <w:t xml:space="preserve">Abonnements clients fidélité (station)</w:t>
            </w:r>
          </w:p>
        </w:tc>
        <w:tc>
          <w:tcPr>
            <w:tcW w:type="pct" w:w="60%"/>
            <w:tcBorders>
              <w:top w:val="single" w:color="auto" w:sz="4"/>
              <w:left w:val="single" w:color="auto" w:sz="4"/>
              <w:bottom w:val="single" w:color="auto" w:sz="4"/>
              <w:right w:val="single" w:color="auto" w:sz="4"/>
            </w:tcBorders>
          </w:tcPr>
          <w:p>
            <w:r>
              <w:t xml:space="preserve">station_client_subscriptions, station_subscription_invoices</w:t>
            </w:r>
          </w:p>
        </w:tc>
      </w:tr>
      <w:tr>
        <w:tc>
          <w:tcPr>
            <w:tcW w:type="pct" w:w="40%"/>
            <w:tcBorders>
              <w:top w:val="single" w:color="auto" w:sz="4"/>
              <w:left w:val="single" w:color="auto" w:sz="4"/>
              <w:bottom w:val="single" w:color="auto" w:sz="4"/>
              <w:right w:val="single" w:color="auto" w:sz="4"/>
            </w:tcBorders>
          </w:tcPr>
          <w:p>
            <w:r>
              <w:t xml:space="preserve">Monétisation plateforme</w:t>
            </w:r>
          </w:p>
        </w:tc>
        <w:tc>
          <w:tcPr>
            <w:tcW w:type="pct" w:w="60%"/>
            <w:tcBorders>
              <w:top w:val="single" w:color="auto" w:sz="4"/>
              <w:left w:val="single" w:color="auto" w:sz="4"/>
              <w:bottom w:val="single" w:color="auto" w:sz="4"/>
              <w:right w:val="single" w:color="auto" w:sz="4"/>
            </w:tcBorders>
          </w:tcPr>
          <w:p>
            <w:r>
              <w:t xml:space="preserve">super_user_subscriptions, station_ads</w:t>
            </w:r>
          </w:p>
        </w:tc>
      </w:tr>
      <w:tr>
        <w:tc>
          <w:tcPr>
            <w:tcW w:type="pct" w:w="40%"/>
            <w:tcBorders>
              <w:top w:val="single" w:color="auto" w:sz="4"/>
              <w:left w:val="single" w:color="auto" w:sz="4"/>
              <w:bottom w:val="single" w:color="auto" w:sz="4"/>
              <w:right w:val="single" w:color="auto" w:sz="4"/>
            </w:tcBorders>
          </w:tcPr>
          <w:p>
            <w:r>
              <w:t xml:space="preserve">Référentiels partagés</w:t>
            </w:r>
          </w:p>
        </w:tc>
        <w:tc>
          <w:tcPr>
            <w:tcW w:type="pct" w:w="60%"/>
            <w:tcBorders>
              <w:top w:val="single" w:color="auto" w:sz="4"/>
              <w:left w:val="single" w:color="auto" w:sz="4"/>
              <w:bottom w:val="single" w:color="auto" w:sz="4"/>
              <w:right w:val="single" w:color="auto" w:sz="4"/>
            </w:tcBorders>
          </w:tcPr>
          <w:p>
            <w:r>
              <w:t xml:space="preserve">custom_vehicle_types, custom_vehicle_brands</w:t>
            </w:r>
          </w:p>
        </w:tc>
      </w:tr>
      <w:tr>
        <w:tc>
          <w:tcPr>
            <w:tcW w:type="pct" w:w="40%"/>
            <w:tcBorders>
              <w:top w:val="single" w:color="auto" w:sz="4"/>
              <w:left w:val="single" w:color="auto" w:sz="4"/>
              <w:bottom w:val="single" w:color="auto" w:sz="4"/>
              <w:right w:val="single" w:color="auto" w:sz="4"/>
            </w:tcBorders>
          </w:tcPr>
          <w:p>
            <w:r>
              <w:t xml:space="preserve">Support &amp; gouvernance</w:t>
            </w:r>
          </w:p>
        </w:tc>
        <w:tc>
          <w:tcPr>
            <w:tcW w:type="pct" w:w="60%"/>
            <w:tcBorders>
              <w:top w:val="single" w:color="auto" w:sz="4"/>
              <w:left w:val="single" w:color="auto" w:sz="4"/>
              <w:bottom w:val="single" w:color="auto" w:sz="4"/>
              <w:right w:val="single" w:color="auto" w:sz="4"/>
            </w:tcBorders>
          </w:tcPr>
          <w:p>
            <w:r>
              <w:t xml:space="preserve">disputes, audit_log</w:t>
            </w:r>
          </w:p>
        </w:tc>
      </w:tr>
    </w:tbl>
    <w:p>
      <w:pPr>
        <w:spacing w:after="0"/>
      </w:pP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désormais l'insertion si le solde est insuffisant ou si aucun abonnement actif ne correspond, au lieu de laisser passer un lavage non tracé (comportement corrigé le 21 août 2026, voir section 7.5).</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"expiré" n'est écrit par un job : deriveSuperUserStatus() et deriveAdStatus() recalculent ACTIVE vs EXPIRED à la lecture en comparant expires_at à l'heure courante.</w:t>
      </w:r>
    </w:p>
    <w:p>
      <w:pPr>
        <w:pStyle w:val="ListParagraph"/>
        <w:numPr>
          <w:ilvl w:val="0"/>
          <w:numId w:val="1"/>
        </w:numPr>
        <w:spacing w:after="60"/>
      </w:pPr>
      <w:r>
        <w:t xml:space="preserve">reservations.assigned_washer_names (text[], nullable) porte les noms de tous les laveurs assignés à un lavage à plusieurs (véhicules volumineux, catégorie "Camion") ; assigned_to_name continue de porter le laveur principal seul, pour rester compatible avec tout le code qui ne lit que ce champ (Analytics, historique) — voir section 7.7.</w:t>
      </w:r>
    </w:p>
    <w:p>
      <w:pPr>
        <w:pStyle w:val="ListParagraph"/>
        <w:numPr>
          <w:ilvl w:val="0"/>
          <w:numId w:val="1"/>
        </w:numPr>
        <w:spacing w:after="60"/>
      </w:pPr>
      <w:r>
        <w:t xml:space="preserve">super_user_subscriptions.plan ('PLUS' | 'SUPER_USER', défaut 'SUPER_USER') distingue depuis le 22 août 2026 les deux paliers payants automobiliste ; le défaut préserve les abonnés déjà actifs (payés 5 000 FCFA avant l'existence du palier Plus) au lieu de les rétrograder silencieusement.</w:t>
      </w:r>
    </w:p>
    <w:p>
      <w:pPr>
        <w:pStyle w:val="ListParagraph"/>
        <w:numPr>
          <w:ilvl w:val="0"/>
          <w:numId w:val="1"/>
        </w:numPr>
        <w:spacing w:after="60"/>
      </w:pPr>
      <w:r>
        <w:t xml:space="preserve">station_billing.trial_ends_at date la fin de l'essai gratuit d'un mois d'une station, rétro-rempli depuis stations.created_at pour les stations existantes et posé automatiquement par le trigger handle_new_station() pour les nouvelles — voir section 7.9.</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20" w:before="24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connecté.</w:t>
      </w:r>
    </w:p>
    <w:p>
      <w:pPr>
        <w:pStyle w:val="ListParagraph"/>
        <w:numPr>
          <w:ilvl w:val="0"/>
          <w:numId w:val="1"/>
        </w:numPr>
        <w:spacing w:after="60"/>
      </w:pPr>
      <w:r>
        <w:t xml:space="preserve">client_vehicle_cap(uid) — renvoie le plafond de véhicules réel de l'automobiliste selon son offre (2 gratuit, 5 Plus, illimité Super User) ; remplace depuis le 22 août 2026 l'ancien booléen is_super_user(uid), incapable d'exprimer plus de deux paliers.</w:t>
      </w:r>
    </w:p>
    <w:p>
      <w:pPr>
        <w:pStyle w:val="ListParagraph"/>
        <w:numPr>
          <w:ilvl w:val="0"/>
          <w:numId w:val="1"/>
        </w:numPr>
        <w:spacing w:after="60"/>
      </w:pPr>
      <w:r>
        <w:t xml:space="preserve">recharge_subscription(p_sub_id, p_amount) — recharge atomique du solde d'un abonnement fidélité en une seule requête SQL, pour ne pas entrer en collision avec la déduction automatique du trigger (l'ancienne version, un select puis un update séparés côté application, pouvait écraser une déduction survenue entre les deux).</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ListParagraph"/>
        <w:numPr>
          <w:ilvl w:val="0"/>
          <w:numId w:val="1"/>
        </w:numPr>
        <w:spacing w:after="60"/>
      </w:pPr>
      <w:r>
        <w:t xml:space="preserve">client_push_back_reservation(p_reservation_id, p_positions) — permet à un automobiliste abonné à une station de reculer lui-même sa réservation de N places (ou jusqu'à la dernière) dans la file d'attente, en échangeant son created_at avec celui d'une réservation plus loin. Un client ne pouvant modifier que sa propre ligne via les policies RLS classiques, cette fonction security definer est le seul moyen d'écrire aussi sur la ligne d'un autre client — elle ne regarde jamais que des réservations créées APRÈS la sienne, donc ne peut structurellement jamais faire avancer l'appelant. Voir section 7.8.</w:t>
      </w:r>
    </w:p>
    <w:p>
      <w:pPr>
        <w:pStyle w:val="Heading2"/>
        <w:spacing w:after="120" w:before="24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w:t>
      </w:r>
    </w:p>
    <w:p>
      <w:pPr>
        <w:pStyle w:val="Heading2"/>
        <w:spacing w:after="120" w:before="240"/>
      </w:pPr>
      <w:r>
        <w:t xml:space="preserve">6.3 Exemple : plafond de véhicules par palier (Gratuit / Plus / Super User)</w:t>
      </w:r>
    </w:p>
    <w:p>
      <w:pPr>
        <w:spacing w:after="120"/>
      </w:pPr>
      <w:r>
        <w:t xml:space="preserve">La policy vehicles_insert compare le nombre de véhicules déjà possédés au plafond renvoyé par client_vehicle_cap(auth.uid()) — une fonction entière (2 pour l'offre gratuite, 5 pour Plus, illimité pour Super User) qui a remplacé le 22 août 2026 le booléen is_super_user(uid), incapable d'exprimer un 3ᵉ palier. La limite de chaque offre est donc appliquée par Postgres, pas seulement par l'interface. Cette même policy restrictive (owner_id = auth.uid()) empêche par ailleurs un admin de station de lire directement le véhicule d'un autre client — d'où le besoin de find_vehicle_owner (section 7.6) pour la reconnaissance par plaque.</w:t>
      </w:r>
    </w:p>
    <w:p>
      <w:pPr>
        <w:pStyle w:val="Heading2"/>
        <w:spacing w:after="120" w:before="24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(diffusion plateforme). Seul le Super Admin peut faire évoluer le statut d'une campagne (confirmer un paiement, rejeter), et fixe alors la date d'expiration à partir de la durée choisie par la station (duration_days), plus une constante fixe pour tout le monde.</w:t>
      </w:r>
    </w:p>
    <w:p>
      <w:pPr>
        <w:pStyle w:val="Heading2"/>
        <w:spacing w:after="120" w:before="240"/>
      </w:pPr>
      <w:r>
        <w:t xml:space="preserve">6.5 Exemple : abonnements clients fidélité (station_client_subscriptions)</w:t>
      </w:r>
    </w:p>
    <w:p>
      <w:pPr>
        <w:spacing w:after="120"/>
      </w:pPr>
      <w:r>
        <w:t xml:space="preserve">Le rapprochement entre une transaction réglée "par Abonnement" et l'abonnement du bon client se fait par client_id si connu, sinon par numéro de téléphone normalisé (chiffres uniquement, insensible aux espaces/préfixes) pour tolérer les variantes de saisie. Le trigger de déduction (BEFORE INSERT sur transactions) rejette désormais explicitement l'opération si aucun abonnement actif ne correspond ou si le solde est insuffisant, plutôt que d'accepter silencieusement un lavage non déduit.</w:t>
      </w:r>
    </w:p>
    <w:p>
      <w:pPr>
        <w:pStyle w:val="Heading2"/>
        <w:spacing w:after="120" w:before="240"/>
      </w:pPr>
      <w:r>
        <w:t xml:space="preserve">6.6 Expiration de session sur inactivité</w:t>
      </w:r>
    </w:p>
    <w:p>
      <w:pPr>
        <w:spacing w:after="120"/>
      </w:pPr>
      <w:r>
        <w:t xml:space="preserve">Ajoutée le 6 septembre 2026. Supabase Auth ne termine jamais une session de lui-même (jeton rafraîchi en silence, stockage localStorage) et le time-box côté serveur est réservé au plan Pro. Une veille côté client (src/lib/idleTimeout.js, branchée dans src/App.jsx) déconnecte donc l'utilisateur après 30 minutes sans interaction (défaut, surchargeable par navigateur via localStorage ccg_idle_max_minutes).</w:t>
      </w:r>
    </w:p>
    <w:p>
      <w:pPr>
        <w:pStyle w:val="ListParagraph"/>
        <w:numPr>
          <w:ilvl w:val="0"/>
          <w:numId w:val="1"/>
        </w:numPr>
        <w:spacing w:after="60"/>
      </w:pPr>
      <w:r>
        <w:t xml:space="preserve">Horodatage "dernière activité" conservé dans localStorage et partagé entre onglets : une action dans un onglet garde les autres actifs, l'expiration les déconnecte tous.</w:t>
      </w:r>
    </w:p>
    <w:p>
      <w:pPr>
        <w:pStyle w:val="ListParagraph"/>
        <w:numPr>
          <w:ilvl w:val="0"/>
          <w:numId w:val="1"/>
        </w:numPr>
        <w:spacing w:after="60"/>
      </w:pPr>
      <w:r>
        <w:t xml:space="preserve">Événements suivis : souris, clavier, tactile, molette. Vérification toutes les 30 s et au retour sur l'onglet (couvre la mise en veille de la machine).</w:t>
      </w:r>
    </w:p>
    <w:p>
      <w:pPr>
        <w:pStyle w:val="ListParagraph"/>
        <w:numPr>
          <w:ilvl w:val="0"/>
          <w:numId w:val="1"/>
        </w:numPr>
        <w:spacing w:after="60"/>
      </w:pPr>
      <w:r>
        <w:t xml:space="preserve">À l'expiration : supabase.auth.signOut(), purge du cache de session local, puis redirection vers /login.html?expired=1 (bandeau "session expirée").</w:t>
      </w:r>
    </w:p>
    <w:p>
      <w:pPr>
        <w:pStyle w:val="ListParagraph"/>
        <w:numPr>
          <w:ilvl w:val="0"/>
          <w:numId w:val="1"/>
        </w:numPr>
        <w:spacing w:after="60"/>
      </w:pPr>
      <w:r>
        <w:t xml:space="preserve">Les visiteurs anonymes de la page publique /stations ne sont pas concernés : la déconnexion n'a lieu que si une session existe réellement.</w:t>
      </w:r>
    </w:p>
    <w:p>
      <w:pPr>
        <w:pStyle w:val="Heading1"/>
        <w:spacing w:after="160" w:before="360"/>
      </w:pPr>
      <w:r>
        <w:t xml:space="preserve">7. Flux métier clés</w:t>
      </w:r>
    </w:p>
    <w:p>
      <w:pPr>
        <w:pStyle w:val="Heading2"/>
        <w:spacing w:after="120" w:before="24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20" w:before="240"/>
      </w:pPr>
      <w:r>
        <w:t xml:space="preserve">7.2 Pointage des laveurs</w:t>
      </w:r>
    </w:p>
    <w:p>
      <w:pPr>
        <w:spacing w:after="120"/>
      </w:pPr>
      <w:r>
        <w:t xml:space="preserve">Machine à états sur employees.status, distincte du statut du jour (daily_status) :</w:t>
      </w:r>
    </w:p>
    <w:p>
      <w:pPr>
        <w:pStyle w:val="ListParagraph"/>
        <w:numPr>
          <w:ilvl w:val="0"/>
          <w:numId w:val="1"/>
        </w:numPr>
        <w:spacing w:after="60"/>
      </w:pPr>
      <w:r>
        <w:t xml:space="preserve">Actif : prise de poste automatique dès que le laveur est marqué "Présent" du jour.</w:t>
      </w:r>
    </w:p>
    <w:p>
      <w:pPr>
        <w:pStyle w:val="ListParagraph"/>
        <w:numPr>
          <w:ilvl w:val="0"/>
          <w:numId w:val="1"/>
        </w:numPr>
        <w:spacing w:after="60"/>
      </w:pPr>
      <w:r>
        <w:t xml:space="preserve">Terminé : après un clic "Descendre" — encore réactivable ("Reprendre service"), y compris automatiquement si un nouveau véhicule lui est confié.</w:t>
      </w:r>
    </w:p>
    <w:p>
      <w:pPr>
        <w:pStyle w:val="ListParagraph"/>
        <w:numPr>
          <w:ilvl w:val="0"/>
          <w:numId w:val="1"/>
        </w:numPr>
        <w:spacing w:after="60"/>
      </w:pPr>
      <w:r>
        <w:t xml:space="preserve">Fin de service : clôture définitive de la journée, plus aucune réactivation possible.</w:t>
      </w:r>
    </w:p>
    <w:p>
      <w:pPr>
        <w:pStyle w:val="ListParagraph"/>
        <w:numPr>
          <w:ilvl w:val="0"/>
          <w:numId w:val="1"/>
        </w:numPr>
        <w:spacing w:after="60"/>
      </w:pPr>
      <w:r>
        <w:t xml:space="preserve">Coupure automatique : un contrôle tourne chaque minute côté application ; si un laveur est encore Actif après l'heure de fermeture configurée par la station, il est automatiquement basculé en Fin de service.</w:t>
      </w:r>
    </w:p>
    <w:p>
      <w:pPr>
        <w:spacing w:after="120"/>
      </w:pPr>
      <w:r>
        <w:t xml:space="preserve">Deux notions de "fermeture" distinctes coexistent volontairement dans lib/stationData.js : isStationOpenNow() (ouvert seulement DANS la plage horaire, utilisé pour le badge Ouvert/Fermé côté client) et isPastClosingTime() (bloque uniquement APRÈS la fermeture, sans jamais bloquer avant l'ouverture, utilisé côté admin pour le bouton "Go" et "Reprendre service") — les confondre a provoqué une régression corrigée le 21 août 2026.</w:t>
      </w:r>
    </w:p>
    <w:p>
      <w:pPr>
        <w:pStyle w:val="Heading2"/>
        <w:spacing w:after="120" w:before="240"/>
      </w:pPr>
      <w:r>
        <w:t xml:space="preserve">7.3 Paiements différés à confirmation manuelle</w:t>
      </w:r>
    </w:p>
    <w:p>
      <w:pPr>
        <w:spacing w:after="120"/>
      </w:pPr>
      <w:r>
        <w:t xml:space="preserve">Plusieurs flux suivent le même schéma PENDING → ACTIVE, pour la même raison (absence de vraie passerelle de paiement)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tcBorders>
              <w:top w:val="single" w:color="auto" w:sz="4"/>
              <w:left w:val="single" w:color="auto" w:sz="4"/>
              <w:bottom w:val="single" w:color="auto" w:sz="4"/>
              <w:right w:val="single" w:color="auto" w:sz="4"/>
            </w:tcBorders>
            <w:shd w:fill="1F3864" w:color="1F3864" w:val="solid"/>
          </w:tcPr>
          <w:p>
            <w:r>
              <w:rPr>
                <w:b/>
                <w:bCs/>
                <w:color w:val="FFFFFF"/>
              </w:rPr>
              <w:t xml:space="preserve"/>
            </w:r>
          </w:p>
        </w:tc>
        <w:tc>
          <w:tcPr>
            <w:tcW w:type="pct" w:w="39%"/>
            <w:tcBorders>
              <w:top w:val="single" w:color="auto" w:sz="4"/>
              <w:left w:val="single" w:color="auto" w:sz="4"/>
              <w:bottom w:val="single" w:color="auto" w:sz="4"/>
              <w:right w:val="single" w:color="auto" w:sz="4"/>
            </w:tcBorders>
            <w:shd w:fill="1F3864" w:color="1F3864" w:val="solid"/>
          </w:tcPr>
          <w:p>
            <w:r>
              <w:rPr>
                <w:b/>
                <w:bCs/>
                <w:color w:val="FFFFFF"/>
              </w:rPr>
              <w:t xml:space="preserve">Abonnement Plus / Super User</w:t>
            </w:r>
          </w:p>
        </w:tc>
        <w:tc>
          <w:tcPr>
            <w:tcW w:type="pct" w:w="39%"/>
            <w:tcBorders>
              <w:top w:val="single" w:color="auto" w:sz="4"/>
              <w:left w:val="single" w:color="auto" w:sz="4"/>
              <w:bottom w:val="single" w:color="auto" w:sz="4"/>
              <w:right w:val="single" w:color="auto" w:sz="4"/>
            </w:tcBorders>
            <w:shd w:fill="1F3864" w:color="1F3864" w:val="solid"/>
          </w:tcPr>
          <w:p>
            <w:r>
              <w:rPr>
                <w:b/>
                <w:bCs/>
                <w:color w:val="FFFFFF"/>
              </w:rPr>
              <w:t xml:space="preserve">Publicité station</w:t>
            </w:r>
          </w:p>
        </w:tc>
      </w:tr>
      <w:tr>
        <w:tc>
          <w:tcPr>
            <w:tcW w:type="pct" w:w="22%"/>
            <w:tcBorders>
              <w:top w:val="single" w:color="auto" w:sz="4"/>
              <w:left w:val="single" w:color="auto" w:sz="4"/>
              <w:bottom w:val="single" w:color="auto" w:sz="4"/>
              <w:right w:val="single" w:color="auto" w:sz="4"/>
            </w:tcBorders>
          </w:tcPr>
          <w:p>
            <w:r>
              <w:t xml:space="preserve">Qui paie</w:t>
            </w:r>
          </w:p>
        </w:tc>
        <w:tc>
          <w:tcPr>
            <w:tcW w:type="pct" w:w="39%"/>
            <w:tcBorders>
              <w:top w:val="single" w:color="auto" w:sz="4"/>
              <w:left w:val="single" w:color="auto" w:sz="4"/>
              <w:bottom w:val="single" w:color="auto" w:sz="4"/>
              <w:right w:val="single" w:color="auto" w:sz="4"/>
            </w:tcBorders>
          </w:tcPr>
          <w:p>
            <w:r>
              <w:t xml:space="preserve">Automobiliste</w:t>
            </w:r>
          </w:p>
        </w:tc>
        <w:tc>
          <w:tcPr>
            <w:tcW w:type="pct" w:w="39%"/>
            <w:tcBorders>
              <w:top w:val="single" w:color="auto" w:sz="4"/>
              <w:left w:val="single" w:color="auto" w:sz="4"/>
              <w:bottom w:val="single" w:color="auto" w:sz="4"/>
              <w:right w:val="single" w:color="auto" w:sz="4"/>
            </w:tcBorders>
          </w:tcPr>
          <w:p>
            <w:r>
              <w:t xml:space="preserve">Station</w:t>
            </w:r>
          </w:p>
        </w:tc>
      </w:tr>
      <w:tr>
        <w:tc>
          <w:tcPr>
            <w:tcW w:type="pct" w:w="22%"/>
            <w:tcBorders>
              <w:top w:val="single" w:color="auto" w:sz="4"/>
              <w:left w:val="single" w:color="auto" w:sz="4"/>
              <w:bottom w:val="single" w:color="auto" w:sz="4"/>
              <w:right w:val="single" w:color="auto" w:sz="4"/>
            </w:tcBorders>
          </w:tcPr>
          <w:p>
            <w:r>
              <w:t xml:space="preserve">Montant</w:t>
            </w:r>
          </w:p>
        </w:tc>
        <w:tc>
          <w:tcPr>
            <w:tcW w:type="pct" w:w="39%"/>
            <w:tcBorders>
              <w:top w:val="single" w:color="auto" w:sz="4"/>
              <w:left w:val="single" w:color="auto" w:sz="4"/>
              <w:bottom w:val="single" w:color="auto" w:sz="4"/>
              <w:right w:val="single" w:color="auto" w:sz="4"/>
            </w:tcBorders>
          </w:tcPr>
          <w:p>
            <w:r>
              <w:t xml:space="preserve">2 500 FCFA/mois (Plus) · 5 000 FCFA/mois (Super User)</w:t>
            </w:r>
          </w:p>
        </w:tc>
        <w:tc>
          <w:tcPr>
            <w:tcW w:type="pct" w:w="39%"/>
            <w:tcBorders>
              <w:top w:val="single" w:color="auto" w:sz="4"/>
              <w:left w:val="single" w:color="auto" w:sz="4"/>
              <w:bottom w:val="single" w:color="auto" w:sz="4"/>
              <w:right w:val="single" w:color="auto" w:sz="4"/>
            </w:tcBorders>
          </w:tcPr>
          <w:p>
            <w:r>
              <w:t xml:space="preserve">5 000 F / 3j · 10 000 F / 7j · 30 000 F / 30j (au choix)</w:t>
            </w:r>
          </w:p>
        </w:tc>
      </w:tr>
      <w:tr>
        <w:tc>
          <w:tcPr>
            <w:tcW w:type="pct" w:w="22%"/>
            <w:tcBorders>
              <w:top w:val="single" w:color="auto" w:sz="4"/>
              <w:left w:val="single" w:color="auto" w:sz="4"/>
              <w:bottom w:val="single" w:color="auto" w:sz="4"/>
              <w:right w:val="single" w:color="auto" w:sz="4"/>
            </w:tcBorders>
          </w:tcPr>
          <w:p>
            <w:r>
              <w:t xml:space="preserve">Qui confirme</w:t>
            </w:r>
          </w:p>
        </w:tc>
        <w:tc>
          <w:tcPr>
            <w:tcW w:type="pct" w:w="39%"/>
            <w:tcBorders>
              <w:top w:val="single" w:color="auto" w:sz="4"/>
              <w:left w:val="single" w:color="auto" w:sz="4"/>
              <w:bottom w:val="single" w:color="auto" w:sz="4"/>
              <w:right w:val="single" w:color="auto" w:sz="4"/>
            </w:tcBorders>
          </w:tcPr>
          <w:p>
            <w:r>
              <w:t xml:space="preserve">Super Admin</w:t>
            </w:r>
          </w:p>
        </w:tc>
        <w:tc>
          <w:tcPr>
            <w:tcW w:type="pct" w:w="39%"/>
            <w:tcBorders>
              <w:top w:val="single" w:color="auto" w:sz="4"/>
              <w:left w:val="single" w:color="auto" w:sz="4"/>
              <w:bottom w:val="single" w:color="auto" w:sz="4"/>
              <w:right w:val="single" w:color="auto" w:sz="4"/>
            </w:tcBorders>
          </w:tcPr>
          <w:p>
            <w:r>
              <w:t xml:space="preserve">Super Admin</w:t>
            </w:r>
          </w:p>
        </w:tc>
      </w:tr>
      <w:tr>
        <w:tc>
          <w:tcPr>
            <w:tcW w:type="pct" w:w="22%"/>
            <w:tcBorders>
              <w:top w:val="single" w:color="auto" w:sz="4"/>
              <w:left w:val="single" w:color="auto" w:sz="4"/>
              <w:bottom w:val="single" w:color="auto" w:sz="4"/>
              <w:right w:val="single" w:color="auto" w:sz="4"/>
            </w:tcBorders>
          </w:tcPr>
          <w:p>
            <w:r>
              <w:t xml:space="preserve">Effet une fois ACTIVE</w:t>
            </w:r>
          </w:p>
        </w:tc>
        <w:tc>
          <w:tcPr>
            <w:tcW w:type="pct" w:w="39%"/>
            <w:tcBorders>
              <w:top w:val="single" w:color="auto" w:sz="4"/>
              <w:left w:val="single" w:color="auto" w:sz="4"/>
              <w:bottom w:val="single" w:color="auto" w:sz="4"/>
              <w:right w:val="single" w:color="auto" w:sz="4"/>
            </w:tcBorders>
          </w:tcPr>
          <w:p>
            <w:r>
              <w:t xml:space="preserve">Plafond de véhicules relevé à 5 (Plus) ou illimité (Super User)</w:t>
            </w:r>
          </w:p>
        </w:tc>
        <w:tc>
          <w:tcPr>
            <w:tcW w:type="pct" w:w="39%"/>
            <w:tcBorders>
              <w:top w:val="single" w:color="auto" w:sz="4"/>
              <w:left w:val="single" w:color="auto" w:sz="4"/>
              <w:bottom w:val="single" w:color="auto" w:sz="4"/>
              <w:right w:val="single" w:color="auto" w:sz="4"/>
            </w:tcBorders>
          </w:tcPr>
          <w:p>
            <w:r>
              <w:t xml:space="preserve">Diffusion sur le tableau de bord de tous les automobilistes + mise en avant sur /stations</w:t>
            </w:r>
          </w:p>
        </w:tc>
      </w:tr>
    </w:tbl>
    <w:p>
      <w:pPr>
        <w:spacing w:after="0"/>
      </w:pPr>
    </w:p>
    <w:p>
      <w:pPr>
        <w:spacing w:after="120"/>
      </w:pPr>
      <w:r>
        <w:t xml:space="preserve">L'abonnement fidélité client (station_client_subscriptions) suit un schéma différent, entièrement géré par la station elle-même (pas de confirmation Super Admin) : voir section 7.5.</w:t>
      </w:r>
    </w:p>
    <w:p>
      <w:pPr>
        <w:pStyle w:val="Heading2"/>
        <w:spacing w:after="120" w:before="240"/>
      </w:pPr>
      <w:r>
        <w:t xml:space="preserve">7.4 Promotion (gratuite) vs Publicité (payante) vs "À la une"</w:t>
      </w:r>
    </w:p>
    <w:p>
      <w:pPr>
        <w:spacing w:after="120"/>
      </w:pPr>
      <w:r>
        <w:t xml:space="preserve">Trois mécanismes de visibilité distincts, à ne pas confondre :</w:t>
      </w:r>
    </w:p>
    <w:p>
      <w:pPr>
        <w:pStyle w:val="ListParagraph"/>
        <w:numPr>
          <w:ilvl w:val="0"/>
          <w:numId w:val="1"/>
        </w:numPr>
        <w:spacing w:after="60"/>
      </w:pPr>
      <w:r>
        <w:t xml:space="preserve">Promotion (stations.promo_config) : gratuite, configurée par la station elle-même (Admin &gt; Promotions), visible uniquement sur la fiche de CETTE station et sur le tableau de bord des automobilistes qui ont déjà une relation avec elle (réservation payée ou en cours).</w:t>
      </w:r>
    </w:p>
    <w:p>
      <w:pPr>
        <w:pStyle w:val="ListParagraph"/>
        <w:numPr>
          <w:ilvl w:val="0"/>
          <w:numId w:val="1"/>
        </w:numPr>
        <w:spacing w:after="60"/>
      </w:pPr>
      <w:r>
        <w:t xml:space="preserve">Publicité (station_ads) : payante, diffusée sur le tableau de bord de TOUS les automobilistes de la plateforme après confirmation du Super Admin, quel que soit leur historique. Chaque client peut l'ignorer individuellement (persisté en base, pas seulement localement).</w:t>
      </w:r>
    </w:p>
    <w:p>
      <w:pPr>
        <w:pStyle w:val="ListParagraph"/>
        <w:numPr>
          <w:ilvl w:val="0"/>
          <w:numId w:val="1"/>
        </w:numPr>
        <w:spacing w:after="60"/>
      </w:pPr>
      <w:r>
        <w:t xml:space="preserve">"À la une" (21 août 2026) : une station avec une publicité ACTIVE est aussi mise en avant sur la page publique "Trouver une station" (/stations, accessible sans compte) — badge "⭐ À la une", message affiché, et épinglée en tête de liste avant le tri par distance. Réutilise entièrement les mêmes données station_ads, sans nouveau système ni nouvelle table : une seconde surface d'affichage pour la même campagne.</w:t>
      </w:r>
    </w:p>
    <w:p>
      <w:pPr>
        <w:pStyle w:val="Heading2"/>
        <w:spacing w:after="120" w:before="240"/>
      </w:pPr>
      <w:r>
        <w:t xml:space="preserve">7.5 Abonnements clients fidélité (wallet prépayé par station)</w:t>
      </w:r>
    </w:p>
    <w:p>
      <w:pPr>
        <w:spacing w:after="120"/>
      </w:pPr>
      <w:r>
        <w:t xml:space="preserve">Nouveau domaine introduit le 20 août 2026, sécurisé le 21 août 2026. Une station crée un abonnement prépayé pour un client régulier (nom, téléphone, prix mensuel) — éventuellement lié à un compte automobiliste existant si le téléphone correspond. Le solde se déduit automatiquement lorsqu'un lavage est réglé avec la méthode "Abonnement", via un trigger Postgres BEFORE INSERT sur transactions :</w:t>
      </w:r>
    </w:p>
    <w:p>
      <w:pPr>
        <w:pStyle w:val="ListParagraph"/>
        <w:numPr>
          <w:ilvl w:val="0"/>
          <w:numId w:val="1"/>
        </w:numPr>
        <w:spacing w:after="60"/>
      </w:pPr>
      <w:r>
        <w:t xml:space="preserve">Recherche l'abonnement actif correspondant par client_id ou par téléphone normalisé (chiffres uniquement).</w:t>
      </w:r>
    </w:p>
    <w:p>
      <w:pPr>
        <w:pStyle w:val="ListParagraph"/>
        <w:numPr>
          <w:ilvl w:val="0"/>
          <w:numId w:val="1"/>
        </w:numPr>
        <w:spacing w:after="60"/>
      </w:pPr>
      <w:r>
        <w:t xml:space="preserve">Rejette l'insertion (raise exception) si aucun abonnement actif ne correspond, ou si le solde est insuffisant — comportement corrigé : la version d'origine acceptait silencieusement la transaction sans jamais déduire le solde dans ces deux cas, ouvrant la voie à des lavages gratuits non tracés.</w:t>
      </w:r>
    </w:p>
    <w:p>
      <w:pPr>
        <w:pStyle w:val="ListParagraph"/>
        <w:numPr>
          <w:ilvl w:val="0"/>
          <w:numId w:val="1"/>
        </w:numPr>
        <w:spacing w:after="60"/>
      </w:pPr>
      <w:r>
        <w:t xml:space="preserve">Sinon, déduit le montant et bascule le statut à "suspendu" si le solde atteint zéro.</w:t>
      </w:r>
    </w:p>
    <w:p>
      <w:pPr>
        <w:pStyle w:val="ListParagraph"/>
        <w:numPr>
          <w:ilvl w:val="0"/>
          <w:numId w:val="1"/>
        </w:numPr>
        <w:spacing w:after="60"/>
      </w:pPr>
      <w:r>
        <w:t xml:space="preserve">La recharge de solde par la station passe par la fonction atomique recharge_subscription (section 6.1) plutôt qu'un enchaînement lecture-puis-écriture côté application, pour ne pas pouvoir écraser une déduction survenue entre-temps.</w:t>
      </w:r>
    </w:p>
    <w:p>
      <w:pPr>
        <w:spacing w:after="120"/>
      </w:pPr>
      <w:r>
        <w:t xml:space="preserve">Côté application (Client/Stations.jsx), si le paiement par abonnement est rejeté côté serveur (solde insuffisant détecté après coup, ou abonnement introuvable), la réservation déjà créée est automatiquement repassée à "non payée" et le client voit un message clair, plutôt qu'un échec silencieux avec un lavage marqué payé sans transaction correspondante.</w:t>
      </w:r>
    </w:p>
    <w:p>
      <w:pPr>
        <w:pStyle w:val="Heading2"/>
        <w:spacing w:after="120" w:before="240"/>
      </w:pPr>
      <w:r>
        <w:t xml:space="preserve">7.6 Reconnaissance d'un client habitué par plaque d'immatriculation</w:t>
      </w:r>
    </w:p>
    <w:p>
      <w:pPr>
        <w:spacing w:after="120"/>
      </w:pPr>
      <w:r>
        <w:t xml:space="preserve">Nouveau flux (21 août 2026) pour le cas d'un automobiliste qui a déjà un compte mais se présente sans avoir réservé via l'app (il paie en espèces sur place, la station saisit son lavage manuellement — "Ajouter un véhicule", StationDashboard.jsx). Comme la plaque est unique (contrairement au nom, souvent partagé) :</w:t>
      </w:r>
    </w:p>
    <w:p>
      <w:pPr>
        <w:pStyle w:val="ListParagraph"/>
        <w:numPr>
          <w:ilvl w:val="0"/>
          <w:numId w:val="1"/>
        </w:numPr>
        <w:spacing w:after="60"/>
      </w:pPr>
      <w:r>
        <w:t xml:space="preserve">La station tape la plaque dans un nouveau champ du formulaire ; à la sortie du champ, un appel à find_vehicle_owner (section 6.1) cherche si un véhicule enregistré correspond.</w:t>
      </w:r>
    </w:p>
    <w:p>
      <w:pPr>
        <w:pStyle w:val="ListParagraph"/>
        <w:numPr>
          <w:ilvl w:val="0"/>
          <w:numId w:val="1"/>
        </w:numPr>
        <w:spacing w:after="60"/>
      </w:pPr>
      <w:r>
        <w:t xml:space="preserve">Si trouvé : nom, catégorie et véhicule sont pré-remplis automatiquement (modifiables si la station constate une erreur), et reservations.client_id est posé sur le vrai compte du client.</w:t>
      </w:r>
    </w:p>
    <w:p>
      <w:pPr>
        <w:pStyle w:val="ListParagraph"/>
        <w:numPr>
          <w:ilvl w:val="0"/>
          <w:numId w:val="1"/>
        </w:numPr>
        <w:spacing w:after="60"/>
      </w:pPr>
      <w:r>
        <w:t xml:space="preserve">Si rien n'est trouvé : comportement inchangé, le lavage reste enregistré avec un nom libre, sans compte lié.</w:t>
      </w:r>
    </w:p>
    <w:p>
      <w:pPr>
        <w:pStyle w:val="ListParagraph"/>
        <w:numPr>
          <w:ilvl w:val="0"/>
          <w:numId w:val="1"/>
        </w:numPr>
        <w:spacing w:after="60"/>
      </w:pPr>
      <w:r>
        <w:t xml:space="preserve">Une fois client_id posé, le suivi en temps réel côté client fonctionne sans aucun code supplémentaire : le canal Realtime déjà filtré sur client_id (section 4.3) fait apparaître la réservation instantanément sur son tableau de bord.</w:t>
      </w:r>
    </w:p>
    <w:p>
      <w:pPr>
        <w:pStyle w:val="ListParagraph"/>
        <w:numPr>
          <w:ilvl w:val="0"/>
          <w:numId w:val="1"/>
        </w:numPr>
        <w:spacing w:after="60"/>
      </w:pPr>
      <w:r>
        <w:t xml:space="preserve">Le client reçoit en plus une notification navigateur (API Notification, permission déjà gérée par ailleurs sur Client/Dashboard.jsx) au moment précis de l'INSERT — distincte de la notification existante sur changement de position, qui elle ignore volontairement le tout premier item vu pour éviter un faux positif sur un déplacement interne de réservation.</w:t>
      </w:r>
    </w:p>
    <w:p>
      <w:pPr>
        <w:pStyle w:val="Heading2"/>
        <w:spacing w:after="120" w:before="240"/>
      </w:pPr>
      <w:r>
        <w:t xml:space="preserve">7.7 Lavage à plusieurs laveurs (véhicules volumineux)</w:t>
      </w:r>
    </w:p>
    <w:p>
      <w:pPr>
        <w:spacing w:after="120"/>
      </w:pPr>
      <w:r>
        <w:t xml:space="preserve">Depuis le 24 août 2026, un lavage dont la catégorie tarifaire est "Camion" (regroupe Bus/Car +50 places et camions léger/lourd, voir PRICING_CATEGORY_LABELS dans lib/vehicleBrands.js) ouvre une modale dédiée au clic sur "Go" : la station choisit librement 1 à 3 laveurs parmi les disponibles (MAX_WASHERS_PER_WASH = 3, StationDashboard.jsx) plutôt que le laveur unique habituel. startWash(id, employeeIdOrIds) accepte désormais un seul identifiant ou un tableau d'identifiants. reservations.assigned_to_name garde le premier laveur (compatibilité avec le code existant qui ne lit que ce champ), assigned_washer_names (nouvelle colonne text[]) ne contient une valeur que si plusieurs laveurs sont assignés.</w:t>
      </w:r>
    </w:p>
    <w:p>
      <w:pPr>
        <w:pStyle w:val="ListParagraph"/>
        <w:numPr>
          <w:ilvl w:val="0"/>
          <w:numId w:val="1"/>
        </w:numPr>
        <w:spacing w:after="60"/>
      </w:pPr>
      <w:r>
        <w:t xml:space="preserve">Tant que le lavage n'est pas terminé, tous les laveurs assignés sont marqués occupés et exclus de availableEmployees — pas seulement le premier.</w:t>
      </w:r>
    </w:p>
    <w:p>
      <w:pPr>
        <w:pStyle w:val="ListParagraph"/>
        <w:numPr>
          <w:ilvl w:val="0"/>
          <w:numId w:val="1"/>
        </w:numPr>
        <w:spacing w:after="60"/>
      </w:pPr>
      <w:r>
        <w:t xml:space="preserve">Le classement "Top Laveurs" d'Analytics crédite désormais chacun des laveurs d'un lavage à plusieurs, pas seulement le laveur principal.</w:t>
      </w:r>
    </w:p>
    <w:p>
      <w:pPr>
        <w:pStyle w:val="Heading2"/>
        <w:spacing w:after="120" w:before="240"/>
      </w:pPr>
      <w:r>
        <w:t xml:space="preserve">7.8 Report de position en file d'attente</w:t>
      </w:r>
    </w:p>
    <w:p>
      <w:pPr>
        <w:spacing w:after="120"/>
      </w:pPr>
      <w:r>
        <w:t xml:space="preserve">Un mécanisme d'échange de position existait déjà côté station (pushBackOnePosition, useAppState.jsx) : comme la position et le temps d'attente estimé sont purement dérivés du tri par created_at (getItemPosition, estimateItemWaitTime dans lib/stationData.js), reculer une réservation revient à échanger son created_at avec celui d'une autre. Depuis le 22 août 2026, un automobiliste abonné à la station (station_client_subscriptions actif) peut faire ce même geste lui-même, depuis son tableau de bord, pour 2, 3, 4 places ou directement la dernière (valeur sentinelle positions=999, qui se déclenche aussi si le nombre de places demandé dépasse la longueur de la file).</w:t>
      </w:r>
    </w:p>
    <w:p>
      <w:pPr>
        <w:pStyle w:val="ListParagraph"/>
        <w:numPr>
          <w:ilvl w:val="0"/>
          <w:numId w:val="1"/>
        </w:numPr>
        <w:spacing w:after="60"/>
      </w:pPr>
      <w:r>
        <w:t xml:space="preserve">Comme un client ne peut modifier que sa propre réservation sous RLS, l'opération passe par client_push_back_reservation (section 6.1), une fonction security definer qui vérifie la propriété de la réservation et la présence d'un abonnement actif à cette station, avant de faire l'échange.</w:t>
      </w:r>
    </w:p>
    <w:p>
      <w:pPr>
        <w:pStyle w:val="ListParagraph"/>
        <w:numPr>
          <w:ilvl w:val="0"/>
          <w:numId w:val="1"/>
        </w:numPr>
        <w:spacing w:after="60"/>
      </w:pPr>
      <w:r>
        <w:t xml:space="preserve">Elle ne considère jamais que des réservations créées après la sienne : structurellement incapable de faire avancer l'appelant, seulement de le reculer.</w:t>
      </w:r>
    </w:p>
    <w:p>
      <w:pPr>
        <w:pStyle w:val="ListParagraph"/>
        <w:numPr>
          <w:ilvl w:val="0"/>
          <w:numId w:val="1"/>
        </w:numPr>
        <w:spacing w:after="60"/>
      </w:pPr>
      <w:r>
        <w:t xml:space="preserve">Le flag hasSubscription affiché côté client (Dashboard.jsx) n'est qu'un indice d'UI pour afficher le bouton ; le vrai contrôle d'accès est entièrement côté fonction SQL — une incohérence de synchronisation dégrade proprement (simple erreur affichée), sans corrompre de donnée.</w:t>
      </w:r>
    </w:p>
    <w:p>
      <w:pPr>
        <w:pStyle w:val="Heading2"/>
        <w:spacing w:after="120" w:before="240"/>
      </w:pPr>
      <w:r>
        <w:t xml:space="preserve">7.9 Essai gratuit d'un mois pour les stations</w:t>
      </w:r>
    </w:p>
    <w:p>
      <w:pPr>
        <w:spacing w:after="120"/>
      </w:pPr>
      <w:r>
        <w:t xml:space="preserve">Depuis le 22 août 2026, station_billing.trial_ends_at date la fin de l'essai gratuit d'une station (1 mois) — auparavant, subscription_status pouvait valoir 'essai' mais sans aucune date bornant sa durée. Les stations déjà en essai au moment de la migration ont été rétro-remplies à partir de stations.created_at (pas "maintenant", pour ne pas leur offrir de mois gratuit supplémentaire) ; toute nouvelle station reçoit désormais trial_ends_at = now() + 1 mois via le trigger handle_new_station().</w:t>
      </w:r>
    </w:p>
    <w:p>
      <w:pPr>
        <w:pStyle w:val="ListParagraph"/>
        <w:numPr>
          <w:ilvl w:val="0"/>
          <w:numId w:val="1"/>
        </w:numPr>
        <w:spacing w:after="60"/>
      </w:pPr>
      <w:r>
        <w:t xml:space="preserve">lib/stationTrial.js centralise le calcul (trialDaysRemaining, trialProgressPercent, trialUrgency) pour que la bannière station (TrialBanner.jsx, montée dans AdminLayout.jsx) et le suivi Super Admin (SuperAdmin/Billing.jsx) restent cohérents : la barre se remplit au fil des jours (et non l'inverse), et passe de vert à orange puis rouge à l'approche de l'expiration.</w:t>
      </w:r>
    </w:p>
    <w:p>
      <w:pPr>
        <w:pStyle w:val="ListParagraph"/>
        <w:numPr>
          <w:ilvl w:val="0"/>
          <w:numId w:val="1"/>
        </w:numPr>
        <w:spacing w:after="60"/>
      </w:pPr>
      <w:r>
        <w:t xml:space="preserve">Comme pour la facturation station en général, rien ne bascule automatiquement subscription_status à l'expiration — seule une action manuelle du Super Admin (markSubscriptionPaid/markSubscriptionOverdue) fait évoluer le statut. La bannière reste purement informative, et masquée pendant une impersonation Super Admin (qui affiche déjà sa propre bannière).</w:t>
      </w:r>
    </w:p>
    <w:p>
      <w:pPr>
        <w:pStyle w:val="Heading2"/>
        <w:spacing w:after="120" w:before="240"/>
      </w:pPr>
      <w:r>
        <w:t xml:space="preserve">7.10 Gestion d'équipe : collaborateurs, rôles et invitations</w:t>
      </w:r>
    </w:p>
    <w:p>
      <w:pPr>
        <w:spacing w:after="120"/>
      </w:pPr>
      <w:r>
        <w:t xml:space="preserve">Ajoutée le 7 septembre 2026. Une station peut désormais inviter des collaborateurs disposant de leur propre compte de connexion et d'un accès restreint à l'espace /admin selon un rôle. Le propriétaire garde son compte role='admin' (l'index one_admin_per_station reste valable) et apparaît comme "Propriétaire" dans la liste.</w:t>
      </w:r>
    </w:p>
    <w:p>
      <w:pPr>
        <w:pStyle w:val="ListParagraph"/>
        <w:numPr>
          <w:ilvl w:val="0"/>
          <w:numId w:val="1"/>
        </w:numPr>
        <w:spacing w:after="60"/>
      </w:pPr>
      <w:r>
        <w:t xml:space="preserve">Nouveau rôle applicatif profiles.role = 'staff' (avec station_id renseigné). Un 'staff' est redirigé vers /admin/queue à la connexion (login.html) et partage AdminLayout avec le propriétaire.</w:t>
      </w:r>
    </w:p>
    <w:p>
      <w:pPr>
        <w:pStyle w:val="ListParagraph"/>
        <w:numPr>
          <w:ilvl w:val="0"/>
          <w:numId w:val="1"/>
        </w:numPr>
        <w:spacing w:after="60"/>
      </w:pPr>
      <w:r>
        <w:t xml:space="preserve">Trois tables (migration add_station_team.sql) : station_roles (catalogue par station — 6 rôles "catalogue" non modifiables : Super Admin Station, Gérant, Caissier / Comptable, Superviseur, Réception, Laveur — plus jusqu'à 10 rôles personnalisés), station_members (un collaborateur : email, rôle, statut invited / active / suspended, lien éventuel employee_id), station_invitations (jeton à usage unique, expiration 7 jours).</w:t>
      </w:r>
    </w:p>
    <w:p>
      <w:pPr>
        <w:pStyle w:val="ListParagraph"/>
        <w:numPr>
          <w:ilvl w:val="0"/>
          <w:numId w:val="1"/>
        </w:numPr>
        <w:spacing w:after="60"/>
      </w:pPr>
      <w:r>
        <w:t xml:space="preserve">Invitation : l'Edge Function invite-station-member crée le membre et le jeton puis envoie l'email (Resend, domaine galsenautocleaner.com vérifié). Le lien pointe vers accept-invitation.html (nouvelle page statique, point d'entrée Vite).</w:t>
      </w:r>
    </w:p>
    <w:p>
      <w:pPr>
        <w:pStyle w:val="ListParagraph"/>
        <w:numPr>
          <w:ilvl w:val="0"/>
          <w:numId w:val="1"/>
        </w:numPr>
        <w:spacing w:after="60"/>
      </w:pPr>
      <w:r>
        <w:t xml:space="preserve">Acceptation : l'Edge Function accept-station-invite (service_role) crée le compte Auth avec le mot de passe choisi (email_confirm forcé), insère le profil 'staff' rattaché à la station et passe le membre en 'active'.</w:t>
      </w:r>
    </w:p>
    <w:p>
      <w:pPr>
        <w:pStyle w:val="ListParagraph"/>
        <w:numPr>
          <w:ilvl w:val="0"/>
          <w:numId w:val="1"/>
        </w:numPr>
        <w:spacing w:after="60"/>
      </w:pPr>
      <w:r>
        <w:t xml:space="preserve">Un collaborateur invité comme "Laveur" obtient aussi une fiche dans employees (planning / pointage), liée par station_members.employee_id.</w:t>
      </w:r>
    </w:p>
    <w:p>
      <w:pPr>
        <w:pStyle w:val="ListParagraph"/>
        <w:numPr>
          <w:ilvl w:val="0"/>
          <w:numId w:val="1"/>
        </w:numPr>
        <w:spacing w:after="60"/>
      </w:pPr>
      <w:r>
        <w:t xml:space="preserve">Contrôle d'accès (v1 "interface seulement") : le menu et les routes /admin/* sont filtrés selon les permissions du rôle (src/lib/permissions.js, filtre de navigation dans AdminLayout, composant RequirePerm dans App.jsx, myPermissions exposé par useAppState). Le RLS Supabase reste au niveau station — current_station_id() renvoie la station du 'staff', donc les policies station_id = current_station_id() existantes s'appliquent telles quelles. Seules les écritures sensibles (équipe / rôles / invitations) sont réellement verrouillées, via la fonction SECURITY DEFINER has_station_perm('team.manage').</w:t>
      </w:r>
    </w:p>
    <w:p>
      <w:pPr>
        <w:pStyle w:val="Heading1"/>
        <w:spacing w:after="160" w:before="360"/>
      </w:pPr>
      <w:r>
        <w:t xml:space="preserve">8. Couche marketing / SEO (site statique)</w:t>
      </w:r>
    </w:p>
    <w:p>
      <w:pPr>
        <w:spacing w:after="120"/>
      </w:pPr>
      <w:r>
        <w:t xml:space="preserve">Huit pages HTML sont bâties par Vite (index.html, login.html, dashboard.html, reset-password.html, 404.html, merci.html, confidentialite.html, conditions-generales.html) et portent les fondamentaux SEO/marketing d'un site vitrine :</w:t>
      </w:r>
    </w:p>
    <w:p>
      <w:pPr>
        <w:pStyle w:val="ListParagraph"/>
        <w:numPr>
          <w:ilvl w:val="0"/>
          <w:numId w:val="1"/>
        </w:numPr>
        <w:spacing w:after="60"/>
      </w:pPr>
      <w:r>
        <w:t xml:space="preserve">Meta descriptions et titres orientés B2B ("logiciel de gestion pour station de lavage auto au Sénégal"), Open Graph / Twitter Card, URL canonique, et données structurées JSON-LD sur index.html : Organization + SoftwareApplication (les 3 forfaits SaaS en Offer) + WebSite + FAQPage. Le type LocalBusiness a été retiré le 1 septembre 2026 — l'activité est un éditeur de logiciel 100 % en ligne, sans local physique.</w:t>
      </w:r>
    </w:p>
    <w:p>
      <w:pPr>
        <w:pStyle w:val="ListParagraph"/>
        <w:numPr>
          <w:ilvl w:val="0"/>
          <w:numId w:val="1"/>
        </w:numPr>
        <w:spacing w:after="60"/>
      </w:pPr>
      <w:r>
        <w:t xml:space="preserve">Google Analytics 4 actif depuis le 1 septembre 2026 sur les 4 points d'entrée — propriété "Clean Car Galsen", identifiant de mesure G-6EFQN7CBB8, mesures améliorées activées.</w:t>
      </w:r>
    </w:p>
    <w:p>
      <w:pPr>
        <w:pStyle w:val="ListParagraph"/>
        <w:numPr>
          <w:ilvl w:val="0"/>
          <w:numId w:val="1"/>
        </w:numPr>
        <w:spacing w:after="60"/>
      </w:pPr>
      <w:r>
        <w:t xml:space="preserve">Toutes les pages HTML (404, merci, confidentialité, CGU comprises) chargent le même app.css compilé au build par Vite/PostCSS ; le CDN runtime cdn.tailwindcss.com (~407 Ko de JS bloquant) a été retiré le 1 septembre 2026.</w:t>
      </w:r>
    </w:p>
    <w:p>
      <w:pPr>
        <w:pStyle w:val="ListParagraph"/>
        <w:numPr>
          <w:ilvl w:val="0"/>
          <w:numId w:val="1"/>
        </w:numPr>
        <w:spacing w:after="60"/>
      </w:pPr>
      <w:r>
        <w:t xml:space="preserve">Routage d'hébergement piloté par vercel.json (public/_redirects, au format Netlify, est ignoré par Vercel) : /admin/*, /superadmin/*, /dashboard et /stations sont réécrits vers dashboard.html. Le renvoi catch-all /(.*) → /index.html a été supprimé le 1 septembre 2026 : un chemin inconnu sert désormais 404.html avec un vrai statut HTTP 404, au lieu d'une fausse page 200 ("soft 404") qui polluait l'indexation.</w:t>
      </w:r>
    </w:p>
    <w:p>
      <w:pPr>
        <w:pStyle w:val="ListParagraph"/>
        <w:numPr>
          <w:ilvl w:val="0"/>
          <w:numId w:val="1"/>
        </w:numPr>
        <w:spacing w:after="60"/>
      </w:pPr>
      <w:r>
        <w:t xml:space="preserve">index.html interroge directement Supabase pour afficher les vraies stations partenaires actives et leurs avis.</w:t>
      </w:r>
    </w:p>
    <w:p>
      <w:pPr>
        <w:pStyle w:val="ListParagraph"/>
        <w:numPr>
          <w:ilvl w:val="0"/>
          <w:numId w:val="1"/>
        </w:numPr>
        <w:spacing w:after="60"/>
      </w:pPr>
      <w:r>
        <w:t xml:space="preserve">Fil d'Ariane + titre de page dynamique sur la route publique /stations.</w:t>
      </w:r>
    </w:p>
    <w:p>
      <w:pPr>
        <w:pStyle w:val="ListParagraph"/>
        <w:numPr>
          <w:ilvl w:val="0"/>
          <w:numId w:val="1"/>
        </w:numPr>
        <w:spacing w:after="60"/>
      </w:pPr>
      <w:r>
        <w:t xml:space="preserve">Carte Google Maps intégrée + lien "itinéraire" sur la fiche détail d'une station.</w:t>
      </w:r>
    </w:p>
    <w:p>
      <w:pPr>
        <w:pStyle w:val="ListParagraph"/>
        <w:numPr>
          <w:ilvl w:val="0"/>
          <w:numId w:val="1"/>
        </w:numPr>
        <w:spacing w:after="60"/>
      </w:pPr>
      <w:r>
        <w:t xml:space="preserve">Depuis le 21 août 2026, /stations met aussi en avant les stations avec une campagne publicitaire ACTIVE (badge "À la une", épinglées en tête) — voir section 7.4.</w:t>
      </w:r>
    </w:p>
    <w:p>
      <w:pPr>
        <w:pStyle w:val="ListParagraph"/>
        <w:numPr>
          <w:ilvl w:val="0"/>
          <w:numId w:val="1"/>
        </w:numPr>
        <w:spacing w:after="60"/>
      </w:pPr>
      <w:r>
        <w:t xml:space="preserve">Section "À propos" (#a-propos) sur la page d'accueil : équipe de laveurs (pointage, planning, affectation multi-laveurs, classement) et périmètre fonctionnel du système, 3 photos de laveurs libres de droits (Pexels), 3 valeurs, CTA station. Sous-partie "Le poste de commande du gérant" : maquette en pur HTML/CSS de la file d'attente Live (plaque, fiche véhicule, assignation d'un ou plusieurs laveurs, bouton Démarrer, bloc "En cours") qui reproduit l'écran réel de StationDashboard, avec l'explication du flux valider-puis-laver en 3 étapes.</w:t>
      </w:r>
    </w:p>
    <w:p>
      <w:pPr>
        <w:pStyle w:val="ListParagraph"/>
        <w:numPr>
          <w:ilvl w:val="0"/>
          <w:numId w:val="1"/>
        </w:numPr>
        <w:spacing w:after="60"/>
      </w:pPr>
      <w:r>
        <w:t xml:space="preserve">Vidéo hero réencodée en 960×540 (~470 Ko au lieu de 3,2 Mo) et chargée uniquement sur grand écran et connexion correcte (ni save-data, ni 2g, ni prefers-reduced-motion) ; sinon poster seul (~38 Ko). Polices Google chargées via &lt;link&gt; plutôt qu'un @import CSS bloquant.</w:t>
      </w:r>
    </w:p>
    <w:p>
      <w:pPr>
        <w:pStyle w:val="ListParagraph"/>
        <w:numPr>
          <w:ilvl w:val="0"/>
          <w:numId w:val="1"/>
        </w:numPr>
        <w:spacing w:after="60"/>
      </w:pPr>
      <w:r>
        <w:t xml:space="preserve">dashboard.html porte désormais une balise noindex (coquille React sans contenu propre à indexer), au même titre que login.html et reset-password.html ; robots.txt ne bloque plus que /admin/ et /superadmin/.</w:t>
      </w:r>
    </w:p>
    <w:p>
      <w:pPr>
        <w:pStyle w:val="ListParagraph"/>
        <w:numPr>
          <w:ilvl w:val="0"/>
          <w:numId w:val="1"/>
        </w:numPr>
        <w:spacing w:after="60"/>
      </w:pPr>
      <w:r>
        <w:t xml:space="preserve">sitemap.xml réduit aux 3 pages réellement indexables (accueil, conditions générales, confidentialité) — /login, /dashboard et /stations en ont été retirés.</w:t>
      </w:r>
    </w:p>
    <w:p>
      <w:pPr>
        <w:pStyle w:val="ListParagraph"/>
        <w:numPr>
          <w:ilvl w:val="0"/>
          <w:numId w:val="1"/>
        </w:numPr>
        <w:spacing w:after="60"/>
      </w:pPr>
      <w:r>
        <w:t xml:space="preserve">Google Search Console : propriété de type Domaine sur galsenautocleaner.com, vérifiée par enregistrement DNS TXT (DNS géré par Vercel) le 1 septembre 2026 — sitemap soumis, indexation de l'accueil demandée. Le référencement vise en priorité les gérants de station (requêtes B2B).</w:t>
      </w:r>
    </w:p>
    <w:p>
      <w:pPr>
        <w:pStyle w:val="Heading1"/>
        <w:spacing w:after="160" w:before="360"/>
      </w:pPr>
      <w:r>
        <w:t xml:space="preserve">9. Limites connues / dette technique</w:t>
      </w:r>
    </w:p>
    <w:p>
      <w:pPr>
        <w:pStyle w:val="ListParagraph"/>
        <w:numPr>
          <w:ilvl w:val="0"/>
          <w:numId w:val="1"/>
        </w:numPr>
        <w:spacing w:after="60"/>
      </w:pPr>
      <w:r>
        <w:t xml:space="preserve">Aucune passerelle de paiement réelle — tout paiement "en ligne" est simulé ou passe par une confirmation manuelle du Super Admin.</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sont en base64, plafonnées à 1,5 Mo.</w:t>
      </w:r>
    </w:p>
    <w:p>
      <w:pPr>
        <w:pStyle w:val="ListParagraph"/>
        <w:numPr>
          <w:ilvl w:val="0"/>
          <w:numId w:val="1"/>
        </w:numPr>
        <w:spacing w:after="60"/>
      </w:pPr>
      <w:r>
        <w:t xml:space="preserve">Le chunk JavaScript principal de l'espace Admin/Dashboard dépasse 1,4 Mo minifié — aucun découpage en chunks (code-splitting) n'a encore été mis en place.</w:t>
      </w:r>
    </w:p>
    <w:p>
      <w:pPr>
        <w:pStyle w:val="ListParagraph"/>
        <w:numPr>
          <w:ilvl w:val="0"/>
          <w:numId w:val="1"/>
        </w:numPr>
        <w:spacing w:after="60"/>
      </w:pPr>
      <w:r>
        <w:t xml:space="preserve">Aucune suite de tests automatisés, et aucun outil de vérification statique (TypeScript, ESLint) configuré dans le projet : une variable référencée sans être déclarée ne casse pas npm run build, seulement au moment où ce code s'exécute réellement en production. Une régression de ce type (stationProfile non récupéré dans StationDashboard.jsx, cassant silencieusement le bouton "Go") a été introduite puis corrigée le 21 août 2026 ; un scan ESLint no-undef ponctuel (sans configuration permanente) a confirmé l'absence d'autres cas similaires à cette date.</w:t>
      </w:r>
    </w:p>
    <w:p>
      <w:pPr>
        <w:pStyle w:val="ListParagraph"/>
        <w:numPr>
          <w:ilvl w:val="0"/>
          <w:numId w:val="1"/>
        </w:numPr>
        <w:spacing w:after="60"/>
      </w:pPr>
      <w:r>
        <w:t xml:space="preserve">Le plafond de véhicules par palier est dupliqué entre client_vehicle_cap() côté SQL (section 6.1) et vehicleCapFor() côté JS (src/lib/superUser.js) — les deux doivent être maintenus synchronisés manuellement à chaque évolution des paliers, sans test automatisé pour le garantir.</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Le titre principal (H1) de la page d'accueil s'adresse encore aux automobilistes ("Votre lavage de confiance à Dakar") alors que le référencement et les CTA visent les gérants de station : incohérence de message à corriger.</w:t>
      </w:r>
    </w:p>
    <w:p>
      <w:pPr>
        <w:pStyle w:val="ListParagraph"/>
        <w:numPr>
          <w:ilvl w:val="0"/>
          <w:numId w:val="1"/>
        </w:numPr>
        <w:spacing w:after="60"/>
      </w:pPr>
      <w:r>
        <w:t xml:space="preserve">Contrôle d'accès des collaborateurs de station (rôle 'staff') appliqué côté interface seulement — menu et routes /admin/*. Un compte 'staff' connecté peut techniquement lire ou écrire les données de SA station via l'API Supabase (le RLS n'est scopé qu'à la station). Un durcissement RLS par permission reste à faire — voir section 7.10.</w:t>
      </w:r>
    </w:p>
    <w:p>
      <w:pPr>
        <w:spacing w:after="200"/>
      </w:pPr>
      <w:r>
        <w:rPr>
          <w:i/>
          <w:iCs/>
          <w:color w:val="595959"/>
        </w:rPr>
        <w:t xml:space="preserve">Document généré automatiquement à partir de l'état du code au moment de la génération — à mettre à jour manuellement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2026-08-24T09:14:32.752Z</dcterms:created>
  <dcterms:modified xsi:type="dcterms:W3CDTF">2026-08-24T09:14:32.756Z</dcterms:modified>
</cp:coreProperties>
</file>

<file path=docProps/custom.xml><?xml version="1.0" encoding="utf-8"?>
<Properties xmlns="http://schemas.openxmlformats.org/officeDocument/2006/custom-properties" xmlns:vt="http://schemas.openxmlformats.org/officeDocument/2006/docPropsVTypes"/>
</file>