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43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2"/>
        <w:spacing w:after="140" w:before="260"/>
      </w:pPr>
      <w:r>
        <w:t xml:space="preserve">7.33 Carburant : analytique et comptabilité séparées du lavage (22 septembre 2026)</w:t>
      </w:r>
    </w:p>
    <w:p>
      <w:pPr>
        <w:spacing w:after="120"/>
      </w:pPr>
      <w:r>
        <w:t xml:space="preserve">Le carburant (relevés des pompistes, voir 7.30) est suivi à part du lavage, à trois endroits : l'espace du patron Sur mesure (tableau de bord et nouvelle page Comptabilité, onglets Global, Lavage et Carburant), l'espace Super Admin (nouvelle rubrique Carburant) et la saisie des dépenses. Migration add_fuel_activity.sql, à jouer après add_pompistes.sql, add_station_pumps.sql, add_pump_nozzles.sql et add_group_dashboard.sql. Aucune nouvelle table : 43 tables.</w:t>
      </w:r>
    </w:p>
    <w:p>
      <w:pPr>
        <w:pStyle w:val="ListParagraph"/>
        <w:numPr>
          <w:ilvl w:val="0"/>
          <w:numId w:val="1"/>
        </w:numPr>
        <w:spacing w:after="60"/>
      </w:pPr>
      <w:r>
        <w:t xml:space="preserve">Activité des dépenses : expenses.activity vaut lavage (défaut, toutes les dépenses existantes) ou carburant, avec une contrainte de valeurs. Une dépense se classe dans une seule activité, ce qui donne un vrai résultat par activité. Dans la Comptabilité de la station, le choix Lavage ou Carburant n'apparaît que pour les forfaits Pro et Business (stationHasPompistes) ; les catégories changent avec l'activité (Achat carburant, Électricité, Entretien des pompes, Autre) ; les dépenses de carburant restent visibles dans la liste, avec un badge, mais ne s'ajoutent ni aux dépenses du jour ni au Bilan de la station, qui restent ceux du lavage. Tant que la migration n'est pas jouée, la colonne n'est envoyée que pour une dépense de carburant, donc la saisie de lavage continue de fonctionner.</w:t>
      </w:r>
    </w:p>
    <w:p>
      <w:pPr>
        <w:pStyle w:val="ListParagraph"/>
        <w:numPr>
          <w:ilvl w:val="0"/>
          <w:numId w:val="1"/>
        </w:numPr>
        <w:spacing w:after="60"/>
      </w:pPr>
      <w:r>
        <w:t xml:space="preserve">Agrégats SQL : _fuel_dashboard_core (sans contrôle d'accès, non appelable depuis le navigateur) calcule, sur attendance_records du rôle Pompiste, l'argent encaissé, les litres, la ventilation Essence et Gasoil et par pistolet (pump_lines), par pompe, par pompiste, la courbe, les dépenses de carburant et la période précédente de même durée. Deux enveloppes : group_fuel_dashboard (le patron, son groupe non archivé seulement, quel que soit le filtre demandé) et superadmin_fuel_overview (Super Admin, toutes les stations ; refusée à tout autre rôle, y compris le patron). Index attendance_records_station_date_idx. Les jours sont calculés en UTC, comme le tableau de bord de lavage.</w:t>
      </w:r>
    </w:p>
    <w:p>
      <w:pPr>
        <w:pStyle w:val="ListParagraph"/>
        <w:numPr>
          <w:ilvl w:val="0"/>
          <w:numId w:val="1"/>
        </w:numPr>
        <w:spacing w:after="60"/>
      </w:pPr>
      <w:r>
        <w:t xml:space="preserve">Tableau de bord du lavage : _group_dashboard_core est redéfinie à l'identique, à trois filtres près (activity = lavage sur les dépenses), pour qu'un achat de carburant ne se soustraie pas du chiffre d'affaires de lavage. Pour un groupe sans carburant, les chiffres ne changent pas. Le rapport PDF et l'analyste IA continuent de ne parler que du lavage.</w:t>
      </w:r>
    </w:p>
    <w:p>
      <w:pPr>
        <w:pStyle w:val="ListParagraph"/>
        <w:numPr>
          <w:ilvl w:val="0"/>
          <w:numId w:val="1"/>
        </w:numPr>
        <w:spacing w:after="60"/>
      </w:pPr>
      <w:r>
        <w:t xml:space="preserve">Espace du patron : le tableau de bord (pages/Group/Dashboard.jsx) gagne les onglets Global, Lavage et Carburant, visibles seulement si une station du groupe fait du carburant ; l'onglet Lavage est le tableau de bord d'avant, inchangé. Global met lavage et carburant côte à côte sans les mélanger en une seule ligne ; Carburant donne litres, argent encaissé, prix moyen au litre, essence contre gasoil, litres par pistolet, argent par pompe, productivité des pompistes et classement des stations. Nouvelle page /groupe/comptabilite (pages/Group/Accounting.jsx) avec les mêmes onglets : encaissements, dépenses, résultat et marge, courbe, catégories de dépenses par activité et détail par station avec ligne de total. Composants dans components/group (shared, FuelPanel, GlobalPanel), calculs dans lib/fuelDashboard.js. Si la fonction carburant est absente ou échoue, l'espace patron reste celui d'avant, sans onglets.</w:t>
      </w:r>
    </w:p>
    <w:p>
      <w:pPr>
        <w:pStyle w:val="ListParagraph"/>
        <w:numPr>
          <w:ilvl w:val="0"/>
          <w:numId w:val="1"/>
        </w:numPr>
        <w:spacing w:after="60"/>
      </w:pPr>
      <w:r>
        <w:t xml:space="preserve">Espace Super Admin : nouvelle rubrique Carburant (/superadmin/carburant, pages/SuperAdmin/Fuel.jsx) : stations qui font du carburant, pompistes enregistrés et présents, relevés saisis, litres, argent encaissé, essence contre gasoil, courbe, et tableau des stations (forfait, recherche, pagination). Lecture seule. L'argent encaissé au carburant est déclaré par les pompistes : il n'entre ni dans le MRR ni dans les commissions de la plateforme (lib/platformRevenue.js inchangé).</w:t>
      </w:r>
    </w:p>
    <w:p>
      <w:pPr>
        <w:pStyle w:val="ListParagraph"/>
        <w:numPr>
          <w:ilvl w:val="0"/>
          <w:numId w:val="1"/>
        </w:numPr>
        <w:spacing w:after="60"/>
      </w:pPr>
      <w:r>
        <w:t xml:space="preserve">Vérifié le 22 septembre 2026 : scénario SQL de 33 contrôles sur la base réelle dans une transaction annulée (valeurs calculées à la main pour les litres, l'encaissé, la ventilation par carburant, pistolet, pompe et pompiste, la période précédente, la courbe, l'exclusion des laveurs et des jours hors période ; dépenses de lavage sans carburant ; contrôle d'accès avec de vrais rôles Super Admin, patron et anonyme) ; interface vérifiée sur maquette alimentée par les vraies sorties SQL (48 contrôles : onglets, chiffres croisés, secours sans migration, page Super Admin, saisie d'une dépense de carburant).</w:t>
      </w:r>
    </w:p>
    <w:p>
      <w:pPr>
        <w:pStyle w:val="Heading2"/>
        <w:spacing w:after="140" w:before="260"/>
      </w:pPr>
      <w:r>
        <w:t xml:space="preserve">7.34 File d’attente fiable sur réseau mobile et chargement allégé (23 septembre 2026)</w:t>
      </w:r>
    </w:p>
    <w:p>
      <w:pPr>
        <w:spacing w:after="120"/>
      </w:pPr>
      <w:r>
        <w:t xml:space="preserve">Constat en test sur téléphone, dans une station ouverte par un patron Sur mesure : « Confirmer le paiement » d’un véhicule tout juste ajouté renvoyait « Ce véhicule est en cours d’ajout, patientez… », et les rubriques étaient lentes. Aucune migration.</w:t>
      </w:r>
    </w:p>
    <w:p>
      <w:pPr>
        <w:pStyle w:val="ListParagraph"/>
        <w:numPr>
          <w:ilvl w:val="0"/>
          <w:numId w:val="1"/>
        </w:numPr>
        <w:spacing w:after="60"/>
      </w:pPr>
      <w:r>
        <w:t xml:space="preserve">Ligne provisoire (useAppState.jsx) : addWash affiche le véhicule tout de suite avec un id temp-…, et garde une promesse du vrai id (pendingWashIdsRef). Go, Terminer, Passer, Reculer et Encaisser passent par resolveWashId/updateReservation : une action sur la ligne provisoire attend la fin de l’ajout puis s’applique au vrai id, au lieu d’être refusée. La vraie ligne remplace la provisoire dès la réponse de l’insert.</w:t>
      </w:r>
    </w:p>
    <w:p>
      <w:pPr>
        <w:pStyle w:val="ListParagraph"/>
        <w:numPr>
          <w:ilvl w:val="0"/>
          <w:numId w:val="1"/>
        </w:numPr>
        <w:spacing w:after="60"/>
      </w:pPr>
      <w:r>
        <w:t xml:space="preserve">Écritures de la file : délai maximal de 20 s (AbortController) et messages clairs (connexion coupée, station plus ouverte) ; avant, une requête pendante ou refusée laissait un bouton sans effet. Lectures : seule la plus récente s’applique (numéro de séquence), une lecture en échec ne vide plus la file.</w:t>
      </w:r>
    </w:p>
    <w:p>
      <w:pPr>
        <w:pStyle w:val="ListParagraph"/>
        <w:numPr>
          <w:ilvl w:val="0"/>
          <w:numId w:val="1"/>
        </w:numPr>
        <w:spacing w:after="60"/>
      </w:pPr>
      <w:r>
        <w:t xml:space="preserve">Patron Sur mesure : l’accès aux données d’une station passe par profiles.station_id (current_station_id(), RLS), que /groupe remet à null (closeStation) et qu’ouvrir une autre station déplace. AdminLayout ré-ouvre la station affichée (open_group_station) à chaque retour sur l’onglet (focus, visibilitychange, pageshow) et recharge si la base n’y était plus. Deux onglets sur deux stations différentes se rechargent donc à chaque changement d’onglet — voulu, la base ne suit qu’une station à la fois.</w:t>
      </w:r>
    </w:p>
    <w:p>
      <w:pPr>
        <w:pStyle w:val="ListParagraph"/>
        <w:numPr>
          <w:ilvl w:val="0"/>
          <w:numId w:val="1"/>
        </w:numPr>
        <w:spacing w:after="60"/>
      </w:pPr>
      <w:r>
        <w:t xml:space="preserve">Rafraîchissement au focus limité à une fois toutes les 15 s (il relançait 15 lectures à chaque retour sur l’onglet, fréquent sur mobile) ; Realtime couvre l’entre-deux.</w:t>
      </w:r>
    </w:p>
    <w:p>
      <w:pPr>
        <w:pStyle w:val="ListParagraph"/>
        <w:numPr>
          <w:ilvl w:val="0"/>
          <w:numId w:val="1"/>
        </w:numPr>
        <w:spacing w:after="60"/>
      </w:pPr>
      <w:r>
        <w:t xml:space="preserve">Réservations : la file ne lit plus que attente et en_cours, plus les lavages terminés des 3 derniers jours (annulés exclus), au lieu de tout l’historique à chaque mouvement. L’historique complet est chargé à la demande par requestFullReservationHistory() — Analytique, Bilan, ou une date de plus de 2 jours dans l’historique de la file — puis gardé pour la session. Index existants utilisés : reservations_station_status_idx et reservations_station_completed_idx.</w:t>
      </w:r>
    </w:p>
    <w:p>
      <w:pPr>
        <w:pStyle w:val="ListParagraph"/>
        <w:numPr>
          <w:ilvl w:val="0"/>
          <w:numId w:val="1"/>
        </w:numPr>
        <w:spacing w:after="60"/>
      </w:pPr>
      <w:r>
        <w:t xml:space="preserve">Découpage du code : toutes les pages sont chargées à la demande (React.lazy dans App.jsx, via lazyPage) ; PageSuspense (components/ui/PageSuspense.jsx) entoure &lt;Outlet /&gt; dans chaque layout, pour que le menu reste affiché. Fichier principal : 1,72 Mo → 512 Ko (158 Ko compressé) ; la file d’attente ne télécharge plus jsPDF, xlsx ni html2canvas. Si un ancien fichier a disparu après un déploiement, la page se recharge une fois (garde ccg_chunk_reload en sessionStorage).</w:t>
      </w:r>
    </w:p>
    <w:p>
      <w:pPr>
        <w:pStyle w:val="ListParagraph"/>
        <w:numPr>
          <w:ilvl w:val="0"/>
          <w:numId w:val="1"/>
        </w:numPr>
        <w:spacing w:after="60"/>
      </w:pPr>
      <w:r>
        <w:t xml:space="preserve">Vérifié en local avec un faux client Supabase (insert volontairement lent de 3 s) et Playwright : encaissement cliqué pendant l’ajout appliqué au vrai id, une seule transaction ; historique complet rechargé en ouvrant Analytique. Pas de clic-test sur la production.</w:t>
      </w:r>
    </w:p>
    <w:p>
      <w:pPr>
        <w:pStyle w:val="Heading2"/>
        <w:spacing w:after="140" w:before="260"/>
      </w:pPr>
      <w:r>
        <w:t xml:space="preserve">7.35 Paramètres de l’espace patron (23 septembre 2026)</w:t>
      </w:r>
    </w:p>
    <w:p>
      <w:pPr>
        <w:spacing w:after="120"/>
      </w:pPr>
      <w:r>
        <w:t xml:space="preserve">Nouvelle rubrique /groupe/parametres (pages/Group/Settings.jsx), dans le menu de GroupLayout. Migration add_group_settings.sql (appliquée), à jouer après add_sur_mesure_groups.sql. Aucune nouvelle table.</w:t>
      </w:r>
    </w:p>
    <w:p>
      <w:pPr>
        <w:pStyle w:val="ListParagraph"/>
        <w:numPr>
          <w:ilvl w:val="0"/>
          <w:numId w:val="1"/>
        </w:numPr>
        <w:spacing w:after="60"/>
      </w:pPr>
      <w:r>
        <w:t xml:space="preserve">Mon profil : nom complet, téléphone, photo (base64, 1,5 Mo max, comme la photo automobiliste), écrits directement dans profiles (profiles_update ; rôle, station et drapeau patron restent verrouillés par trigger). L’e-mail de connexion est affiché en lecture seule.</w:t>
      </w:r>
    </w:p>
    <w:p>
      <w:pPr>
        <w:pStyle w:val="ListParagraph"/>
        <w:numPr>
          <w:ilvl w:val="0"/>
          <w:numId w:val="1"/>
        </w:numPr>
        <w:spacing w:after="60"/>
      </w:pPr>
      <w:r>
        <w:t xml:space="preserve">Mon entreprise : renommage par la fonction rename_my_organization(p_name) — security definer, nom non vide et 80 caractères max, uniquement l’organisation dont l’appelant est propriétaire, trace dans audit_log. La table organizations reste sans policy UPDATE : statut, échéance et quota IA ne sont modifiables que par le serveur ou le Super Admin. Statut, prochaine échéance et date d’inscription affichés.</w:t>
      </w:r>
    </w:p>
    <w:p>
      <w:pPr>
        <w:pStyle w:val="ListParagraph"/>
        <w:numPr>
          <w:ilvl w:val="0"/>
          <w:numId w:val="1"/>
        </w:numPr>
        <w:spacing w:after="60"/>
      </w:pPr>
      <w:r>
        <w:t xml:space="preserve">Sécurité : changement du mot de passe (vérification de l’actuel, 8 caractères min.) ; durée de déconnexion automatique propre à l’appareil (15 min à 4 h, clé ccg_idle_max_minutes lue par lib/idleTimeout.js) ; déconnexion de tous les autres appareils (signOut scope others).</w:t>
      </w:r>
    </w:p>
    <w:p>
      <w:pPr>
        <w:pStyle w:val="ListParagraph"/>
        <w:numPr>
          <w:ilvl w:val="0"/>
          <w:numId w:val="1"/>
        </w:numPr>
        <w:spacing w:after="60"/>
      </w:pPr>
      <w:r>
        <w:t xml:space="preserve">Vérifié : 4 contrôles SQL sur la base réelle dans une transaction annulée (renommage avec espaces retirés, nom vide refusé, compte étranger refusé, UPDATE direct sans effet), puis parcours complet de la page en local (Playwright, faux client Supabase).</w:t>
      </w:r>
    </w:p>
    <w:p>
      <w:pPr>
        <w:pStyle w:val="Heading2"/>
        <w:spacing w:after="140" w:before="260"/>
      </w:pPr>
      <w:r>
        <w:t xml:space="preserve">7.36 Fermeture de compte en libre-service et portabilité du patron (23 septembre 2026)</w:t>
      </w:r>
    </w:p>
    <w:p>
      <w:pPr>
        <w:spacing w:after="120"/>
      </w:pPr>
      <w:r>
        <w:t xml:space="preserve">Automobiliste, propriétaire de station et patron Sur mesure ferment eux-mêmes leur compte depuis Paramètres ; le patron gagne aussi un export complet de ses données. Migration add_account_closure.sql (appliquée), à jouer après add_sur_mesure_groups.sql et add_station_transfer.sql. Nouvelle table account_closures (44 tables).</w:t>
      </w:r>
    </w:p>
    <w:p>
      <w:pPr>
        <w:pStyle w:val="ListParagraph"/>
        <w:numPr>
          <w:ilvl w:val="0"/>
          <w:numId w:val="1"/>
        </w:numPr>
        <w:spacing w:after="60"/>
      </w:pPr>
      <w:r>
        <w:t xml:space="preserve">Règles choisies par l’exploitant : 30 jours pour changer d’avis ; données d’activité des stations conservées mais anonymisées ; stations créées par un patron fermées avec lui, stations rattachées rendues indépendantes.</w:t>
      </w:r>
    </w:p>
    <w:p>
      <w:pPr>
        <w:pStyle w:val="ListParagraph"/>
        <w:numPr>
          <w:ilvl w:val="0"/>
          <w:numId w:val="1"/>
        </w:numPr>
        <w:spacing w:after="60"/>
      </w:pPr>
      <w:r>
        <w:t xml:space="preserve">Demande : request_account_closure(p_confirm, p_reason) — confirmation retapée (FERMER, nom de la station ou nom de l’entreprise), refus si un lavage est en attente ou en cours, si une cession est en cours, ou si la station fait partie d’un groupe (la quitter d’abord). Le patron crée une ligne parent plus une ligne enfant par station créée ; ses commandes en attente et demandes de rattachement sont annulées. Collaborateurs (staff) et Super Admin ne peuvent pas fermer.</w:t>
      </w:r>
    </w:p>
    <w:p>
      <w:pPr>
        <w:pStyle w:val="ListParagraph"/>
        <w:numPr>
          <w:ilvl w:val="0"/>
          <w:numId w:val="1"/>
        </w:numPr>
        <w:spacing w:after="60"/>
      </w:pPr>
      <w:r>
        <w:t xml:space="preserve">Pendant les 30 jours : my_account_closure() renvoie la demande du compte (annulable) ou celle de la station où travaille un collaborateur (non annulable). ClientLayout, AdminLayout et GroupLayout affichent alors seulement l’écran « Fermeture programmée » (components/account/ClosurePendingScreen.jsx) : Réactiver (cancel_account_closure), télécharger ses données, se déconnecter. La station sort de l’annuaire (station_subscription_ok renvoie faux via station_is_closing) et un trigger refuse toute nouvelle réservation.</w:t>
      </w:r>
    </w:p>
    <w:p>
      <w:pPr>
        <w:pStyle w:val="ListParagraph"/>
        <w:numPr>
          <w:ilvl w:val="0"/>
          <w:numId w:val="1"/>
        </w:numPr>
        <w:spacing w:after="60"/>
      </w:pPr>
      <w:r>
        <w:t xml:space="preserve">Finalisation : process_due_account_closures(), pg_cron « account-closures-daily » à 03:15 UTC, non appelable du navigateur. Automobiliste : nom et plaques retirés de ses réservations, transactions, vidanges, commandes et abonnements en station, puis compte supprimé (profil et véhicules en cascade). Station : ligne gardée, nom « Station fermée », coordonnées, logo, cachet et position effacés, closed_at renseigné ; clients et employés anonymisés, plaques retirées ; membres, invitations et comptes d’équipe supprimés. Patron : ses stations créées suivent le même traitement, les rattachées passent par _detach_station, l’entreprise devient « Entreprise fermée », ses analyses IA sont supprimées. Une fermeture en échec est tracée dans audit_log et retentée le lendemain.</w:t>
      </w:r>
    </w:p>
    <w:p>
      <w:pPr>
        <w:pStyle w:val="ListParagraph"/>
        <w:numPr>
          <w:ilvl w:val="0"/>
          <w:numId w:val="1"/>
        </w:numPr>
        <w:spacing w:after="60"/>
      </w:pPr>
      <w:r>
        <w:t xml:space="preserve">Clés étrangères passées en ON DELETE SET NULL pour ne jamais bloquer une suppression ni effacer un encaissement de la plateforme : stations.created_by, organizations.owner_id (désormais facultatif), super_user_subscriptions.client_id (désormais facultatif). Super Admin : une station dont closed_at est renseigné est exclue du MRR (lib/platformRevenue.js).</w:t>
      </w:r>
    </w:p>
    <w:p>
      <w:pPr>
        <w:pStyle w:val="ListParagraph"/>
        <w:numPr>
          <w:ilvl w:val="0"/>
          <w:numId w:val="1"/>
        </w:numPr>
        <w:spacing w:after="60"/>
      </w:pPr>
      <w:r>
        <w:t xml:space="preserve">Portabilité du patron : carte « Mes données » dans /groupe/parametres. exportGroupData (lib/rgpdExport.js) produit un ZIP avec entreprise/ (profil, entreprise, commandes, demandes de rattachement, analyses IA) et un dossier par station du groupe, alimenté par group_export_station(p_station_id) (security definer, contrôle group_owns_station, 22 tables). L’export est aussi proposé dans la fenêtre de fermeture et sur l’écran « Fermeture programmée ».</w:t>
      </w:r>
    </w:p>
    <w:p>
      <w:pPr>
        <w:pStyle w:val="ListParagraph"/>
        <w:numPr>
          <w:ilvl w:val="0"/>
          <w:numId w:val="1"/>
        </w:numPr>
        <w:spacing w:after="60"/>
      </w:pPr>
      <w:r>
        <w:t xml:space="preserve">Vérifié : 33 contrôles SQL sur la base réelle dans une transaction annulée (refus et confirmations, visibilité, réservation bloquée, finalisation, anonymisation, montants conservés, idempotence, export et fermeture d’un vrai groupe), puis parcours complets des trois rôles et du collaborateur en local (Playwright, faux client Supabase). Politique de confidentialité mise à jour (fermeture depuis Paramètres, contenu de l’anonymisation).</w:t>
      </w:r>
    </w:p>
    <w:p>
      <w:pPr>
        <w:pStyle w:val="Heading2"/>
        <w:spacing w:after="140" w:before="260"/>
      </w:pPr>
      <w:r>
        <w:t xml:space="preserve">7.37 Pistolets : un seul pompiste en service à la fois (23 septembre 2026)</w:t>
      </w:r>
    </w:p>
    <w:p>
      <w:pPr>
        <w:spacing w:after="120"/>
      </w:pPr>
      <w:r>
        <w:t xml:space="preserve">Règle demandée par l’exploitant : tant que le pompiste qui tient un pistolet n’a pas fait sa descente, ce pistolet ne peut pas être donné à un autre pompiste en service ; dès la descente, il est libre pour le relais. Le pompiste descendu garde le pistolet sur sa ligne du jour, pour son relevé. Migration add_nozzle_exclusive.sql (appliquée), à jouer après add_pump_nozzles.sql. Aucune nouvelle table.</w:t>
      </w:r>
    </w:p>
    <w:p>
      <w:pPr>
        <w:pStyle w:val="ListParagraph"/>
        <w:numPr>
          <w:ilvl w:val="0"/>
          <w:numId w:val="1"/>
        </w:numPr>
        <w:spacing w:after="60"/>
      </w:pPr>
      <w:r>
        <w:t xml:space="preserve">En service = attendance_records avec daily_status present, clock_in_at renseigné et clock_out_at vide. Trigger attendance_nozzle_exclusive (BEFORE INSERT OR UPDATE) : quand la ligne entre en service (arrivée, Reprendre service), tous ses pistolets sont vérifiés ; quand seuls ses pistolets changent, les pistolets ajoutés. Refus : « Le pistolet Essence 1 est tenu par Awa jusqu’à sa descente. ». Verrou pg_advisory_xact_lock par station et par jour contre deux appareils simultanés. Corriger la ligne d’un pompiste descendu ou d’un jour passé reste libre ; les doublons antérieurs ne bloquent pas un décochage.</w:t>
      </w:r>
    </w:p>
    <w:p>
      <w:pPr>
        <w:pStyle w:val="ListParagraph"/>
        <w:numPr>
          <w:ilvl w:val="0"/>
          <w:numId w:val="1"/>
        </w:numPr>
        <w:spacing w:after="60"/>
      </w:pPr>
      <w:r>
        <w:t xml:space="preserve">Page Pompistes : les pistolets pris par un autre pompiste en service apparaissent désactivés, avec la ligne « 🔒 Essence 1 : tenu par Awa jusqu’à sa descente » ; ils sont exclus d’office au choix de la pompe et à la prise de poste automatique (le premier pompiste servi si deux sont marqués présents ensemble). « Reprendre service » propose, après confirmation, de reprendre sans les pistolets passés à un autre. L’ancien avertissement « aussi tenu par » devient « Relais » quand le pistolet a changé de main, et ne reste un avertissement que si deux pompistes en service le tiennent (données d’avant la règle).</w:t>
      </w:r>
    </w:p>
    <w:p>
      <w:pPr>
        <w:pStyle w:val="ListParagraph"/>
        <w:numPr>
          <w:ilvl w:val="0"/>
          <w:numId w:val="1"/>
        </w:numPr>
        <w:spacing w:after="60"/>
      </w:pPr>
      <w:r>
        <w:t xml:space="preserve">Vérifié : 11 contrôles SQL sur la base réelle dans une transaction annulée, puis le scénario complet (relais, reprise, prise de poste automatique) en local avec un faux client Supabase qui applique la même règle : aucune écriture interdite envoyée.</w:t>
      </w:r>
    </w:p>
    <w:p>
      <w:pPr>
        <w:pStyle w:val="Heading2"/>
        <w:spacing w:after="140" w:before="260"/>
      </w:pPr>
      <w:r>
        <w:t xml:space="preserve">7.38 Offres repositionnées : Starter et Pro pour le lavage, « Station de service » (23 septembre 2026)</w:t>
      </w:r>
    </w:p>
    <w:p>
      <w:pPr>
        <w:spacing w:after="120"/>
      </w:pPr>
      <w:r>
        <w:t xml:space="preserve">L’application revient à son cœur, la station de lavage et la file d’attente : Starter et Pro couvrent tout le lavage. L’ancienne offre Business devient l’offre « Station de service » (35 000 F/mois), pour les stations-service qui lavent aussi. Dans le reste de ce document, « Business » désigne cette offre : sa clé interne n’a pas changé (station_billing.plan, commandes de groupe, modules, fonctions SQL), seul son libellé a changé. Migration add_service_station_offer.sql (appliquée). Aucune nouvelle table.</w:t>
      </w:r>
    </w:p>
    <w:p>
      <w:pPr>
        <w:pStyle w:val="ListParagraph"/>
        <w:numPr>
          <w:ilvl w:val="0"/>
          <w:numId w:val="1"/>
        </w:numPr>
        <w:spacing w:after="60"/>
      </w:pPr>
      <w:r>
        <w:t xml:space="preserve">Droits : Pro perd Boutique et Pompistes, désormais réservés à Station de service (comme Vidange et Bilan, choix de l’exploitant). Comptabilité reste Pro + Station de service ; les modules Super Admin (mod_boutique, mod_vidange, mod_bilan) débloquent toujours une rubrique hors offre. Côté base : plans.label = « Station de service », station_has_shop limitée à l’offre, message de enforce_vidange_plan renommé ; Edge Function create-shop-payment redéployée avec la même règle. Pompistes reste contrôlé par l’interface (stationHasPompistes).</w:t>
      </w:r>
    </w:p>
    <w:p>
      <w:pPr>
        <w:pStyle w:val="ListParagraph"/>
        <w:numPr>
          <w:ilvl w:val="0"/>
          <w:numId w:val="1"/>
        </w:numPr>
        <w:spacing w:after="60"/>
      </w:pPr>
      <w:r>
        <w:t xml:space="preserve">Code : src/lib/offers.js porte SERVICE_STATION_PLAN (clé Business), SERVICE_STATION_LABEL, isServiceStationPlan et la photo de l’offre ; shop.js, pompistes.js, vidange.js, adminNav.js et App.jsx s’y réfèrent. Le menu montre Pompistes d’office pour une Station de service (defaultHiddenMenu), masqué sinon tant que la station n’a rien choisi.</w:t>
      </w:r>
    </w:p>
    <w:p>
      <w:pPr>
        <w:pStyle w:val="ListParagraph"/>
        <w:numPr>
          <w:ilvl w:val="0"/>
          <w:numId w:val="1"/>
        </w:numPr>
        <w:spacing w:after="60"/>
      </w:pPr>
      <w:r>
        <w:t xml:space="preserve">Migration des stations : une station Pro qui avait déjà des pompes ou des pompistes passe en Station de service (Lavage Saly, dans un groupe Sur mesure, tracé dans audit_log) ; create_group_renewal relit le forfait de chaque station, donc le prochain renouvellement du groupe applique le nouveau prix.</w:t>
      </w:r>
    </w:p>
    <w:p>
      <w:pPr>
        <w:pStyle w:val="ListParagraph"/>
        <w:numPr>
          <w:ilvl w:val="0"/>
          <w:numId w:val="1"/>
        </w:numPr>
        <w:spacing w:after="60"/>
      </w:pPr>
      <w:r>
        <w:t xml:space="preserve">Présentation : page d’accueil (cartes Starter et Pro orientées lavage, carte Station de service avec photo de station-service en bandeau fondu — Hans Eiskonen / Unsplash, licence Unsplash, public/images/offre-station-service.jpg, sans logo de marque), JSON-LD, formulaire d’inscription (lien plan=station-service, anciens liens plan=business conservés), CGU et écran de renouvellement (photo derrière « Plan actuel »).</w:t>
      </w:r>
    </w:p>
    <w:p>
      <w:pPr>
        <w:pStyle w:val="ListParagraph"/>
        <w:numPr>
          <w:ilvl w:val="0"/>
          <w:numId w:val="1"/>
        </w:numPr>
        <w:spacing w:after="60"/>
      </w:pPr>
      <w:r>
        <w:t xml:space="preserve">Vérifié : migration rejouée dans une transaction annulée avant application, menus et accès Pro / Station de service et écran de renouvellement en local (Playwright, faux client Supabase), rendu de la page d’accueil sur ordinateur et mobile.</w:t>
      </w:r>
    </w:p>
    <w:p>
      <w:pPr>
        <w:pStyle w:val="ListParagraph"/>
        <w:numPr>
          <w:ilvl w:val="0"/>
          <w:numId w:val="1"/>
        </w:numPr>
        <w:spacing w:after="60"/>
      </w:pPr>
      <w:r>
        <w:t xml:space="preserve">Complément du 24 septembre 2026 — annonces et publicité à partir de Pro : une station Starter ne peut plus envoyer d’annonce à ses clients ni passer de publicité payante. Migration add_marketing_plan_gate.sql (appliquée) : fonction station_has_marketing (Pro ou Station de service) ajoutée aux policies announcements_insert (annonces station_to_clients ; celles du Super Admin inchangées) et station_ads_insert. Interface : MARKETING_PLANS / stationHasMarketing dans lib/offers.js, rubrique Annonces (menu + RequireMarketingAccess) et onglet « Passer une pub » masqués en Starter, message dans Paramètres &gt; Promotions. 7 contrôles en transaction annulée ; aucune station Starter n’avait d’annonce ni de publicité.</w:t>
      </w:r>
    </w:p>
    <w:p>
      <w:pPr>
        <w:pStyle w:val="Heading2"/>
        <w:spacing w:after="140" w:before="260"/>
      </w:pPr>
      <w:r>
        <w:t xml:space="preserve">7.39 Affichage adapté aux tablettes et téléphones (27 septembre 2026)</w:t>
      </w:r>
    </w:p>
    <w:p>
      <w:pPr>
        <w:spacing w:after="120"/>
      </w:pPr>
      <w:r>
        <w:t xml:space="preserve">Signalé par l’exploitant sur iPad : la page Laveurs était illisible (statuts hors de leur carte, tableau de pointage écrasé). Cause : le menu latéral de 256 px restait affiché dès 768 px alors que les pages calculaient leurs colonnes sur la largeur de l’écran entier. Aucun changement de base de données.</w:t>
      </w:r>
    </w:p>
    <w:p>
      <w:pPr>
        <w:pStyle w:val="ListParagraph"/>
        <w:numPr>
          <w:ilvl w:val="0"/>
          <w:numId w:val="1"/>
        </w:numPr>
        <w:spacing w:after="60"/>
      </w:pPr>
      <w:r>
        <w:t xml:space="preserve">Nouveau cadre commun src/components/layout/AppShell.jsx, utilisé par AdminLayout, ClientLayout, SuperAdminLayout et GroupLayout (qui ne gardent que leurs données : menu, logo, clochette, bandeaux). Trois dispositions via src/lib/useMediaQuery.js (useShellMode, matchMedia, suit la rotation en direct) : menu escamotable sous 1024 px (téléphone, tablette en portrait), barre d’icônes de 80 px dépliable par-dessus le contenu de 1024 à 1279 px (tablette en paysage), menu complet au-delà. La sidebar est fixe et une cale de même largeur la remplace dans le flux. Hauteur 100dvh (classe .app-shell, src/index.css) pour Safari iPad/iPhone.</w:t>
      </w:r>
    </w:p>
    <w:p>
      <w:pPr>
        <w:pStyle w:val="ListParagraph"/>
        <w:numPr>
          <w:ilvl w:val="0"/>
          <w:numId w:val="1"/>
        </w:numPr>
        <w:spacing w:after="60"/>
      </w:pPr>
      <w:r>
        <w:t xml:space="preserve">Pages : marges p-4 / sm:p-6 / lg:p-8 et titres réduits sur téléphone ; en-têtes de tableau (th) et badges toujours sur une ligne ; Laveurs et Pompistes en deux colonnes seulement à partir de xl, base en grille et pointage des laveurs en cartes sur téléphone ; tableaux Super Admin défilants (Automobilistes en cartes jusqu’à lg, colonne Inscription des Stations masquée sous xl) ; onglets de la Boutique défilants.</w:t>
      </w:r>
    </w:p>
    <w:p>
      <w:pPr>
        <w:pStyle w:val="ListParagraph"/>
        <w:numPr>
          <w:ilvl w:val="0"/>
          <w:numId w:val="1"/>
        </w:numPr>
        <w:spacing w:after="60"/>
      </w:pPr>
      <w:r>
        <w:t xml:space="preserve">Vérifié : 120 captures Playwright (6 tailles d’écran de 390 à 1440 px × 20 pages, faux client Supabase) avec détection automatique des débordements : 0 débordement, 0 erreur.</w:t>
      </w:r>
    </w:p>
    <w:p>
      <w:pPr>
        <w:pStyle w:val="Heading2"/>
        <w:spacing w:after="140" w:before="260"/>
      </w:pPr>
      <w:r>
        <w:t xml:space="preserve">7.40 Liste d’attente avant l’heure de fermeture (27 septembre 2026)</w:t>
      </w:r>
    </w:p>
    <w:p>
      <w:pPr>
        <w:spacing w:after="120"/>
      </w:pPr>
      <w:r>
        <w:t xml:space="preserve">Idée de l’exploitant : une réservation en ligne qui ne pourrait pas être lavée avant l’heure de fermeture de la station (stations.close_time) ne doit pas rejoindre la file, mais une liste d’attente séparée ; si une place se libère avant la fermeture, l’automobiliste en attente est prévenu. Migration add_closing_waitlist.sql (appliquée le 27 septembre 2026). Aucune nouvelle table : nouveau statut de réservation et quatre colonnes.</w:t>
      </w:r>
    </w:p>
    <w:p>
      <w:pPr>
        <w:pStyle w:val="ListParagraph"/>
        <w:numPr>
          <w:ilvl w:val="0"/>
          <w:numId w:val="1"/>
        </w:numPr>
        <w:spacing w:after="60"/>
      </w:pPr>
      <w:r>
        <w:t xml:space="preserve">reservations : statut liste_attente ajouté à la contrainte ; colonnes waitlisted_at, promoted_at, promotion_source (auto | station) et cancel_reason (client | fermeture). Calcul identique à l’appli (estimateItemWaitTime) : reste des lavages en cours + durée de chaque véhicule en file (wash_pricing, sinon durées par défaut, sinon 30 min). Heure locale par pays (station_timezone : Africa/Dakar, Africa/Lagos pour Bénin et Niger) ; plage nocturne gérée comme isStationOpenNow.</w:t>
      </w:r>
    </w:p>
    <w:p>
      <w:pPr>
        <w:pStyle w:val="ListParagraph"/>
        <w:numPr>
          <w:ilvl w:val="0"/>
          <w:numId w:val="1"/>
        </w:numPr>
        <w:spacing w:after="60"/>
      </w:pPr>
      <w:r>
        <w:t xml:space="preserve">Avant de payer, l’appli appelle check_closing_capacity (véhicule par véhicule, dans l’ordre de passage). Si un véhicule ne tient pas : écran « Fermeture à 21:00 » ; l’automobiliste choisit de s’inscrire sur la liste d’attente (paiement sur place uniquement, rien à rembourser) ou une autre station. Le trigger reservations_closing_guard (BEFORE INSERT, verrou par station) rétrograde aussi une réservation en ligne non payée qui ne tient plus au moment de l’insertion et refuse une liste d’attente payée ; une saisie de la station ou un paiement en ligne PayDunya n’est jamais rétrogradé.</w:t>
      </w:r>
    </w:p>
    <w:p>
      <w:pPr>
        <w:pStyle w:val="ListParagraph"/>
        <w:numPr>
          <w:ilvl w:val="0"/>
          <w:numId w:val="1"/>
        </w:numPr>
        <w:spacing w:after="60"/>
      </w:pPr>
      <w:r>
        <w:t xml:space="preserve">Promotion automatique : trigger reservations_waitlist_promote (AFTER UPDATE OF status / DELETE) dès qu’un véhicule de la file ou en lavage sort (terminé, retiré, désistement) ; promote_closing_waitlist fait passer en fin de file (created_at = maintenant) chaque demande qui tient encore avant la fermeture, dans l’ordre d’arrivée, et fait expirer celles dont la fermeture est passée. Filet de sécurité pg_cron closing-waitlist-sweep toutes les 5 minutes (sweep_closing_waitlists). Le client est prévenu par Realtime (notification navigateur + bandeau « Une place s’est libérée ») ; une demande expirée est signalée sur son tableau de bord pendant 24 h.</w:t>
      </w:r>
    </w:p>
    <w:p>
      <w:pPr>
        <w:pStyle w:val="ListParagraph"/>
        <w:numPr>
          <w:ilvl w:val="0"/>
          <w:numId w:val="1"/>
        </w:numPr>
        <w:spacing w:after="60"/>
      </w:pPr>
      <w:r>
        <w:t xml:space="preserve">Station : panneau « Liste d’attente » sous la file (StationDashboard.jsx, état waitlist de useAppState), bouton « Intégrer à la file » (RPC station_admit_waitlisted, dérogation assumée à l’heure) et retrait ; badge « Place libérée » / « Intégré » sur les véhicules montés de la liste. Automobiliste : bouton « Je me désiste » (RPC client_cancel_reservation, seulement si le lavage n’a pas commencé et que rien n’est payé), qui libère la place et fait monter le suivant. all_stations_queue_snapshot inclut la liste d’attente (rang affiché au client), sans effet sur les positions et temps d’attente de la file.</w:t>
      </w:r>
    </w:p>
    <w:p>
      <w:pPr>
        <w:pStyle w:val="ListParagraph"/>
        <w:numPr>
          <w:ilvl w:val="0"/>
          <w:numId w:val="1"/>
        </w:numPr>
        <w:spacing w:after="60"/>
      </w:pPr>
      <w:r>
        <w:t xml:space="preserve">Vérifié : migration et 17 scénarios rejoués sur la base réelle dans une transaction annulée (vrais rôles authenticated) ; écrans station et client en local (Playwright, faux client Supabase).</w:t>
      </w:r>
    </w:p>
    <w:p>
      <w:pPr>
        <w:pStyle w:val="Heading2"/>
        <w:spacing w:after="140" w:before="260"/>
      </w:pPr>
      <w:r>
        <w:t xml:space="preserve">7.41 Horaires du week-end et descente automatique des laveurs (27 septembre 2026)</w:t>
      </w:r>
    </w:p>
    <w:p>
      <w:pPr>
        <w:spacing w:after="120"/>
      </w:pPr>
      <w:r>
        <w:t xml:space="preserve">Une station n’avait qu’un horaire pour toute la semaine alors que beaucoup ferment plus tôt ou plus tard le week-end. Migration add_weekend_hours.sql (appliquée le 27 septembre 2026, après add_closing_waitlist.sql) : colonnes stations.weekend_open_time / weekend_close_time, facultatives (les deux ou aucune, contrainte stations_weekend_hours_check) ; open_time / close_time deviennent l’horaire du lundi au vendredi. Aucune nouvelle table.</w:t>
      </w:r>
    </w:p>
    <w:p>
      <w:pPr>
        <w:pStyle w:val="ListParagraph"/>
        <w:numPr>
          <w:ilvl w:val="0"/>
          <w:numId w:val="1"/>
        </w:numPr>
        <w:spacing w:after="60"/>
      </w:pPr>
      <w:r>
        <w:t xml:space="preserve">Une seule règle côté navigateur, src/lib/stationData.js : hoursForDate (horaire du jour), isStationOpenNow (y compris la fin de nuit d’une plage nocturne commencée la veille), isPastClosingTime (ne bloque plus toute la journée une station ouverte la nuit), closingDateFor, formatOpeningHours. Utilisée par le badge Ouvert/Fermé (appli et page d’accueil index.html), les boutons Go / Reprendre service, les créneaux de vidange, le graphique horaire d’Analytique, la liste d’attente et la fiche station (horaires affichés à l’automobiliste). Côté serveur, station_closing_at applique la même règle.</w:t>
      </w:r>
    </w:p>
    <w:p>
      <w:pPr>
        <w:pStyle w:val="ListParagraph"/>
        <w:numPr>
          <w:ilvl w:val="0"/>
          <w:numId w:val="1"/>
        </w:numPr>
        <w:spacing w:after="60"/>
      </w:pPr>
      <w:r>
        <w:t xml:space="preserve">Paramètres &gt; Horaires d’ouverture : case « Horaires différents le week-end (samedi et dimanche) » ; décochée, le même horaire vaut tous les jours (comportement d’avant).</w:t>
      </w:r>
    </w:p>
    <w:p>
      <w:pPr>
        <w:pStyle w:val="ListParagraph"/>
        <w:numPr>
          <w:ilvl w:val="0"/>
          <w:numId w:val="1"/>
        </w:numPr>
        <w:spacing w:after="60"/>
      </w:pPr>
      <w:r>
        <w:t xml:space="preserve">Descente automatique (useAppState, vérifiée au chargement puis chaque minute) : à l’heure de fermeture du jour, un laveur encore « Actif » ou « Terminé » passe en « Fin de service », temps compté jusqu’à la fermeture pile. Exceptions : créneau du planning qui finit plus tard (descente à la fin du créneau), pointage après la fermeture, plage nocturne. Avant la fermeture, la fin d’un créneau planifié fige toujours le compteur en « Terminé ». Cette descente à la fermeture avait été retirée le 9 septembre (heure de fermeture unique, fausse le week-end) ; l’horaire du week-end la rend fiable. Rien ne se décide tant que le profil de la station n’est pas chargé.</w:t>
      </w:r>
    </w:p>
    <w:p>
      <w:pPr>
        <w:pStyle w:val="ListParagraph"/>
        <w:numPr>
          <w:ilvl w:val="0"/>
          <w:numId w:val="1"/>
        </w:numPr>
        <w:spacing w:after="60"/>
      </w:pPr>
      <w:r>
        <w:t xml:space="preserve">Vérifié : migration en transaction annulée (10 cas dont nuit du vendredi au samedi) puis appliquée ; règles navigateur 19/19 ; descente simulée en local (Playwright, faux client Supabase).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Code-splitting en place depuis le 23 septembre 2026 (7.34) : pages chargées à la demande, fichier principal de 512 Ko minifié (158 Ko compressé). Il contient encore framer-motion, le client Supabase et les layouts ; jsPDF (≈390 Ko) et xlsx (≈280 Ko) ne sont chargés que par les pages d’export.</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encore toutes les transactions de la station à chaque rafraîchissement, sans pagination. Les réservations sont bornées depuis le 23 septembre 2026 (file active + 3 derniers jours, historique complet à la demande, voir 7.34).</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Carburant (7.33) : l'argent encaissé est un chiffre brut, déclaré par les pompistes, sans prix d'achat ni stock : le résultat carburant n'est juste que si les achats sont saisis en dépense d'activité carburant ; les dépenses existantes sont toutes classées en lavage ; le rapport PDF du patron et l'analyste IA ne couvrent pas encore le carburant ; pas d'export comptable dédié.</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pStyle w:val="ListParagraph"/>
        <w:numPr>
          <w:ilvl w:val="0"/>
          <w:numId w:val="1"/>
        </w:numPr>
        <w:spacing w:after="60"/>
      </w:pPr>
      <w:r>
        <w:t xml:space="preserve">Fermeture de compte (7.36) : aucun e-mail n’est envoyé (confirmation de la demande, rappel avant la date, confirmation de suppression) ; le Super Admin n’a pas encore d’écran listant les fermetures en cours (table account_closures, lisible par lui). La finalisation automatique n’a pas encore tourné en production sur une vraie demande.</w:t>
      </w:r>
    </w:p>
    <w:p>
      <w:pPr>
        <w:spacing w:after="120"/>
      </w:pPr>
      <w:r>
        <w:t xml:space="preserve">Document tenu à jour à partir de l’état du code — dernière mise à jour le 23 septembre 2026 (file d’attente sur réseau mobile, chargement allégé, Paramètres de l’espace patron, fermeture de compte en libre-service, exclusivité des pistolets, offre Station de service)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