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C2" w:rsidRPr="007F6362" w:rsidRDefault="000909C2" w:rsidP="000909C2">
      <w:pPr>
        <w:jc w:val="center"/>
        <w:rPr>
          <w:rFonts w:ascii="Verdana" w:hAnsi="Verdana" w:cs="Verdana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CARRERA DE FARMACIA HOMEOPÁTICA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sz w:val="20"/>
          <w:szCs w:val="20"/>
        </w:rPr>
        <w:t>La carrera de Farmacia Homeopática, se desarrollará en cuatro meses, todos los lunes de abril a julio de 20:30 a 22:30, en forma teórica y práctica.</w:t>
      </w:r>
    </w:p>
    <w:p w:rsidR="000909C2" w:rsidRPr="007F6362" w:rsidRDefault="000909C2" w:rsidP="000909C2">
      <w:pPr>
        <w:rPr>
          <w:rFonts w:ascii="Verdana" w:hAnsi="Verdana" w:cs="Verdana"/>
          <w:b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Fecha de comienzo: </w:t>
      </w:r>
      <w:r w:rsidRPr="007F6362">
        <w:rPr>
          <w:rFonts w:ascii="Verdana" w:hAnsi="Verdana" w:cs="Verdana"/>
          <w:bCs/>
          <w:color w:val="000000"/>
          <w:sz w:val="20"/>
          <w:szCs w:val="20"/>
        </w:rPr>
        <w:t>Lunes 6 de abril</w:t>
      </w:r>
      <w:r w:rsidRPr="007F6362">
        <w:rPr>
          <w:rFonts w:ascii="Verdana" w:hAnsi="Verdana" w:cs="Verdana"/>
          <w:color w:val="000000"/>
          <w:sz w:val="20"/>
          <w:szCs w:val="20"/>
        </w:rPr>
        <w:br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Horario: </w:t>
      </w:r>
      <w:r w:rsidRPr="007F6362">
        <w:rPr>
          <w:rFonts w:ascii="Verdana" w:hAnsi="Verdana" w:cs="Verdana"/>
          <w:color w:val="000000"/>
          <w:sz w:val="20"/>
          <w:szCs w:val="20"/>
        </w:rPr>
        <w:t>Lunes de 20.30 a 22.30 hs.</w:t>
      </w:r>
    </w:p>
    <w:p w:rsidR="000909C2" w:rsidRPr="007F6362" w:rsidRDefault="000909C2" w:rsidP="000909C2">
      <w:pPr>
        <w:rPr>
          <w:rFonts w:ascii="Verdana" w:hAnsi="Verdana" w:cs="Verdana"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color w:val="000000"/>
          <w:sz w:val="20"/>
          <w:szCs w:val="20"/>
        </w:rPr>
        <w:t>Examen</w:t>
      </w:r>
      <w:r w:rsidRPr="007F6362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7F6362">
        <w:rPr>
          <w:rFonts w:ascii="Verdana" w:hAnsi="Verdana" w:cs="Verdana"/>
          <w:b/>
          <w:color w:val="000000"/>
          <w:sz w:val="20"/>
          <w:szCs w:val="20"/>
        </w:rPr>
        <w:t>final:</w:t>
      </w:r>
      <w:r w:rsidRPr="007F6362">
        <w:rPr>
          <w:rFonts w:ascii="Verdana" w:hAnsi="Verdana" w:cs="Verdana"/>
          <w:color w:val="000000"/>
          <w:sz w:val="20"/>
          <w:szCs w:val="20"/>
        </w:rPr>
        <w:t xml:space="preserve"> lunes 3 de agosto, 20:30 hs.</w:t>
      </w:r>
      <w:r w:rsidRPr="007F6362">
        <w:rPr>
          <w:rFonts w:ascii="Verdana" w:hAnsi="Verdana" w:cs="Verdana"/>
          <w:color w:val="000000"/>
          <w:sz w:val="20"/>
          <w:szCs w:val="20"/>
        </w:rPr>
        <w:br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Requisitos:</w:t>
      </w:r>
    </w:p>
    <w:p w:rsidR="000909C2" w:rsidRDefault="000909C2" w:rsidP="000909C2">
      <w:pPr>
        <w:rPr>
          <w:rFonts w:ascii="Verdana" w:hAnsi="Verdana" w:cs="Verdana"/>
          <w:color w:val="000000"/>
          <w:sz w:val="20"/>
          <w:szCs w:val="20"/>
        </w:rPr>
      </w:pPr>
      <w:r w:rsidRPr="007F6362">
        <w:rPr>
          <w:rFonts w:ascii="Verdana" w:hAnsi="Verdana" w:cs="Verdana"/>
          <w:color w:val="000000"/>
          <w:sz w:val="20"/>
          <w:szCs w:val="20"/>
        </w:rPr>
        <w:t>Ser Farmacéutico. Presentar fotocopia autenticada y en tamaño reducido de ambas caras del título y fotocopia de ambas caras de la matrícula.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br/>
        <w:t xml:space="preserve">Fotos carnet: </w:t>
      </w:r>
      <w:r w:rsidRPr="007F6362">
        <w:rPr>
          <w:rFonts w:ascii="Verdana" w:hAnsi="Verdana" w:cs="Verdana"/>
          <w:color w:val="000000"/>
          <w:sz w:val="20"/>
          <w:szCs w:val="20"/>
        </w:rPr>
        <w:t>2 (dos)</w:t>
      </w:r>
    </w:p>
    <w:p w:rsidR="000909C2" w:rsidRPr="007F6362" w:rsidRDefault="000909C2" w:rsidP="000909C2">
      <w:pPr>
        <w:rPr>
          <w:rFonts w:ascii="Verdana" w:eastAsia="Times New Roman" w:hAnsi="Verdana"/>
          <w:lang w:eastAsia="es-AR"/>
        </w:rPr>
      </w:pPr>
      <w:r w:rsidRPr="007F6362">
        <w:rPr>
          <w:rFonts w:ascii="Verdana" w:eastAsia="Times New Roman" w:hAnsi="Verdana" w:cs="Arial"/>
          <w:b/>
          <w:sz w:val="20"/>
          <w:szCs w:val="20"/>
          <w:lang w:eastAsia="es-AR"/>
        </w:rPr>
        <w:t>Arancel</w:t>
      </w:r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: $ 2.730,00.- </w:t>
      </w:r>
    </w:p>
    <w:p w:rsidR="000909C2" w:rsidRPr="007F6362" w:rsidRDefault="000909C2" w:rsidP="000909C2">
      <w:pPr>
        <w:numPr>
          <w:ilvl w:val="0"/>
          <w:numId w:val="3"/>
        </w:numPr>
        <w:rPr>
          <w:rFonts w:ascii="Verdana" w:eastAsia="Times New Roman" w:hAnsi="Verdana"/>
          <w:lang w:eastAsia="es-AR"/>
        </w:rPr>
      </w:pPr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Bonificación por pago al contado, un pago con cheque personal al día, un pago con tarjeta de Débito: $ 2.460,00.-</w:t>
      </w:r>
    </w:p>
    <w:p w:rsidR="000909C2" w:rsidRPr="007F6362" w:rsidRDefault="000909C2" w:rsidP="000909C2">
      <w:pPr>
        <w:numPr>
          <w:ilvl w:val="0"/>
          <w:numId w:val="3"/>
        </w:numPr>
        <w:rPr>
          <w:rFonts w:ascii="Verdana" w:eastAsia="Times New Roman" w:hAnsi="Verdana"/>
          <w:lang w:eastAsia="es-AR"/>
        </w:rPr>
      </w:pPr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Un pago con tarjeta de crédito "Visa", "</w:t>
      </w:r>
      <w:proofErr w:type="spellStart"/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Mastercard</w:t>
      </w:r>
      <w:proofErr w:type="spellEnd"/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": $ 2.730,00.- </w:t>
      </w:r>
    </w:p>
    <w:p w:rsidR="000909C2" w:rsidRPr="007F6362" w:rsidRDefault="000909C2" w:rsidP="000909C2">
      <w:pPr>
        <w:numPr>
          <w:ilvl w:val="0"/>
          <w:numId w:val="3"/>
        </w:numPr>
        <w:rPr>
          <w:rFonts w:ascii="Verdana" w:eastAsia="Times New Roman" w:hAnsi="Verdana"/>
          <w:lang w:eastAsia="es-AR"/>
        </w:rPr>
      </w:pPr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Pago en tres (3) cuotas con tarjeta de crédito "Visa", "</w:t>
      </w:r>
      <w:proofErr w:type="spellStart"/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Mastercard</w:t>
      </w:r>
      <w:proofErr w:type="spellEnd"/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", cheques personales diferidos con vencimiento el 10 de cada mes: $ 910,00 c/u.- </w:t>
      </w:r>
    </w:p>
    <w:p w:rsidR="000909C2" w:rsidRPr="007F6362" w:rsidRDefault="000909C2" w:rsidP="000909C2">
      <w:pPr>
        <w:numPr>
          <w:ilvl w:val="0"/>
          <w:numId w:val="3"/>
        </w:numPr>
        <w:rPr>
          <w:rFonts w:ascii="Verdana" w:eastAsia="Times New Roman" w:hAnsi="Verdana"/>
          <w:lang w:eastAsia="es-AR"/>
        </w:rPr>
      </w:pPr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Pago en cuatro (4) cuotas con tarjeta de crédito "Visa", "</w:t>
      </w:r>
      <w:proofErr w:type="spellStart"/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Mastercard</w:t>
      </w:r>
      <w:proofErr w:type="spellEnd"/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", cheques personales diferidos con vencimiento el 10 de cada mes: $ 455,00 c/u.-</w:t>
      </w:r>
    </w:p>
    <w:p w:rsidR="000909C2" w:rsidRPr="007F6362" w:rsidRDefault="000909C2" w:rsidP="000909C2">
      <w:pPr>
        <w:rPr>
          <w:rFonts w:ascii="Verdana" w:eastAsia="Times New Roman" w:hAnsi="Verdana"/>
          <w:lang w:eastAsia="es-AR"/>
        </w:rPr>
      </w:pPr>
      <w:r w:rsidRPr="007F6362">
        <w:rPr>
          <w:rFonts w:ascii="Verdana" w:eastAsia="Times New Roman" w:hAnsi="Verdana" w:cs="Arial"/>
          <w:b/>
          <w:sz w:val="20"/>
          <w:szCs w:val="20"/>
          <w:lang w:eastAsia="es-AR"/>
        </w:rPr>
        <w:t>Matrícula de Inscripción</w:t>
      </w:r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: $ 455,00.-</w:t>
      </w:r>
    </w:p>
    <w:p w:rsidR="000909C2" w:rsidRPr="007F6362" w:rsidRDefault="000909C2" w:rsidP="000909C2">
      <w:pPr>
        <w:rPr>
          <w:rFonts w:ascii="Verdana" w:eastAsia="Times New Roman" w:hAnsi="Verdana"/>
          <w:lang w:eastAsia="es-AR"/>
        </w:rPr>
      </w:pPr>
      <w:r w:rsidRPr="007F6362">
        <w:rPr>
          <w:rFonts w:ascii="Verdana" w:eastAsia="Times New Roman" w:hAnsi="Verdana" w:cs="Arial"/>
          <w:b/>
          <w:sz w:val="20"/>
          <w:szCs w:val="20"/>
          <w:lang w:eastAsia="es-AR"/>
        </w:rPr>
        <w:t>Derecho de Examen</w:t>
      </w:r>
      <w:r w:rsidRPr="007F6362">
        <w:rPr>
          <w:rFonts w:ascii="Verdana" w:eastAsia="Times New Roman" w:hAnsi="Verdana" w:cs="Arial"/>
          <w:sz w:val="20"/>
          <w:szCs w:val="20"/>
          <w:lang w:eastAsia="es-AR"/>
        </w:rPr>
        <w:t>: $ 455,00.- 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0909C2" w:rsidRPr="007F6362" w:rsidRDefault="000909C2" w:rsidP="000909C2">
      <w:pPr>
        <w:jc w:val="center"/>
        <w:rPr>
          <w:u w:val="single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PROGRAMA DEL CURSO REGULAR DE FARMACIA HOMEOPÁTICA 2015</w:t>
      </w:r>
    </w:p>
    <w:p w:rsidR="000909C2" w:rsidRPr="007F6362" w:rsidRDefault="000909C2" w:rsidP="000909C2">
      <w:pPr>
        <w:pStyle w:val="Heading31"/>
      </w:pPr>
      <w:r w:rsidRPr="007F6362">
        <w:t>1er.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06 de Abril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Homeopatía: definición. Historia de la Homeopatía y su actualidad en la Argentina. Las diferentes escuelas.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Organon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. (1) Lucas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Yraola</w:t>
      </w:r>
      <w:proofErr w:type="spellEnd"/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Principios fundamentales de la Homeopatía.</w:t>
      </w:r>
    </w:p>
    <w:p w:rsidR="000909C2" w:rsidRPr="007F6362" w:rsidRDefault="000909C2" w:rsidP="000909C2">
      <w:pPr>
        <w:ind w:left="708" w:firstLine="708"/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Conceptos de salud y enfermedad. (1) Lucas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Yraola</w:t>
      </w:r>
      <w:proofErr w:type="spellEnd"/>
    </w:p>
    <w:p w:rsidR="000909C2" w:rsidRPr="007F6362" w:rsidRDefault="000909C2" w:rsidP="000909C2">
      <w:pPr>
        <w:pStyle w:val="Heading31"/>
        <w:jc w:val="both"/>
      </w:pPr>
    </w:p>
    <w:p w:rsidR="000909C2" w:rsidRPr="007F6362" w:rsidRDefault="000909C2" w:rsidP="000909C2">
      <w:pPr>
        <w:pStyle w:val="Heading31"/>
      </w:pPr>
      <w:r w:rsidRPr="007F6362">
        <w:t>2do.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13 de Abril</w:t>
      </w:r>
    </w:p>
    <w:p w:rsidR="000909C2" w:rsidRPr="007F6362" w:rsidRDefault="000909C2" w:rsidP="000909C2">
      <w:pPr>
        <w:ind w:left="1410" w:hanging="1410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Farmacotecnia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 homeopática. El medicamento homeopático. Características. Drogas que se utilizan, su origen. Clasificación. Vehículos.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Bioterápicos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.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Farmacopeas homeopáticas de los distintos países.</w:t>
      </w:r>
    </w:p>
    <w:p w:rsidR="000909C2" w:rsidRPr="007F6362" w:rsidRDefault="000909C2" w:rsidP="000909C2">
      <w:pPr>
        <w:ind w:left="708" w:firstLine="708"/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Su comparación. Situación actual en la Argentina.</w:t>
      </w:r>
    </w:p>
    <w:p w:rsidR="000909C2" w:rsidRPr="007F6362" w:rsidRDefault="000909C2" w:rsidP="000909C2">
      <w:pPr>
        <w:pStyle w:val="Heading31"/>
        <w:jc w:val="both"/>
      </w:pPr>
    </w:p>
    <w:p w:rsidR="000909C2" w:rsidRPr="007F6362" w:rsidRDefault="000909C2" w:rsidP="000909C2">
      <w:pPr>
        <w:pStyle w:val="Heading31"/>
      </w:pPr>
      <w:r w:rsidRPr="007F6362">
        <w:t>3er.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20 de Abril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strike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Importancia del medicamento neutro. Repertorio de síntomas. Importancia y necesidad de su uso. Su técnica. Elección del remedio y de la potencia. Indicaciones, limitaciones y campo de acción de la Homeopatía. La Homeopatía en Pediatría. (1)Dra. Liliana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Szabó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0909C2" w:rsidRPr="007F6362" w:rsidRDefault="000909C2" w:rsidP="000909C2">
      <w:pPr>
        <w:ind w:left="1410" w:hanging="1410"/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Preparados básicos. Tinturas madre y soluciones </w:t>
      </w:r>
      <w:proofErr w:type="gram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madre homeopáticas</w:t>
      </w:r>
      <w:proofErr w:type="gram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. Métodos generales de preparación.</w:t>
      </w:r>
    </w:p>
    <w:p w:rsidR="000909C2" w:rsidRPr="007F6362" w:rsidRDefault="000909C2" w:rsidP="000909C2">
      <w:pPr>
        <w:pStyle w:val="Heading31"/>
        <w:jc w:val="both"/>
      </w:pPr>
    </w:p>
    <w:p w:rsidR="000909C2" w:rsidRPr="007F6362" w:rsidRDefault="000909C2" w:rsidP="000909C2">
      <w:pPr>
        <w:pStyle w:val="Heading31"/>
      </w:pPr>
      <w:r w:rsidRPr="007F6362">
        <w:t>4to.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27 de Abril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lastRenderedPageBreak/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prácticos. Preparación de Tinturas Madre.</w:t>
      </w:r>
    </w:p>
    <w:p w:rsidR="000909C2" w:rsidRPr="007F6362" w:rsidRDefault="000909C2" w:rsidP="000909C2">
      <w:pPr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prácticos. Preparación de Soluciones Madre.</w:t>
      </w:r>
    </w:p>
    <w:p w:rsidR="000909C2" w:rsidRPr="007F6362" w:rsidRDefault="000909C2" w:rsidP="000909C2">
      <w:pPr>
        <w:jc w:val="both"/>
      </w:pPr>
    </w:p>
    <w:p w:rsidR="000909C2" w:rsidRPr="007F6362" w:rsidRDefault="000909C2" w:rsidP="000909C2">
      <w:pPr>
        <w:pStyle w:val="Heading31"/>
      </w:pPr>
      <w:r w:rsidRPr="007F6362">
        <w:t>5to.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04 de Mayo</w:t>
      </w:r>
    </w:p>
    <w:p w:rsidR="000909C2" w:rsidRPr="007F6362" w:rsidRDefault="000909C2" w:rsidP="000909C2">
      <w:pPr>
        <w:ind w:left="1410" w:hanging="1410"/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Dinamizaciones. Concepto. Clasificación. Atenuación. Distintas escalas: decimal y centesimal, LM. Comparación de las mismas. Distintos métodos de preparación: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Hahnemann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,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Korsakow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. Fluxión </w:t>
      </w:r>
      <w:proofErr w:type="gramStart"/>
      <w:r w:rsidRPr="007F6362">
        <w:rPr>
          <w:rFonts w:ascii="Verdana" w:hAnsi="Verdana" w:cs="Verdana"/>
          <w:b/>
          <w:bCs/>
          <w:sz w:val="20"/>
          <w:szCs w:val="20"/>
        </w:rPr>
        <w:t>continua</w:t>
      </w:r>
      <w:proofErr w:type="gramEnd"/>
      <w:r w:rsidRPr="007F6362">
        <w:rPr>
          <w:rFonts w:ascii="Verdana" w:hAnsi="Verdana" w:cs="Verdana"/>
          <w:bCs/>
          <w:sz w:val="20"/>
          <w:szCs w:val="20"/>
        </w:rPr>
        <w:t>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 Dinamizadores. Vehículos a utilizar.</w:t>
      </w:r>
    </w:p>
    <w:p w:rsidR="000909C2" w:rsidRPr="007F6362" w:rsidRDefault="000909C2" w:rsidP="000909C2">
      <w:pPr>
        <w:ind w:left="1410" w:hanging="1410"/>
        <w:jc w:val="both"/>
      </w:pPr>
    </w:p>
    <w:p w:rsidR="000909C2" w:rsidRPr="007F6362" w:rsidRDefault="000909C2" w:rsidP="000909C2">
      <w:pPr>
        <w:pStyle w:val="Heading31"/>
      </w:pPr>
      <w:r w:rsidRPr="007F6362">
        <w:t>6to.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11 de Mayo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prácticos. Diferentes métodos.</w:t>
      </w:r>
    </w:p>
    <w:p w:rsidR="000909C2" w:rsidRPr="007F6362" w:rsidRDefault="000909C2" w:rsidP="000909C2">
      <w:pPr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prácticos. Dinamización.</w:t>
      </w:r>
    </w:p>
    <w:p w:rsidR="000909C2" w:rsidRPr="007F6362" w:rsidRDefault="000909C2" w:rsidP="000909C2">
      <w:pPr>
        <w:jc w:val="both"/>
      </w:pPr>
    </w:p>
    <w:p w:rsidR="000909C2" w:rsidRPr="007F6362" w:rsidRDefault="000909C2" w:rsidP="000909C2">
      <w:pPr>
        <w:pStyle w:val="Heading31"/>
      </w:pPr>
      <w:r w:rsidRPr="007F6362">
        <w:t>7mo.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18 de Mayo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Clasificación de los síntomas. Toma del caso. Jerarquización.  (1) 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Dr. José De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Robertis</w:t>
      </w:r>
      <w:proofErr w:type="spellEnd"/>
    </w:p>
    <w:p w:rsidR="000909C2" w:rsidRPr="007F6362" w:rsidRDefault="000909C2" w:rsidP="000909C2"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Qué se debe curar en el enfermo. Mecanismos de curación. 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Supresión y 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metástasis mórbida. Importancia de su       conocimiento por el farmacéutico.  (1) Dr. José De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Robertis</w:t>
      </w:r>
      <w:proofErr w:type="spellEnd"/>
    </w:p>
    <w:p w:rsidR="000909C2" w:rsidRPr="007F6362" w:rsidRDefault="000909C2" w:rsidP="000909C2">
      <w:pPr>
        <w:jc w:val="both"/>
      </w:pPr>
    </w:p>
    <w:p w:rsidR="000909C2" w:rsidRPr="007F6362" w:rsidRDefault="000909C2" w:rsidP="000909C2">
      <w:pPr>
        <w:pStyle w:val="Heading31"/>
      </w:pPr>
      <w:r w:rsidRPr="007F6362">
        <w:t>8vo.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01 de Junio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Importancia de la correcta preparación de las dinamizaciones y formas farmacéuticas.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Dinamizaciones sólidas. Trituración. Método de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Hahnemann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. Obtención de la 1º forma líquida. 4º C. Escala LM.</w:t>
      </w:r>
    </w:p>
    <w:p w:rsidR="000909C2" w:rsidRPr="007F6362" w:rsidRDefault="000909C2" w:rsidP="000909C2">
      <w:pPr>
        <w:ind w:left="141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Organon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: Parágrafos 248, 249, y 270. Método Plus.</w:t>
      </w:r>
    </w:p>
    <w:p w:rsidR="000909C2" w:rsidRPr="007F6362" w:rsidRDefault="000909C2" w:rsidP="000909C2">
      <w:pPr>
        <w:ind w:left="1410"/>
        <w:jc w:val="both"/>
      </w:pPr>
    </w:p>
    <w:p w:rsidR="000909C2" w:rsidRPr="007F6362" w:rsidRDefault="000909C2" w:rsidP="000909C2">
      <w:pPr>
        <w:pStyle w:val="Heading31"/>
      </w:pPr>
      <w:r w:rsidRPr="007F6362">
        <w:t>9no.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08 de Junio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prácticos: trituración.</w:t>
      </w:r>
    </w:p>
    <w:p w:rsidR="000909C2" w:rsidRPr="007F6362" w:rsidRDefault="000909C2" w:rsidP="000909C2">
      <w:pPr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prácticos: trituración y preparación LM. Bebida Plus.</w:t>
      </w:r>
    </w:p>
    <w:p w:rsidR="000909C2" w:rsidRPr="007F6362" w:rsidRDefault="000909C2" w:rsidP="000909C2">
      <w:pPr>
        <w:jc w:val="both"/>
      </w:pPr>
    </w:p>
    <w:p w:rsidR="000909C2" w:rsidRPr="007F6362" w:rsidRDefault="000909C2" w:rsidP="000909C2">
      <w:pPr>
        <w:pStyle w:val="Heading31"/>
      </w:pPr>
      <w:r w:rsidRPr="007F6362">
        <w:t>10mo.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15 de Junio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strike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Enfermedades agudas y crónicas. Energía vital.  (1) Dra.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Nilda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Grzesko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0909C2" w:rsidRPr="007F6362" w:rsidRDefault="000909C2" w:rsidP="000909C2">
      <w:pPr>
        <w:ind w:left="1410" w:hanging="1410"/>
        <w:jc w:val="both"/>
        <w:rPr>
          <w:strike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Realización de las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patogenesias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. Diseño y comentarios. Condiciones técnicas. El similar y el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simillimum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.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Nosodes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.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Isoterapia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. Su utilidad en Homeopatía Preventiva. (1) Dr. Adolfo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Campanelli</w:t>
      </w:r>
      <w:proofErr w:type="spellEnd"/>
    </w:p>
    <w:p w:rsidR="000909C2" w:rsidRPr="007F6362" w:rsidRDefault="000909C2" w:rsidP="000909C2">
      <w:pPr>
        <w:pStyle w:val="Heading31"/>
      </w:pPr>
      <w:r w:rsidRPr="007F6362">
        <w:t>11er.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22 de Junio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Formas farmacéuticas internas y externas utilizadas en la prescripción homeopática.</w:t>
      </w:r>
    </w:p>
    <w:p w:rsidR="000909C2" w:rsidRPr="007F6362" w:rsidRDefault="000909C2" w:rsidP="000909C2">
      <w:pPr>
        <w:ind w:left="1410" w:hanging="1410"/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lastRenderedPageBreak/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Técnica de preparación. Glóbulos. Tabletas. Papeles. Polvos. Gotas. Bebidas. Ampollas bebibles. Colirios. Lociones. Pomadas. Óvulos. Cremas.</w:t>
      </w:r>
    </w:p>
    <w:p w:rsidR="000909C2" w:rsidRPr="007F6362" w:rsidRDefault="000909C2" w:rsidP="000909C2">
      <w:pPr>
        <w:ind w:left="1410" w:hanging="1410"/>
        <w:jc w:val="both"/>
      </w:pPr>
    </w:p>
    <w:p w:rsidR="000909C2" w:rsidRPr="007F6362" w:rsidRDefault="000909C2" w:rsidP="000909C2">
      <w:pPr>
        <w:pStyle w:val="Heading31"/>
      </w:pPr>
      <w:r w:rsidRPr="007F6362">
        <w:t>12do.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29 de Junio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prácticos: Formas farmacéuticas.</w:t>
      </w:r>
    </w:p>
    <w:p w:rsidR="000909C2" w:rsidRPr="007F6362" w:rsidRDefault="000909C2" w:rsidP="000909C2">
      <w:pPr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Trabajos prácticos: Formas farmacéuticas.</w:t>
      </w:r>
    </w:p>
    <w:p w:rsidR="000909C2" w:rsidRPr="007F6362" w:rsidRDefault="000909C2" w:rsidP="000909C2">
      <w:pPr>
        <w:jc w:val="both"/>
      </w:pPr>
    </w:p>
    <w:p w:rsidR="000909C2" w:rsidRPr="007F6362" w:rsidRDefault="000909C2" w:rsidP="000909C2">
      <w:pPr>
        <w:pStyle w:val="Heading31"/>
      </w:pPr>
      <w:r w:rsidRPr="007F6362">
        <w:t>13er.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06 de Julio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Interpretación de recetas. Lectura sobre originales.</w:t>
      </w:r>
    </w:p>
    <w:p w:rsidR="000909C2" w:rsidRPr="007F6362" w:rsidRDefault="000909C2" w:rsidP="000909C2">
      <w:pPr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Sinonimias y Nomenclatura.</w:t>
      </w:r>
    </w:p>
    <w:p w:rsidR="000909C2" w:rsidRPr="007F6362" w:rsidRDefault="000909C2" w:rsidP="000909C2">
      <w:pPr>
        <w:jc w:val="both"/>
      </w:pPr>
    </w:p>
    <w:p w:rsidR="000909C2" w:rsidRPr="007F6362" w:rsidRDefault="000909C2" w:rsidP="000909C2">
      <w:pPr>
        <w:pStyle w:val="Heading31"/>
      </w:pPr>
      <w:r w:rsidRPr="007F6362">
        <w:t>14to.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13 de Julio</w:t>
      </w:r>
    </w:p>
    <w:p w:rsidR="000909C2" w:rsidRPr="007F6362" w:rsidRDefault="000909C2" w:rsidP="000909C2">
      <w:pPr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Toma del caso de un paciente. (1) Dr. Roberto Zaldúa</w:t>
      </w:r>
    </w:p>
    <w:p w:rsidR="000909C2" w:rsidRPr="007F6362" w:rsidRDefault="000909C2" w:rsidP="000909C2">
      <w:pPr>
        <w:pStyle w:val="BodyTextIndent2"/>
        <w:ind w:left="1410" w:hanging="1410"/>
        <w:jc w:val="both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Instalación del laboratorio homeopático. Normas legales. Tratamiento y limpieza del material. Condiciones ambientales. Petitorio mínimo. Libro recetario. Costos y valores. Comercialización de los productos homeopáticos. Proveedores.</w:t>
      </w:r>
    </w:p>
    <w:p w:rsidR="000909C2" w:rsidRPr="007F6362" w:rsidRDefault="000909C2" w:rsidP="000909C2">
      <w:pPr>
        <w:pStyle w:val="Heading31"/>
      </w:pPr>
      <w:r w:rsidRPr="007F6362">
        <w:t>15to.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20 de Julio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Aplicación de la Homeopatía en Medicina Veterinaria (2) </w:t>
      </w:r>
      <w:proofErr w:type="spellStart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Vet</w:t>
      </w:r>
      <w:proofErr w:type="spellEnd"/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. Dr.   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Horacio De Medio</w:t>
      </w:r>
    </w:p>
    <w:p w:rsidR="000909C2" w:rsidRPr="007F6362" w:rsidRDefault="000909C2" w:rsidP="000909C2">
      <w:pPr>
        <w:ind w:left="1410" w:hanging="1410"/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21.30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Relación médico-farmacéutico en Homeopatía. Comportamiento del farmacéutico frente al paciente como colaborador del médico. Aclarando dudas.</w:t>
      </w:r>
    </w:p>
    <w:p w:rsidR="000909C2" w:rsidRPr="007F6362" w:rsidRDefault="000909C2" w:rsidP="000909C2">
      <w:pPr>
        <w:ind w:left="1410" w:hanging="1410"/>
      </w:pPr>
    </w:p>
    <w:p w:rsidR="000909C2" w:rsidRPr="007F6362" w:rsidRDefault="000909C2" w:rsidP="000909C2">
      <w:pPr>
        <w:pStyle w:val="Heading31"/>
        <w:jc w:val="both"/>
      </w:pPr>
      <w:r w:rsidRPr="007F6362">
        <w:t>16to. Lunes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/>
          <w:b/>
          <w:sz w:val="20"/>
          <w:szCs w:val="20"/>
        </w:rPr>
        <w:t>3 de Agosto</w:t>
      </w:r>
    </w:p>
    <w:p w:rsidR="000909C2" w:rsidRPr="007F6362" w:rsidRDefault="000909C2" w:rsidP="000909C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>20:30 hs.</w:t>
      </w: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ab/>
        <w:t>Examen teórico práctico</w:t>
      </w:r>
    </w:p>
    <w:p w:rsidR="000909C2" w:rsidRPr="007F6362" w:rsidRDefault="000909C2" w:rsidP="000909C2">
      <w:pPr>
        <w:ind w:left="1410" w:hanging="141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0909C2" w:rsidRPr="007F6362" w:rsidRDefault="000909C2" w:rsidP="000909C2">
      <w:pPr>
        <w:numPr>
          <w:ilvl w:val="0"/>
          <w:numId w:val="1"/>
        </w:numPr>
        <w:suppressAutoHyphens/>
        <w:spacing w:line="288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7F6362">
        <w:rPr>
          <w:rFonts w:ascii="Verdana" w:hAnsi="Verdana" w:cs="Verdana"/>
          <w:color w:val="000000"/>
          <w:sz w:val="20"/>
          <w:szCs w:val="20"/>
        </w:rPr>
        <w:t>Nota: Clase dictada por médico homeópata.</w:t>
      </w:r>
    </w:p>
    <w:p w:rsidR="000909C2" w:rsidRPr="007F6362" w:rsidRDefault="000909C2" w:rsidP="000909C2">
      <w:pPr>
        <w:numPr>
          <w:ilvl w:val="0"/>
          <w:numId w:val="2"/>
        </w:numPr>
        <w:suppressAutoHyphens/>
        <w:spacing w:line="288" w:lineRule="auto"/>
        <w:jc w:val="both"/>
      </w:pPr>
      <w:r w:rsidRPr="007F6362">
        <w:rPr>
          <w:rFonts w:ascii="Verdana" w:hAnsi="Verdana" w:cs="Verdana"/>
          <w:color w:val="000000"/>
          <w:sz w:val="20"/>
          <w:szCs w:val="20"/>
        </w:rPr>
        <w:t>Nota: Clase dictada por médico veterinario homeópata.</w:t>
      </w:r>
    </w:p>
    <w:p w:rsidR="000909C2" w:rsidRPr="007F6362" w:rsidRDefault="000909C2" w:rsidP="000909C2">
      <w:pPr>
        <w:pStyle w:val="Heading31"/>
        <w:jc w:val="both"/>
      </w:pPr>
      <w:r w:rsidRPr="007F6362">
        <w:t>Requisitos de inscripción para dar el examen:</w:t>
      </w:r>
    </w:p>
    <w:p w:rsidR="000909C2" w:rsidRPr="007F6362" w:rsidRDefault="000909C2" w:rsidP="000909C2">
      <w:pPr>
        <w:spacing w:line="288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7F6362">
        <w:rPr>
          <w:rFonts w:ascii="Verdana" w:hAnsi="Verdana" w:cs="Verdana"/>
          <w:color w:val="000000"/>
          <w:sz w:val="20"/>
          <w:szCs w:val="20"/>
        </w:rPr>
        <w:t>- Cumplir con el 80% de asistencia a las clases</w:t>
      </w:r>
    </w:p>
    <w:p w:rsidR="000909C2" w:rsidRPr="007F6362" w:rsidRDefault="000909C2" w:rsidP="000909C2">
      <w:pPr>
        <w:spacing w:line="288" w:lineRule="auto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7F6362">
        <w:rPr>
          <w:rFonts w:ascii="Verdana" w:hAnsi="Verdana" w:cs="Verdana"/>
          <w:color w:val="000000"/>
          <w:sz w:val="20"/>
          <w:szCs w:val="20"/>
        </w:rPr>
        <w:t>- Presentación de una monografía según tema determinado por la Cátedra</w:t>
      </w:r>
    </w:p>
    <w:p w:rsidR="000909C2" w:rsidRPr="007F6362" w:rsidRDefault="000909C2" w:rsidP="000909C2">
      <w:pPr>
        <w:spacing w:line="288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7F6362">
        <w:rPr>
          <w:rFonts w:ascii="Verdana" w:hAnsi="Verdana" w:cs="Verdana"/>
          <w:b/>
          <w:bCs/>
          <w:color w:val="000000"/>
          <w:sz w:val="20"/>
          <w:szCs w:val="20"/>
        </w:rPr>
        <w:t xml:space="preserve">- </w:t>
      </w:r>
      <w:r w:rsidRPr="007F6362">
        <w:rPr>
          <w:rFonts w:ascii="Verdana" w:hAnsi="Verdana" w:cs="Verdana"/>
          <w:color w:val="000000"/>
          <w:sz w:val="20"/>
          <w:szCs w:val="20"/>
        </w:rPr>
        <w:t>Tener los pagos al día</w:t>
      </w:r>
    </w:p>
    <w:p w:rsidR="000909C2" w:rsidRPr="007F6362" w:rsidRDefault="000909C2" w:rsidP="000909C2">
      <w:pPr>
        <w:rPr>
          <w:rFonts w:ascii="Verdana" w:hAnsi="Verdana" w:cs="Verdana"/>
          <w:color w:val="000000"/>
          <w:sz w:val="20"/>
          <w:szCs w:val="20"/>
        </w:rPr>
      </w:pPr>
      <w:r w:rsidRPr="007F6362">
        <w:rPr>
          <w:rFonts w:ascii="Verdana" w:hAnsi="Verdana" w:cs="Verdana"/>
          <w:color w:val="000000"/>
          <w:sz w:val="20"/>
          <w:szCs w:val="20"/>
        </w:rPr>
        <w:t>- Abonar el derecho a examen</w:t>
      </w:r>
    </w:p>
    <w:p w:rsidR="000909C2" w:rsidRPr="007F6362" w:rsidRDefault="000909C2" w:rsidP="000909C2">
      <w:pPr>
        <w:rPr>
          <w:rFonts w:ascii="Verdana" w:hAnsi="Verdana" w:cs="Verdana"/>
          <w:color w:val="000000"/>
          <w:sz w:val="20"/>
          <w:szCs w:val="20"/>
        </w:rPr>
      </w:pPr>
    </w:p>
    <w:p w:rsidR="000909C2" w:rsidRPr="007F6362" w:rsidRDefault="000909C2" w:rsidP="000909C2">
      <w:pPr>
        <w:rPr>
          <w:rFonts w:ascii="Verdana" w:hAnsi="Verdana" w:cs="Verdana"/>
          <w:color w:val="000000"/>
          <w:sz w:val="20"/>
          <w:szCs w:val="20"/>
        </w:rPr>
      </w:pPr>
    </w:p>
    <w:p w:rsidR="000909C2" w:rsidRPr="007F6362" w:rsidRDefault="000909C2" w:rsidP="000909C2"/>
    <w:p w:rsidR="00403C1A" w:rsidRDefault="00403C1A"/>
    <w:sectPr w:rsidR="00403C1A" w:rsidSect="00403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3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2">
    <w:nsid w:val="45CF4C95"/>
    <w:multiLevelType w:val="hybridMultilevel"/>
    <w:tmpl w:val="E5D0235A"/>
    <w:lvl w:ilvl="0" w:tplc="FC4469D0">
      <w:start w:val="1"/>
      <w:numFmt w:val="decimal"/>
      <w:lvlText w:val="%1)"/>
      <w:lvlJc w:val="left"/>
      <w:pPr>
        <w:ind w:left="720" w:hanging="360"/>
      </w:pPr>
      <w:rPr>
        <w:rFonts w:cs="Aria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9C2"/>
    <w:rsid w:val="000909C2"/>
    <w:rsid w:val="00403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C2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rsid w:val="000909C2"/>
    <w:pPr>
      <w:keepNext/>
      <w:suppressAutoHyphens/>
      <w:autoSpaceDN w:val="0"/>
      <w:spacing w:before="28" w:after="28"/>
      <w:jc w:val="center"/>
      <w:textAlignment w:val="baseline"/>
      <w:outlineLvl w:val="2"/>
    </w:pPr>
    <w:rPr>
      <w:rFonts w:ascii="Verdana" w:hAnsi="Verdana" w:cs="Verdana"/>
      <w:b/>
      <w:bCs/>
      <w:color w:val="000000"/>
      <w:kern w:val="3"/>
      <w:sz w:val="20"/>
      <w:szCs w:val="20"/>
    </w:rPr>
  </w:style>
  <w:style w:type="paragraph" w:customStyle="1" w:styleId="BodyTextIndent2">
    <w:name w:val="Body Text Indent 2"/>
    <w:basedOn w:val="Normal"/>
    <w:rsid w:val="000909C2"/>
    <w:pPr>
      <w:suppressAutoHyphens/>
      <w:spacing w:before="28" w:after="28" w:line="100" w:lineRule="atLeast"/>
    </w:pPr>
    <w:rPr>
      <w:rFonts w:ascii="Calibri" w:hAnsi="Calibri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Romero</dc:creator>
  <cp:lastModifiedBy>Roberto Romero</cp:lastModifiedBy>
  <cp:revision>1</cp:revision>
  <dcterms:created xsi:type="dcterms:W3CDTF">2014-12-16T18:08:00Z</dcterms:created>
  <dcterms:modified xsi:type="dcterms:W3CDTF">2014-12-16T18:08:00Z</dcterms:modified>
</cp:coreProperties>
</file>