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70F6AB" w14:textId="77777777" w:rsidR="004C1911" w:rsidRPr="004C1911" w:rsidRDefault="004C1911" w:rsidP="004C1911">
      <w:r w:rsidRPr="004C1911">
        <w:t>This checklist is designed to ensure that technologists are thoroughly trained in infection prevention and control (IPAC) procedures, including the use of personal protective equipment (PPE), waste management, handling of sharps and needles, injury protocols, and cleaning and disinfection practices.</w:t>
      </w:r>
    </w:p>
    <w:p w14:paraId="23B3F509" w14:textId="77777777" w:rsidR="004C1911" w:rsidRPr="004C1911" w:rsidRDefault="00293A64" w:rsidP="004C1911">
      <w:r>
        <w:rPr>
          <w:noProof/>
        </w:rPr>
        <w:pict w14:anchorId="74EB3DCC">
          <v:rect id="_x0000_i1026" alt="" style="width:468pt;height:.05pt;mso-width-percent:0;mso-height-percent:0;mso-width-percent:0;mso-height-percent:0" o:hralign="center" o:hrstd="t" o:hr="t" fillcolor="#a0a0a0" stroked="f"/>
        </w:pict>
      </w:r>
    </w:p>
    <w:p w14:paraId="49CC17DC" w14:textId="77777777" w:rsidR="004C1911" w:rsidRPr="004C1911" w:rsidRDefault="004C1911" w:rsidP="004C1911">
      <w:pPr>
        <w:rPr>
          <w:b/>
          <w:bCs/>
        </w:rPr>
      </w:pPr>
      <w:r w:rsidRPr="004C1911">
        <w:rPr>
          <w:b/>
          <w:bCs/>
        </w:rPr>
        <w:t>Personal Protective Equipment (PPE)</w:t>
      </w:r>
    </w:p>
    <w:p w14:paraId="35BC389A" w14:textId="77777777" w:rsidR="004C1911" w:rsidRPr="004C1911" w:rsidRDefault="004C1911" w:rsidP="004C1911">
      <w:pPr>
        <w:numPr>
          <w:ilvl w:val="0"/>
          <w:numId w:val="10"/>
        </w:numPr>
      </w:pPr>
      <w:r w:rsidRPr="004C1911">
        <w:t>Understand the different types of PPE required for various procedures and tasks.</w:t>
      </w:r>
    </w:p>
    <w:p w14:paraId="10D43215" w14:textId="77777777" w:rsidR="004C1911" w:rsidRPr="004C1911" w:rsidRDefault="004C1911" w:rsidP="004C1911">
      <w:pPr>
        <w:numPr>
          <w:ilvl w:val="0"/>
          <w:numId w:val="10"/>
        </w:numPr>
      </w:pPr>
      <w:r w:rsidRPr="004C1911">
        <w:t>Demonstrate the correct techniques for donning and doffing PPE to prevent contamination.</w:t>
      </w:r>
    </w:p>
    <w:p w14:paraId="379203B4" w14:textId="77777777" w:rsidR="004C1911" w:rsidRPr="004C1911" w:rsidRDefault="004C1911" w:rsidP="004C1911">
      <w:pPr>
        <w:numPr>
          <w:ilvl w:val="0"/>
          <w:numId w:val="10"/>
        </w:numPr>
      </w:pPr>
      <w:r w:rsidRPr="004C1911">
        <w:t>Ensure PPE fits properly and provides adequate protection.</w:t>
      </w:r>
    </w:p>
    <w:p w14:paraId="77A4F371" w14:textId="77777777" w:rsidR="004C1911" w:rsidRPr="004C1911" w:rsidRDefault="004C1911" w:rsidP="004C1911">
      <w:pPr>
        <w:numPr>
          <w:ilvl w:val="0"/>
          <w:numId w:val="10"/>
        </w:numPr>
      </w:pPr>
      <w:r w:rsidRPr="004C1911">
        <w:t>Identify when to change PPE between tasks or patients to maintain hygiene.</w:t>
      </w:r>
    </w:p>
    <w:p w14:paraId="0E1C3B34" w14:textId="77777777" w:rsidR="004C1911" w:rsidRPr="004C1911" w:rsidRDefault="004C1911" w:rsidP="004C1911">
      <w:pPr>
        <w:numPr>
          <w:ilvl w:val="0"/>
          <w:numId w:val="10"/>
        </w:numPr>
      </w:pPr>
      <w:r w:rsidRPr="004C1911">
        <w:t>Proper disposal of used PPE in designated waste bins.</w:t>
      </w:r>
    </w:p>
    <w:p w14:paraId="6C17E4D2" w14:textId="77777777" w:rsidR="004C1911" w:rsidRPr="004C1911" w:rsidRDefault="004C1911" w:rsidP="004C1911">
      <w:pPr>
        <w:rPr>
          <w:b/>
          <w:bCs/>
        </w:rPr>
      </w:pPr>
      <w:r w:rsidRPr="004C1911">
        <w:rPr>
          <w:b/>
          <w:bCs/>
        </w:rPr>
        <w:t>Waste Management</w:t>
      </w:r>
    </w:p>
    <w:p w14:paraId="6BB24F90" w14:textId="77777777" w:rsidR="004C1911" w:rsidRPr="004C1911" w:rsidRDefault="004C1911" w:rsidP="004C1911">
      <w:pPr>
        <w:numPr>
          <w:ilvl w:val="0"/>
          <w:numId w:val="10"/>
        </w:numPr>
      </w:pPr>
      <w:r w:rsidRPr="004C1911">
        <w:t>Segregate waste into appropriate bins: general, biohazardous, and recyclable.</w:t>
      </w:r>
    </w:p>
    <w:p w14:paraId="32A32A25" w14:textId="77777777" w:rsidR="004C1911" w:rsidRPr="004C1911" w:rsidRDefault="004C1911" w:rsidP="004C1911">
      <w:pPr>
        <w:numPr>
          <w:ilvl w:val="0"/>
          <w:numId w:val="10"/>
        </w:numPr>
      </w:pPr>
      <w:r w:rsidRPr="004C1911">
        <w:t>Identify and use color-coded waste bins correctly.</w:t>
      </w:r>
    </w:p>
    <w:p w14:paraId="38949765" w14:textId="77777777" w:rsidR="004C1911" w:rsidRPr="004C1911" w:rsidRDefault="004C1911" w:rsidP="004C1911">
      <w:pPr>
        <w:numPr>
          <w:ilvl w:val="0"/>
          <w:numId w:val="10"/>
        </w:numPr>
      </w:pPr>
      <w:r w:rsidRPr="004C1911">
        <w:t>Follow procedures for disposing of hazardous and non-hazardous waste safely.</w:t>
      </w:r>
    </w:p>
    <w:p w14:paraId="3780E23F" w14:textId="77777777" w:rsidR="004C1911" w:rsidRPr="004C1911" w:rsidRDefault="004C1911" w:rsidP="004C1911">
      <w:pPr>
        <w:numPr>
          <w:ilvl w:val="0"/>
          <w:numId w:val="10"/>
        </w:numPr>
      </w:pPr>
      <w:r w:rsidRPr="004C1911">
        <w:t>Understand the frequency and methods for waste collection and disposal.</w:t>
      </w:r>
    </w:p>
    <w:p w14:paraId="66745B95" w14:textId="77777777" w:rsidR="004C1911" w:rsidRPr="004C1911" w:rsidRDefault="004C1911" w:rsidP="004C1911">
      <w:pPr>
        <w:rPr>
          <w:b/>
          <w:bCs/>
        </w:rPr>
      </w:pPr>
      <w:r w:rsidRPr="004C1911">
        <w:rPr>
          <w:b/>
          <w:bCs/>
        </w:rPr>
        <w:t>Handling Sharps and Needles</w:t>
      </w:r>
    </w:p>
    <w:p w14:paraId="18EA5506" w14:textId="77777777" w:rsidR="004C1911" w:rsidRPr="004C1911" w:rsidRDefault="004C1911" w:rsidP="004C1911">
      <w:pPr>
        <w:numPr>
          <w:ilvl w:val="0"/>
          <w:numId w:val="10"/>
        </w:numPr>
      </w:pPr>
      <w:r w:rsidRPr="004C1911">
        <w:t>Demonstrate safe handling techniques for sharps and needles.</w:t>
      </w:r>
    </w:p>
    <w:p w14:paraId="70CC7E40" w14:textId="77777777" w:rsidR="004C1911" w:rsidRPr="004C1911" w:rsidRDefault="004C1911" w:rsidP="004C1911">
      <w:pPr>
        <w:numPr>
          <w:ilvl w:val="0"/>
          <w:numId w:val="10"/>
        </w:numPr>
      </w:pPr>
      <w:r w:rsidRPr="004C1911">
        <w:t>Properly dispose of sharps and needles in puncture-resistant containers.</w:t>
      </w:r>
    </w:p>
    <w:p w14:paraId="70144A7E" w14:textId="77777777" w:rsidR="004C1911" w:rsidRPr="004C1911" w:rsidRDefault="004C1911" w:rsidP="004C1911">
      <w:pPr>
        <w:numPr>
          <w:ilvl w:val="0"/>
          <w:numId w:val="10"/>
        </w:numPr>
      </w:pPr>
      <w:r w:rsidRPr="004C1911">
        <w:t>Understand the importance of not recapping needles.</w:t>
      </w:r>
    </w:p>
    <w:p w14:paraId="557ABDAE" w14:textId="77777777" w:rsidR="004C1911" w:rsidRPr="004C1911" w:rsidRDefault="004C1911" w:rsidP="004C1911">
      <w:pPr>
        <w:numPr>
          <w:ilvl w:val="0"/>
          <w:numId w:val="10"/>
        </w:numPr>
      </w:pPr>
      <w:r w:rsidRPr="004C1911">
        <w:t>Recognize the location of sharps disposal containers in the facility.</w:t>
      </w:r>
    </w:p>
    <w:p w14:paraId="60CBAA6E" w14:textId="77777777" w:rsidR="004C1911" w:rsidRPr="004C1911" w:rsidRDefault="004C1911" w:rsidP="004C1911">
      <w:pPr>
        <w:rPr>
          <w:b/>
          <w:bCs/>
        </w:rPr>
      </w:pPr>
      <w:r w:rsidRPr="004C1911">
        <w:rPr>
          <w:b/>
          <w:bCs/>
        </w:rPr>
        <w:t>Injury Protocol</w:t>
      </w:r>
    </w:p>
    <w:p w14:paraId="00561F39" w14:textId="77777777" w:rsidR="004C1911" w:rsidRPr="004C1911" w:rsidRDefault="004C1911" w:rsidP="004C1911">
      <w:pPr>
        <w:numPr>
          <w:ilvl w:val="0"/>
          <w:numId w:val="10"/>
        </w:numPr>
      </w:pPr>
      <w:r w:rsidRPr="004C1911">
        <w:t>Understand the steps to take in case of a needlestick injury or other exposure incident.</w:t>
      </w:r>
    </w:p>
    <w:p w14:paraId="02F87858" w14:textId="77777777" w:rsidR="004C1911" w:rsidRPr="004C1911" w:rsidRDefault="004C1911" w:rsidP="004C1911">
      <w:pPr>
        <w:numPr>
          <w:ilvl w:val="0"/>
          <w:numId w:val="10"/>
        </w:numPr>
      </w:pPr>
      <w:r w:rsidRPr="004C1911">
        <w:t>Report all injuries immediately to a supervisor and complete an incident report.</w:t>
      </w:r>
    </w:p>
    <w:p w14:paraId="112D8903" w14:textId="77777777" w:rsidR="004C1911" w:rsidRPr="004C1911" w:rsidRDefault="004C1911" w:rsidP="004C1911">
      <w:pPr>
        <w:numPr>
          <w:ilvl w:val="0"/>
          <w:numId w:val="10"/>
        </w:numPr>
      </w:pPr>
      <w:r w:rsidRPr="004C1911">
        <w:t>Familiarize with the location and use of first aid kits and emergency eyewash stations.</w:t>
      </w:r>
    </w:p>
    <w:p w14:paraId="1AEDED0E" w14:textId="77777777" w:rsidR="004C1911" w:rsidRPr="004C1911" w:rsidRDefault="004C1911" w:rsidP="004C1911">
      <w:pPr>
        <w:numPr>
          <w:ilvl w:val="0"/>
          <w:numId w:val="10"/>
        </w:numPr>
      </w:pPr>
      <w:r w:rsidRPr="004C1911">
        <w:t>Follow up on any exposure incidents as per facility protocols.</w:t>
      </w:r>
    </w:p>
    <w:p w14:paraId="34ABF5C9" w14:textId="77777777" w:rsidR="004C1911" w:rsidRPr="004C1911" w:rsidRDefault="004C1911" w:rsidP="004C1911">
      <w:pPr>
        <w:rPr>
          <w:b/>
          <w:bCs/>
        </w:rPr>
      </w:pPr>
      <w:r w:rsidRPr="004C1911">
        <w:rPr>
          <w:b/>
          <w:bCs/>
        </w:rPr>
        <w:t>Cleaning and Low-Level Disinfection of Equipment and Exam Room Items</w:t>
      </w:r>
    </w:p>
    <w:p w14:paraId="4400EAFC" w14:textId="77777777" w:rsidR="004C1911" w:rsidRPr="004C1911" w:rsidRDefault="004C1911" w:rsidP="004C1911">
      <w:pPr>
        <w:numPr>
          <w:ilvl w:val="0"/>
          <w:numId w:val="10"/>
        </w:numPr>
      </w:pPr>
      <w:r w:rsidRPr="004C1911">
        <w:t xml:space="preserve">Use </w:t>
      </w:r>
      <w:proofErr w:type="spellStart"/>
      <w:r w:rsidRPr="004C1911">
        <w:t>CaviWipes</w:t>
      </w:r>
      <w:proofErr w:type="spellEnd"/>
      <w:r w:rsidRPr="004C1911">
        <w:t xml:space="preserve"> or designated disinfectants according to manufacturer instructions.</w:t>
      </w:r>
    </w:p>
    <w:p w14:paraId="7243A843" w14:textId="77777777" w:rsidR="004C1911" w:rsidRPr="004C1911" w:rsidRDefault="004C1911" w:rsidP="004C1911">
      <w:pPr>
        <w:numPr>
          <w:ilvl w:val="0"/>
          <w:numId w:val="10"/>
        </w:numPr>
      </w:pPr>
      <w:r w:rsidRPr="004C1911">
        <w:t>Clean from clean to soiled areas using appropriate techniques.</w:t>
      </w:r>
    </w:p>
    <w:p w14:paraId="289B0B47" w14:textId="77777777" w:rsidR="004C1911" w:rsidRPr="004C1911" w:rsidRDefault="004C1911" w:rsidP="004C1911">
      <w:pPr>
        <w:numPr>
          <w:ilvl w:val="0"/>
          <w:numId w:val="10"/>
        </w:numPr>
      </w:pPr>
      <w:r w:rsidRPr="004C1911">
        <w:t>Ensure equipment remains wet with disinfectant for the required contact time.</w:t>
      </w:r>
    </w:p>
    <w:p w14:paraId="5F0C5CDC" w14:textId="77777777" w:rsidR="004C1911" w:rsidRPr="004C1911" w:rsidRDefault="004C1911" w:rsidP="004C1911">
      <w:pPr>
        <w:numPr>
          <w:ilvl w:val="0"/>
          <w:numId w:val="10"/>
        </w:numPr>
      </w:pPr>
      <w:r w:rsidRPr="004C1911">
        <w:lastRenderedPageBreak/>
        <w:t>Air dry equipment before reassembling and storing.</w:t>
      </w:r>
    </w:p>
    <w:p w14:paraId="78535B5B" w14:textId="77777777" w:rsidR="004C1911" w:rsidRPr="004C1911" w:rsidRDefault="004C1911" w:rsidP="004C1911">
      <w:pPr>
        <w:numPr>
          <w:ilvl w:val="0"/>
          <w:numId w:val="10"/>
        </w:numPr>
      </w:pPr>
      <w:r w:rsidRPr="004C1911">
        <w:t>Label equipment as "low-level disinfected" after cleaning.</w:t>
      </w:r>
    </w:p>
    <w:p w14:paraId="30E4A06E" w14:textId="77777777" w:rsidR="004C1911" w:rsidRPr="004C1911" w:rsidRDefault="004C1911" w:rsidP="004C1911">
      <w:pPr>
        <w:rPr>
          <w:b/>
          <w:bCs/>
        </w:rPr>
      </w:pPr>
      <w:r w:rsidRPr="004C1911">
        <w:rPr>
          <w:b/>
          <w:bCs/>
        </w:rPr>
        <w:t>Cleaning and Disinfection of Zone III</w:t>
      </w:r>
    </w:p>
    <w:p w14:paraId="4DEB64DE" w14:textId="77777777" w:rsidR="004C1911" w:rsidRPr="004C1911" w:rsidRDefault="004C1911" w:rsidP="004C1911">
      <w:pPr>
        <w:numPr>
          <w:ilvl w:val="0"/>
          <w:numId w:val="10"/>
        </w:numPr>
      </w:pPr>
      <w:r w:rsidRPr="004C1911">
        <w:t>Follow specific cleaning protocols for Zone III areas, including workstations and common areas.</w:t>
      </w:r>
    </w:p>
    <w:p w14:paraId="5A89685F" w14:textId="77777777" w:rsidR="004C1911" w:rsidRPr="004C1911" w:rsidRDefault="004C1911" w:rsidP="004C1911">
      <w:pPr>
        <w:numPr>
          <w:ilvl w:val="0"/>
          <w:numId w:val="10"/>
        </w:numPr>
      </w:pPr>
      <w:r w:rsidRPr="004C1911">
        <w:t>Use appropriate cleaning products and tools for Zone III.</w:t>
      </w:r>
    </w:p>
    <w:p w14:paraId="6475E88A" w14:textId="77777777" w:rsidR="004C1911" w:rsidRPr="004C1911" w:rsidRDefault="004C1911" w:rsidP="004C1911">
      <w:pPr>
        <w:numPr>
          <w:ilvl w:val="0"/>
          <w:numId w:val="10"/>
        </w:numPr>
      </w:pPr>
      <w:r w:rsidRPr="004C1911">
        <w:t>Document cleaning activities and ensure regular maintenance of hygiene.</w:t>
      </w:r>
    </w:p>
    <w:p w14:paraId="1A66E2C8" w14:textId="77777777" w:rsidR="004C1911" w:rsidRPr="004C1911" w:rsidRDefault="004C1911" w:rsidP="004C1911">
      <w:pPr>
        <w:rPr>
          <w:b/>
          <w:bCs/>
        </w:rPr>
      </w:pPr>
      <w:r w:rsidRPr="004C1911">
        <w:rPr>
          <w:b/>
          <w:bCs/>
        </w:rPr>
        <w:t>Locations of Safety Data Sheets (SDS) and Equipment Manufacturer’s Operations/Disinfection Manuals</w:t>
      </w:r>
    </w:p>
    <w:p w14:paraId="7816D4AA" w14:textId="77777777" w:rsidR="004C1911" w:rsidRPr="004C1911" w:rsidRDefault="004C1911" w:rsidP="004C1911">
      <w:pPr>
        <w:numPr>
          <w:ilvl w:val="0"/>
          <w:numId w:val="10"/>
        </w:numPr>
      </w:pPr>
      <w:r w:rsidRPr="004C1911">
        <w:t>Identify the location of SDS for all chemicals and disinfectants used in the facility.</w:t>
      </w:r>
    </w:p>
    <w:p w14:paraId="1EE97EF0" w14:textId="77777777" w:rsidR="004C1911" w:rsidRPr="004C1911" w:rsidRDefault="004C1911" w:rsidP="004C1911">
      <w:pPr>
        <w:numPr>
          <w:ilvl w:val="0"/>
          <w:numId w:val="10"/>
        </w:numPr>
      </w:pPr>
      <w:r w:rsidRPr="004C1911">
        <w:t>Know where to find equipment manufacturer's operation and disinfection manuals.</w:t>
      </w:r>
    </w:p>
    <w:p w14:paraId="7EB7765B" w14:textId="77777777" w:rsidR="004C1911" w:rsidRPr="004C1911" w:rsidRDefault="004C1911" w:rsidP="004C1911">
      <w:pPr>
        <w:numPr>
          <w:ilvl w:val="0"/>
          <w:numId w:val="10"/>
        </w:numPr>
      </w:pPr>
      <w:r w:rsidRPr="004C1911">
        <w:t>Use these documents as references for safe handling and cleaning procedures.</w:t>
      </w:r>
    </w:p>
    <w:p w14:paraId="5F447199" w14:textId="77777777" w:rsidR="004C1911" w:rsidRPr="004C1911" w:rsidRDefault="004C1911" w:rsidP="004C1911">
      <w:pPr>
        <w:rPr>
          <w:b/>
          <w:bCs/>
        </w:rPr>
      </w:pPr>
      <w:r w:rsidRPr="004C1911">
        <w:rPr>
          <w:b/>
          <w:bCs/>
        </w:rPr>
        <w:t>Stocking of IPAC Supplies</w:t>
      </w:r>
    </w:p>
    <w:p w14:paraId="5FC6F430" w14:textId="77777777" w:rsidR="004C1911" w:rsidRPr="004C1911" w:rsidRDefault="004C1911" w:rsidP="004C1911">
      <w:pPr>
        <w:numPr>
          <w:ilvl w:val="0"/>
          <w:numId w:val="10"/>
        </w:numPr>
      </w:pPr>
      <w:r w:rsidRPr="004C1911">
        <w:t>Monitor and maintain adequate stock levels of IPAC supplies, including PPE, disinfectants, and cleaning tools.</w:t>
      </w:r>
    </w:p>
    <w:p w14:paraId="6E92CE12" w14:textId="77777777" w:rsidR="004C1911" w:rsidRPr="004C1911" w:rsidRDefault="004C1911" w:rsidP="004C1911">
      <w:pPr>
        <w:numPr>
          <w:ilvl w:val="0"/>
          <w:numId w:val="10"/>
        </w:numPr>
      </w:pPr>
      <w:r w:rsidRPr="004C1911">
        <w:t>Regularly check expiration dates on products and rotate stock as needed.</w:t>
      </w:r>
    </w:p>
    <w:p w14:paraId="10F87351" w14:textId="77777777" w:rsidR="004C1911" w:rsidRPr="004C1911" w:rsidRDefault="004C1911" w:rsidP="004C1911">
      <w:pPr>
        <w:numPr>
          <w:ilvl w:val="0"/>
          <w:numId w:val="10"/>
        </w:numPr>
      </w:pPr>
      <w:r w:rsidRPr="004C1911">
        <w:t>Report any shortages or issues with supply availability to the IPAC lead or supervisor.</w:t>
      </w:r>
    </w:p>
    <w:p w14:paraId="266C97C2" w14:textId="77777777" w:rsidR="004C1911" w:rsidRPr="004C1911" w:rsidRDefault="00293A64" w:rsidP="004C1911">
      <w:r>
        <w:rPr>
          <w:noProof/>
        </w:rPr>
        <w:pict w14:anchorId="7FAEB457">
          <v:rect id="_x0000_i1025" alt="" style="width:468pt;height:.05pt;mso-width-percent:0;mso-height-percent:0;mso-width-percent:0;mso-height-percent:0" o:hralign="center" o:hrstd="t" o:hr="t" fillcolor="#a0a0a0" stroked="f"/>
        </w:pict>
      </w:r>
    </w:p>
    <w:p w14:paraId="2F06C332" w14:textId="77777777" w:rsidR="004C1911" w:rsidRDefault="004C1911" w:rsidP="004C1911">
      <w:pPr>
        <w:rPr>
          <w:b/>
          <w:bCs/>
        </w:rPr>
      </w:pPr>
      <w:r w:rsidRPr="004C1911">
        <w:rPr>
          <w:b/>
          <w:bCs/>
        </w:rPr>
        <w:t>Training Completion:</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8"/>
        <w:gridCol w:w="4106"/>
      </w:tblGrid>
      <w:tr w:rsidR="00917B05" w14:paraId="2B35EC8F" w14:textId="77777777" w:rsidTr="00DD7A2C">
        <w:tc>
          <w:tcPr>
            <w:tcW w:w="2698" w:type="dxa"/>
          </w:tcPr>
          <w:p w14:paraId="2C8D43E3" w14:textId="77777777" w:rsidR="00917B05" w:rsidRDefault="00917B05" w:rsidP="004C1911">
            <w:pPr>
              <w:rPr>
                <w:b/>
                <w:bCs/>
              </w:rPr>
            </w:pPr>
          </w:p>
          <w:p w14:paraId="17D68587" w14:textId="44FCAD33" w:rsidR="00917B05" w:rsidRDefault="00917B05" w:rsidP="004C1911">
            <w:pPr>
              <w:rPr>
                <w:b/>
                <w:bCs/>
              </w:rPr>
            </w:pPr>
            <w:r w:rsidRPr="004C1911">
              <w:rPr>
                <w:b/>
                <w:bCs/>
              </w:rPr>
              <w:t>Technologist Name:</w:t>
            </w:r>
          </w:p>
        </w:tc>
        <w:tc>
          <w:tcPr>
            <w:tcW w:w="4106" w:type="dxa"/>
            <w:tcBorders>
              <w:bottom w:val="single" w:sz="4" w:space="0" w:color="auto"/>
            </w:tcBorders>
          </w:tcPr>
          <w:p w14:paraId="1BCD39FA" w14:textId="77777777" w:rsidR="00917B05" w:rsidRDefault="00917B05" w:rsidP="004C1911">
            <w:pPr>
              <w:rPr>
                <w:b/>
                <w:bCs/>
              </w:rPr>
            </w:pPr>
          </w:p>
        </w:tc>
      </w:tr>
      <w:tr w:rsidR="00917B05" w14:paraId="28156BFA" w14:textId="77777777" w:rsidTr="00DD7A2C">
        <w:tc>
          <w:tcPr>
            <w:tcW w:w="2698" w:type="dxa"/>
          </w:tcPr>
          <w:p w14:paraId="2FED001B" w14:textId="77777777" w:rsidR="00917B05" w:rsidRDefault="00917B05" w:rsidP="004C1911">
            <w:pPr>
              <w:rPr>
                <w:b/>
                <w:bCs/>
              </w:rPr>
            </w:pPr>
          </w:p>
          <w:p w14:paraId="4EC10164" w14:textId="42722472" w:rsidR="00917B05" w:rsidRDefault="00917B05" w:rsidP="004C1911">
            <w:pPr>
              <w:rPr>
                <w:b/>
                <w:bCs/>
              </w:rPr>
            </w:pPr>
            <w:r>
              <w:rPr>
                <w:b/>
                <w:bCs/>
              </w:rPr>
              <w:t>Trainer Name:</w:t>
            </w:r>
          </w:p>
        </w:tc>
        <w:tc>
          <w:tcPr>
            <w:tcW w:w="4106" w:type="dxa"/>
            <w:tcBorders>
              <w:top w:val="single" w:sz="4" w:space="0" w:color="auto"/>
              <w:bottom w:val="single" w:sz="4" w:space="0" w:color="auto"/>
            </w:tcBorders>
          </w:tcPr>
          <w:p w14:paraId="5D5F3231" w14:textId="77777777" w:rsidR="00917B05" w:rsidRDefault="00917B05" w:rsidP="004C1911">
            <w:pPr>
              <w:rPr>
                <w:b/>
                <w:bCs/>
              </w:rPr>
            </w:pPr>
          </w:p>
        </w:tc>
      </w:tr>
      <w:tr w:rsidR="00917B05" w14:paraId="55587201" w14:textId="77777777" w:rsidTr="00DD7A2C">
        <w:tc>
          <w:tcPr>
            <w:tcW w:w="2698" w:type="dxa"/>
          </w:tcPr>
          <w:p w14:paraId="0D44B881" w14:textId="77777777" w:rsidR="00917B05" w:rsidRDefault="00917B05" w:rsidP="004C1911">
            <w:pPr>
              <w:rPr>
                <w:b/>
                <w:bCs/>
              </w:rPr>
            </w:pPr>
          </w:p>
          <w:p w14:paraId="58DC180E" w14:textId="3229EBB8" w:rsidR="00917B05" w:rsidRDefault="00917B05" w:rsidP="004C1911">
            <w:pPr>
              <w:rPr>
                <w:b/>
                <w:bCs/>
              </w:rPr>
            </w:pPr>
            <w:r>
              <w:rPr>
                <w:b/>
                <w:bCs/>
              </w:rPr>
              <w:t>Date of Training:</w:t>
            </w:r>
          </w:p>
        </w:tc>
        <w:tc>
          <w:tcPr>
            <w:tcW w:w="4106" w:type="dxa"/>
            <w:tcBorders>
              <w:top w:val="single" w:sz="4" w:space="0" w:color="auto"/>
              <w:bottom w:val="single" w:sz="4" w:space="0" w:color="auto"/>
            </w:tcBorders>
          </w:tcPr>
          <w:p w14:paraId="0E93C0CF" w14:textId="77777777" w:rsidR="00917B05" w:rsidRDefault="00917B05" w:rsidP="004C1911">
            <w:pPr>
              <w:rPr>
                <w:b/>
                <w:bCs/>
              </w:rPr>
            </w:pPr>
          </w:p>
        </w:tc>
      </w:tr>
      <w:tr w:rsidR="00917B05" w14:paraId="0C3DDCF0" w14:textId="77777777" w:rsidTr="00DD7A2C">
        <w:tc>
          <w:tcPr>
            <w:tcW w:w="2698" w:type="dxa"/>
          </w:tcPr>
          <w:p w14:paraId="275FC845" w14:textId="77777777" w:rsidR="00917B05" w:rsidRDefault="00917B05" w:rsidP="004C1911">
            <w:pPr>
              <w:rPr>
                <w:b/>
                <w:bCs/>
              </w:rPr>
            </w:pPr>
          </w:p>
          <w:p w14:paraId="3D1A8208" w14:textId="2066EB5B" w:rsidR="00917B05" w:rsidRDefault="00917B05" w:rsidP="004C1911">
            <w:pPr>
              <w:rPr>
                <w:b/>
                <w:bCs/>
              </w:rPr>
            </w:pPr>
            <w:r>
              <w:rPr>
                <w:b/>
                <w:bCs/>
              </w:rPr>
              <w:t>Signature (Technologist):</w:t>
            </w:r>
          </w:p>
        </w:tc>
        <w:tc>
          <w:tcPr>
            <w:tcW w:w="4106" w:type="dxa"/>
            <w:tcBorders>
              <w:top w:val="single" w:sz="4" w:space="0" w:color="auto"/>
              <w:bottom w:val="single" w:sz="4" w:space="0" w:color="auto"/>
            </w:tcBorders>
          </w:tcPr>
          <w:p w14:paraId="3CFB3570" w14:textId="77777777" w:rsidR="00917B05" w:rsidRDefault="00917B05" w:rsidP="004C1911">
            <w:pPr>
              <w:rPr>
                <w:b/>
                <w:bCs/>
              </w:rPr>
            </w:pPr>
          </w:p>
        </w:tc>
      </w:tr>
      <w:tr w:rsidR="00917B05" w14:paraId="272D9365" w14:textId="77777777" w:rsidTr="00DD7A2C">
        <w:tc>
          <w:tcPr>
            <w:tcW w:w="2698" w:type="dxa"/>
          </w:tcPr>
          <w:p w14:paraId="37FAA31B" w14:textId="77777777" w:rsidR="00917B05" w:rsidRDefault="00917B05" w:rsidP="004C1911">
            <w:pPr>
              <w:rPr>
                <w:b/>
                <w:bCs/>
              </w:rPr>
            </w:pPr>
          </w:p>
          <w:p w14:paraId="3C518F19" w14:textId="2092BA1D" w:rsidR="00917B05" w:rsidRDefault="00917B05" w:rsidP="004C1911">
            <w:pPr>
              <w:rPr>
                <w:b/>
                <w:bCs/>
              </w:rPr>
            </w:pPr>
            <w:r>
              <w:rPr>
                <w:b/>
                <w:bCs/>
              </w:rPr>
              <w:t>Signature (Trainer):</w:t>
            </w:r>
          </w:p>
        </w:tc>
        <w:tc>
          <w:tcPr>
            <w:tcW w:w="4106" w:type="dxa"/>
            <w:tcBorders>
              <w:top w:val="single" w:sz="4" w:space="0" w:color="auto"/>
              <w:bottom w:val="single" w:sz="4" w:space="0" w:color="auto"/>
            </w:tcBorders>
          </w:tcPr>
          <w:p w14:paraId="1FEB767E" w14:textId="77777777" w:rsidR="00917B05" w:rsidRDefault="00917B05" w:rsidP="004C1911">
            <w:pPr>
              <w:rPr>
                <w:b/>
                <w:bCs/>
              </w:rPr>
            </w:pPr>
          </w:p>
        </w:tc>
      </w:tr>
    </w:tbl>
    <w:p w14:paraId="71F671BE" w14:textId="77777777" w:rsidR="00917B05" w:rsidRDefault="00917B05" w:rsidP="004C1911">
      <w:pPr>
        <w:rPr>
          <w:b/>
          <w:bCs/>
        </w:rPr>
      </w:pPr>
    </w:p>
    <w:p w14:paraId="16A5B932" w14:textId="77777777" w:rsidR="00C11893" w:rsidRDefault="00C11893"/>
    <w:sectPr w:rsidR="00C11893" w:rsidSect="00917B05">
      <w:headerReference w:type="default" r:id="rId7"/>
      <w:footerReference w:type="default" r:id="rId8"/>
      <w:pgSz w:w="12240" w:h="15840"/>
      <w:pgMar w:top="1440" w:right="1080" w:bottom="1440" w:left="1080" w:header="720"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3954C7" w14:textId="77777777" w:rsidR="00293A64" w:rsidRDefault="00293A64" w:rsidP="004C1911">
      <w:pPr>
        <w:spacing w:after="0" w:line="240" w:lineRule="auto"/>
      </w:pPr>
      <w:r>
        <w:separator/>
      </w:r>
    </w:p>
  </w:endnote>
  <w:endnote w:type="continuationSeparator" w:id="0">
    <w:p w14:paraId="1A0EA0F0" w14:textId="77777777" w:rsidR="00293A64" w:rsidRDefault="00293A64" w:rsidP="004C1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Body 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632" w:type="dxa"/>
      <w:tblInd w:w="-284" w:type="dxa"/>
      <w:tblBorders>
        <w:top w:val="single" w:sz="4"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6238"/>
      <w:gridCol w:w="4394"/>
    </w:tblGrid>
    <w:tr w:rsidR="00917B05" w14:paraId="06EB9670" w14:textId="77777777" w:rsidTr="00917B05">
      <w:tc>
        <w:tcPr>
          <w:tcW w:w="6238" w:type="dxa"/>
        </w:tcPr>
        <w:p w14:paraId="1EAABB62" w14:textId="301A5E68" w:rsidR="00917B05" w:rsidRDefault="00917B05" w:rsidP="00917B05">
          <w:pPr>
            <w:pStyle w:val="Footer"/>
            <w:rPr>
              <w:i/>
              <w:iCs/>
              <w:sz w:val="20"/>
              <w:szCs w:val="20"/>
            </w:rPr>
          </w:pPr>
          <w:bookmarkStart w:id="0" w:name="OLE_LINK9"/>
          <w:bookmarkStart w:id="1" w:name="OLE_LINK10"/>
          <w:bookmarkStart w:id="2" w:name="_Hlk108100604"/>
          <w:bookmarkStart w:id="3" w:name="OLE_LINK11"/>
          <w:bookmarkStart w:id="4" w:name="OLE_LINK12"/>
          <w:bookmarkStart w:id="5" w:name="_Hlk108100614"/>
          <w:bookmarkStart w:id="6" w:name="OLE_LINK15"/>
          <w:bookmarkStart w:id="7" w:name="OLE_LINK16"/>
          <w:bookmarkStart w:id="8" w:name="_Hlk108102080"/>
          <w:bookmarkStart w:id="9" w:name="OLE_LINK21"/>
          <w:bookmarkStart w:id="10" w:name="OLE_LINK22"/>
          <w:bookmarkStart w:id="11" w:name="_Hlk108105958"/>
          <w:bookmarkStart w:id="12" w:name="OLE_LINK27"/>
          <w:bookmarkStart w:id="13" w:name="OLE_LINK28"/>
          <w:bookmarkStart w:id="14" w:name="_Hlk108106013"/>
          <w:bookmarkStart w:id="15" w:name="OLE_LINK31"/>
          <w:bookmarkStart w:id="16" w:name="OLE_LINK32"/>
          <w:bookmarkStart w:id="17" w:name="_Hlk108106017"/>
          <w:bookmarkStart w:id="18" w:name="OLE_LINK35"/>
          <w:bookmarkStart w:id="19" w:name="OLE_LINK36"/>
          <w:bookmarkStart w:id="20" w:name="_Hlk108106041"/>
          <w:bookmarkStart w:id="21" w:name="OLE_LINK37"/>
          <w:bookmarkStart w:id="22" w:name="OLE_LINK38"/>
          <w:bookmarkStart w:id="23" w:name="_Hlk108106042"/>
          <w:bookmarkStart w:id="24" w:name="OLE_LINK41"/>
          <w:bookmarkStart w:id="25" w:name="OLE_LINK42"/>
          <w:bookmarkStart w:id="26" w:name="_Hlk108106076"/>
          <w:bookmarkStart w:id="27" w:name="OLE_LINK43"/>
          <w:bookmarkStart w:id="28" w:name="OLE_LINK44"/>
          <w:bookmarkStart w:id="29" w:name="_Hlk108106097"/>
          <w:bookmarkStart w:id="30" w:name="OLE_LINK49"/>
          <w:bookmarkStart w:id="31" w:name="OLE_LINK50"/>
          <w:bookmarkStart w:id="32" w:name="_Hlk108106139"/>
          <w:bookmarkStart w:id="33" w:name="OLE_LINK53"/>
          <w:bookmarkStart w:id="34" w:name="OLE_LINK54"/>
          <w:bookmarkStart w:id="35" w:name="_Hlk108106170"/>
          <w:bookmarkStart w:id="36" w:name="OLE_LINK57"/>
          <w:bookmarkStart w:id="37" w:name="OLE_LINK58"/>
          <w:bookmarkStart w:id="38" w:name="_Hlk108106217"/>
          <w:bookmarkStart w:id="39" w:name="OLE_LINK61"/>
          <w:bookmarkStart w:id="40" w:name="OLE_LINK62"/>
          <w:bookmarkStart w:id="41" w:name="_Hlk108106247"/>
          <w:bookmarkStart w:id="42" w:name="OLE_LINK65"/>
          <w:bookmarkStart w:id="43" w:name="OLE_LINK66"/>
          <w:bookmarkStart w:id="44" w:name="_Hlk108106287"/>
          <w:bookmarkStart w:id="45" w:name="OLE_LINK67"/>
          <w:bookmarkStart w:id="46" w:name="OLE_LINK70"/>
          <w:bookmarkStart w:id="47" w:name="OLE_LINK71"/>
          <w:bookmarkStart w:id="48" w:name="_Hlk108107362"/>
          <w:bookmarkStart w:id="49" w:name="OLE_LINK68"/>
          <w:bookmarkStart w:id="50" w:name="OLE_LINK69"/>
          <w:bookmarkStart w:id="51" w:name="_Hlk108107862"/>
          <w:bookmarkStart w:id="52" w:name="OLE_LINK74"/>
          <w:bookmarkStart w:id="53" w:name="OLE_LINK75"/>
          <w:bookmarkStart w:id="54" w:name="_Hlk108107909"/>
          <w:bookmarkStart w:id="55" w:name="OLE_LINK80"/>
          <w:bookmarkStart w:id="56" w:name="OLE_LINK81"/>
          <w:bookmarkStart w:id="57" w:name="_Hlk108107971"/>
          <w:bookmarkStart w:id="58" w:name="OLE_LINK84"/>
          <w:bookmarkStart w:id="59" w:name="OLE_LINK85"/>
          <w:bookmarkStart w:id="60" w:name="_Hlk108108060"/>
          <w:bookmarkStart w:id="61" w:name="OLE_LINK88"/>
          <w:bookmarkStart w:id="62" w:name="OLE_LINK89"/>
          <w:bookmarkStart w:id="63" w:name="_Hlk108108110"/>
          <w:bookmarkStart w:id="64" w:name="OLE_LINK94"/>
          <w:bookmarkStart w:id="65" w:name="OLE_LINK95"/>
          <w:bookmarkStart w:id="66" w:name="_Hlk108108152"/>
          <w:bookmarkStart w:id="67" w:name="OLE_LINK98"/>
          <w:bookmarkStart w:id="68" w:name="OLE_LINK99"/>
          <w:bookmarkStart w:id="69" w:name="_Hlk108108232"/>
          <w:bookmarkStart w:id="70" w:name="OLE_LINK102"/>
          <w:bookmarkStart w:id="71" w:name="OLE_LINK103"/>
          <w:bookmarkStart w:id="72" w:name="_Hlk108108257"/>
          <w:bookmarkStart w:id="73" w:name="OLE_LINK108"/>
          <w:bookmarkStart w:id="74" w:name="OLE_LINK109"/>
          <w:bookmarkStart w:id="75" w:name="_Hlk108108338"/>
          <w:bookmarkStart w:id="76" w:name="OLE_LINK110"/>
          <w:bookmarkStart w:id="77" w:name="OLE_LINK111"/>
          <w:bookmarkStart w:id="78" w:name="_Hlk108108339"/>
          <w:bookmarkStart w:id="79" w:name="OLE_LINK118"/>
          <w:bookmarkStart w:id="80" w:name="OLE_LINK119"/>
          <w:bookmarkStart w:id="81" w:name="_Hlk108108499"/>
          <w:bookmarkStart w:id="82" w:name="OLE_LINK122"/>
          <w:bookmarkStart w:id="83" w:name="OLE_LINK123"/>
          <w:bookmarkStart w:id="84" w:name="_Hlk108108657"/>
          <w:bookmarkStart w:id="85" w:name="OLE_LINK127"/>
          <w:bookmarkStart w:id="86" w:name="OLE_LINK128"/>
          <w:bookmarkStart w:id="87" w:name="_Hlk108108682"/>
          <w:bookmarkStart w:id="88" w:name="OLE_LINK137"/>
          <w:bookmarkStart w:id="89" w:name="OLE_LINK138"/>
          <w:bookmarkStart w:id="90" w:name="OLE_LINK130"/>
          <w:bookmarkStart w:id="91" w:name="OLE_LINK131"/>
          <w:bookmarkStart w:id="92" w:name="_Hlk109663628"/>
          <w:bookmarkStart w:id="93" w:name="OLE_LINK7"/>
          <w:bookmarkStart w:id="94" w:name="OLE_LINK8"/>
          <w:bookmarkStart w:id="95" w:name="_Hlk108100575"/>
          <w:bookmarkStart w:id="96" w:name="OLE_LINK140"/>
          <w:bookmarkStart w:id="97" w:name="OLE_LINK141"/>
          <w:bookmarkStart w:id="98" w:name="_Hlk109663671"/>
          <w:bookmarkStart w:id="99" w:name="OLE_LINK144"/>
          <w:bookmarkStart w:id="100" w:name="OLE_LINK145"/>
          <w:bookmarkStart w:id="101" w:name="_Hlk109663706"/>
          <w:bookmarkStart w:id="102" w:name="OLE_LINK151"/>
          <w:bookmarkStart w:id="103" w:name="OLE_LINK152"/>
          <w:bookmarkStart w:id="104" w:name="_Hlk109663740"/>
          <w:bookmarkStart w:id="105" w:name="OLE_LINK157"/>
          <w:bookmarkStart w:id="106" w:name="OLE_LINK158"/>
          <w:bookmarkStart w:id="107" w:name="_Hlk109663764"/>
          <w:bookmarkStart w:id="108" w:name="OLE_LINK161"/>
          <w:bookmarkStart w:id="109" w:name="OLE_LINK162"/>
          <w:bookmarkStart w:id="110" w:name="_Hlk109663789"/>
          <w:bookmarkStart w:id="111" w:name="OLE_LINK165"/>
          <w:bookmarkStart w:id="112" w:name="OLE_LINK166"/>
          <w:bookmarkStart w:id="113" w:name="_Hlk109663826"/>
          <w:bookmarkStart w:id="114" w:name="OLE_LINK169"/>
          <w:bookmarkStart w:id="115" w:name="OLE_LINK170"/>
          <w:bookmarkStart w:id="116" w:name="_Hlk109663906"/>
          <w:bookmarkStart w:id="117" w:name="OLE_LINK175"/>
          <w:bookmarkStart w:id="118" w:name="OLE_LINK176"/>
          <w:bookmarkStart w:id="119" w:name="_Hlk109663989"/>
          <w:bookmarkStart w:id="120" w:name="OLE_LINK183"/>
          <w:bookmarkStart w:id="121" w:name="OLE_LINK186"/>
          <w:bookmarkStart w:id="122" w:name="OLE_LINK187"/>
          <w:bookmarkStart w:id="123" w:name="_Hlk109664081"/>
          <w:bookmarkStart w:id="124" w:name="OLE_LINK190"/>
          <w:bookmarkStart w:id="125" w:name="OLE_LINK191"/>
          <w:bookmarkStart w:id="126" w:name="_Hlk109664217"/>
          <w:bookmarkStart w:id="127" w:name="OLE_LINK194"/>
          <w:bookmarkStart w:id="128" w:name="OLE_LINK195"/>
          <w:bookmarkStart w:id="129" w:name="OLE_LINK200"/>
          <w:bookmarkStart w:id="130" w:name="OLE_LINK201"/>
          <w:bookmarkStart w:id="131" w:name="_Hlk109664307"/>
          <w:bookmarkStart w:id="132" w:name="OLE_LINK208"/>
          <w:bookmarkStart w:id="133" w:name="OLE_LINK217"/>
          <w:bookmarkStart w:id="134" w:name="OLE_LINK218"/>
          <w:bookmarkStart w:id="135" w:name="_Hlk109664535"/>
          <w:bookmarkStart w:id="136" w:name="OLE_LINK219"/>
          <w:bookmarkStart w:id="137" w:name="OLE_LINK220"/>
          <w:bookmarkStart w:id="138" w:name="_Hlk109664587"/>
          <w:bookmarkStart w:id="139" w:name="OLE_LINK225"/>
          <w:bookmarkStart w:id="140" w:name="OLE_LINK226"/>
          <w:bookmarkStart w:id="141" w:name="_Hlk109664679"/>
          <w:bookmarkStart w:id="142" w:name="OLE_LINK229"/>
          <w:bookmarkStart w:id="143" w:name="OLE_LINK230"/>
          <w:bookmarkStart w:id="144" w:name="_Hlk109664709"/>
          <w:bookmarkStart w:id="145" w:name="OLE_LINK233"/>
          <w:bookmarkStart w:id="146" w:name="OLE_LINK234"/>
          <w:bookmarkStart w:id="147" w:name="_Hlk109664751"/>
          <w:bookmarkStart w:id="148" w:name="OLE_LINK237"/>
          <w:bookmarkStart w:id="149" w:name="OLE_LINK238"/>
          <w:bookmarkStart w:id="150" w:name="_Hlk109664823"/>
          <w:bookmarkStart w:id="151" w:name="OLE_LINK243"/>
          <w:bookmarkStart w:id="152" w:name="OLE_LINK244"/>
          <w:bookmarkStart w:id="153" w:name="_Hlk109665299"/>
          <w:bookmarkStart w:id="154" w:name="OLE_LINK245"/>
          <w:bookmarkStart w:id="155" w:name="OLE_LINK246"/>
          <w:bookmarkStart w:id="156" w:name="_Hlk109665306"/>
          <w:bookmarkStart w:id="157" w:name="OLE_LINK249"/>
          <w:bookmarkStart w:id="158" w:name="OLE_LINK250"/>
          <w:bookmarkStart w:id="159" w:name="_Hlk109665354"/>
          <w:bookmarkStart w:id="160" w:name="OLE_LINK251"/>
          <w:bookmarkStart w:id="161" w:name="OLE_LINK252"/>
          <w:bookmarkStart w:id="162" w:name="_Hlk109665355"/>
          <w:bookmarkStart w:id="163" w:name="OLE_LINK258"/>
          <w:bookmarkStart w:id="164" w:name="OLE_LINK259"/>
          <w:bookmarkStart w:id="165" w:name="_Hlk109665426"/>
          <w:bookmarkStart w:id="166" w:name="OLE_LINK267"/>
          <w:bookmarkStart w:id="167" w:name="OLE_LINK268"/>
          <w:bookmarkStart w:id="168" w:name="_Hlk109665545"/>
          <w:bookmarkStart w:id="169" w:name="OLE_LINK273"/>
          <w:bookmarkStart w:id="170" w:name="OLE_LINK274"/>
          <w:bookmarkStart w:id="171" w:name="_Hlk109665592"/>
          <w:bookmarkStart w:id="172" w:name="OLE_LINK277"/>
          <w:bookmarkStart w:id="173" w:name="OLE_LINK278"/>
          <w:bookmarkStart w:id="174" w:name="_Hlk109665614"/>
          <w:bookmarkStart w:id="175" w:name="OLE_LINK283"/>
          <w:bookmarkStart w:id="176" w:name="OLE_LINK284"/>
          <w:bookmarkStart w:id="177" w:name="_Hlk109665691"/>
          <w:bookmarkStart w:id="178" w:name="OLE_LINK289"/>
          <w:bookmarkStart w:id="179" w:name="OLE_LINK290"/>
          <w:bookmarkStart w:id="180" w:name="_Hlk109665722"/>
          <w:bookmarkStart w:id="181" w:name="OLE_LINK295"/>
          <w:bookmarkStart w:id="182" w:name="OLE_LINK296"/>
          <w:bookmarkStart w:id="183" w:name="_Hlk109665762"/>
          <w:proofErr w:type="spellStart"/>
          <w:r>
            <w:rPr>
              <w:b/>
              <w:bCs/>
              <w:sz w:val="20"/>
              <w:szCs w:val="20"/>
            </w:rPr>
            <w:t>IPAC_Training_Checklist_Technologists</w:t>
          </w:r>
          <w:proofErr w:type="spellEnd"/>
          <w:r w:rsidRPr="00F45104">
            <w:rPr>
              <w:b/>
              <w:bCs/>
              <w:sz w:val="20"/>
              <w:szCs w:val="20"/>
            </w:rPr>
            <w:t xml:space="preserve"> –</w:t>
          </w:r>
          <w:r>
            <w:rPr>
              <w:b/>
              <w:bCs/>
              <w:sz w:val="20"/>
              <w:szCs w:val="20"/>
            </w:rPr>
            <w:t xml:space="preserve"> </w:t>
          </w:r>
          <w:r w:rsidRPr="00F45104">
            <w:rPr>
              <w:sz w:val="20"/>
              <w:szCs w:val="20"/>
            </w:rPr>
            <w:t xml:space="preserve">FEB 2025 Revision (V1) </w:t>
          </w:r>
        </w:p>
        <w:p w14:paraId="16E35E12" w14:textId="77777777" w:rsidR="00917B05" w:rsidRPr="00917B05" w:rsidRDefault="00917B05" w:rsidP="00917B05">
          <w:pPr>
            <w:pStyle w:val="Footer"/>
            <w:rPr>
              <w:i/>
              <w:iCs/>
              <w:sz w:val="17"/>
              <w:szCs w:val="17"/>
            </w:rPr>
          </w:pPr>
          <w:r w:rsidRPr="00917B05">
            <w:rPr>
              <w:i/>
              <w:iCs/>
              <w:sz w:val="17"/>
              <w:szCs w:val="17"/>
            </w:rPr>
            <w:t xml:space="preserve">Provided free of charge by </w:t>
          </w:r>
          <w:hyperlink r:id="rId1" w:history="1">
            <w:r w:rsidRPr="00917B05">
              <w:rPr>
                <w:rStyle w:val="Hyperlink"/>
                <w:i/>
                <w:iCs/>
                <w:sz w:val="17"/>
                <w:szCs w:val="17"/>
              </w:rPr>
              <w:t>www.clinicaccreditation.ca</w:t>
            </w:r>
          </w:hyperlink>
          <w:r w:rsidRPr="00917B05">
            <w:rPr>
              <w:i/>
              <w:iCs/>
              <w:sz w:val="17"/>
              <w:szCs w:val="17"/>
            </w:rPr>
            <w:t>. Clinic owners are welcome to customize these documents for their own use – no attribution required!</w:t>
          </w:r>
        </w:p>
      </w:tc>
      <w:tc>
        <w:tcPr>
          <w:tcW w:w="4394" w:type="dxa"/>
        </w:tcPr>
        <w:p w14:paraId="2B9C863F" w14:textId="77777777" w:rsidR="00917B05" w:rsidRPr="00F45104" w:rsidRDefault="00917B05" w:rsidP="00917B05">
          <w:pPr>
            <w:pStyle w:val="Footer"/>
            <w:jc w:val="right"/>
            <w:rPr>
              <w:b/>
              <w:bCs/>
              <w:sz w:val="20"/>
              <w:szCs w:val="20"/>
            </w:rPr>
          </w:pPr>
          <w:r w:rsidRPr="00F45104">
            <w:rPr>
              <w:b/>
              <w:bCs/>
              <w:sz w:val="20"/>
              <w:szCs w:val="20"/>
            </w:rPr>
            <w:t>YOUR CLINIC NAME</w:t>
          </w:r>
        </w:p>
        <w:p w14:paraId="2ED6F116" w14:textId="77777777" w:rsidR="00917B05" w:rsidRPr="00D66ED8" w:rsidRDefault="00917B05" w:rsidP="00917B05">
          <w:pPr>
            <w:pStyle w:val="Footer"/>
            <w:jc w:val="right"/>
            <w:rPr>
              <w:sz w:val="20"/>
              <w:szCs w:val="20"/>
            </w:rPr>
          </w:pPr>
          <w:r w:rsidRPr="00D66ED8">
            <w:rPr>
              <w:sz w:val="20"/>
              <w:szCs w:val="20"/>
            </w:rPr>
            <w:t xml:space="preserve">Page </w:t>
          </w:r>
          <w:r w:rsidRPr="00D66ED8">
            <w:rPr>
              <w:b/>
              <w:bCs/>
              <w:sz w:val="20"/>
              <w:szCs w:val="20"/>
            </w:rPr>
            <w:fldChar w:fldCharType="begin"/>
          </w:r>
          <w:r w:rsidRPr="00D66ED8">
            <w:rPr>
              <w:b/>
              <w:bCs/>
              <w:sz w:val="20"/>
              <w:szCs w:val="20"/>
            </w:rPr>
            <w:instrText xml:space="preserve"> PAGE  \* Arabic  \* MERGEFORMAT </w:instrText>
          </w:r>
          <w:r w:rsidRPr="00D66ED8">
            <w:rPr>
              <w:b/>
              <w:bCs/>
              <w:sz w:val="20"/>
              <w:szCs w:val="20"/>
            </w:rPr>
            <w:fldChar w:fldCharType="separate"/>
          </w:r>
          <w:r>
            <w:rPr>
              <w:b/>
              <w:bCs/>
              <w:sz w:val="20"/>
              <w:szCs w:val="20"/>
            </w:rPr>
            <w:t>1</w:t>
          </w:r>
          <w:r w:rsidRPr="00D66ED8">
            <w:rPr>
              <w:b/>
              <w:bCs/>
              <w:sz w:val="20"/>
              <w:szCs w:val="20"/>
            </w:rPr>
            <w:fldChar w:fldCharType="end"/>
          </w:r>
          <w:r w:rsidRPr="00D66ED8">
            <w:rPr>
              <w:sz w:val="20"/>
              <w:szCs w:val="20"/>
            </w:rPr>
            <w:t xml:space="preserve"> of </w:t>
          </w:r>
          <w:r w:rsidRPr="00D66ED8">
            <w:rPr>
              <w:b/>
              <w:bCs/>
              <w:sz w:val="20"/>
              <w:szCs w:val="20"/>
            </w:rPr>
            <w:fldChar w:fldCharType="begin"/>
          </w:r>
          <w:r w:rsidRPr="00D66ED8">
            <w:rPr>
              <w:b/>
              <w:bCs/>
              <w:sz w:val="20"/>
              <w:szCs w:val="20"/>
            </w:rPr>
            <w:instrText xml:space="preserve"> NUMPAGES  \* Arabic  \* MERGEFORMAT </w:instrText>
          </w:r>
          <w:r w:rsidRPr="00D66ED8">
            <w:rPr>
              <w:b/>
              <w:bCs/>
              <w:sz w:val="20"/>
              <w:szCs w:val="20"/>
            </w:rPr>
            <w:fldChar w:fldCharType="separate"/>
          </w:r>
          <w:r>
            <w:rPr>
              <w:b/>
              <w:bCs/>
              <w:sz w:val="20"/>
              <w:szCs w:val="20"/>
            </w:rPr>
            <w:t>1</w:t>
          </w:r>
          <w:r w:rsidRPr="00D66ED8">
            <w:rPr>
              <w:b/>
              <w:bCs/>
              <w:sz w:val="20"/>
              <w:szCs w:val="20"/>
            </w:rPr>
            <w:fldChar w:fldCharType="end"/>
          </w:r>
        </w:p>
      </w:tc>
    </w:t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tbl>
  <w:p w14:paraId="751572AE" w14:textId="2D292630" w:rsidR="004C1911" w:rsidRPr="00917B05" w:rsidRDefault="004C1911" w:rsidP="00917B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49E176" w14:textId="77777777" w:rsidR="00293A64" w:rsidRDefault="00293A64" w:rsidP="004C1911">
      <w:pPr>
        <w:spacing w:after="0" w:line="240" w:lineRule="auto"/>
      </w:pPr>
      <w:r>
        <w:separator/>
      </w:r>
    </w:p>
  </w:footnote>
  <w:footnote w:type="continuationSeparator" w:id="0">
    <w:p w14:paraId="05F7DB1D" w14:textId="77777777" w:rsidR="00293A64" w:rsidRDefault="00293A64" w:rsidP="004C19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3DAFD" w14:textId="55135C74" w:rsidR="00917B05" w:rsidRPr="004C4540" w:rsidRDefault="00917B05" w:rsidP="00917B05">
    <w:pPr>
      <w:rPr>
        <w:rFonts w:cs="Times New Roman (Body CS)"/>
        <w:b/>
        <w:bCs/>
        <w:caps/>
        <w:sz w:val="32"/>
        <w:szCs w:val="32"/>
      </w:rPr>
    </w:pPr>
    <w:r w:rsidRPr="004C4540">
      <w:rPr>
        <w:rFonts w:cs="Times New Roman (Body CS)"/>
        <w:caps/>
        <w:noProof/>
        <w:sz w:val="32"/>
        <w:szCs w:val="32"/>
      </w:rPr>
      <w:drawing>
        <wp:anchor distT="0" distB="0" distL="114300" distR="114300" simplePos="0" relativeHeight="251658240" behindDoc="1" locked="0" layoutInCell="1" allowOverlap="1" wp14:anchorId="6459D523" wp14:editId="5754CDAE">
          <wp:simplePos x="0" y="0"/>
          <wp:positionH relativeFrom="margin">
            <wp:posOffset>5730933</wp:posOffset>
          </wp:positionH>
          <wp:positionV relativeFrom="paragraph">
            <wp:posOffset>-173240</wp:posOffset>
          </wp:positionV>
          <wp:extent cx="967740" cy="562640"/>
          <wp:effectExtent l="0" t="0" r="0" b="0"/>
          <wp:wrapNone/>
          <wp:docPr id="1444555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7740" cy="562640"/>
                  </a:xfrm>
                  <a:prstGeom prst="rect">
                    <a:avLst/>
                  </a:prstGeom>
                  <a:noFill/>
                  <a:ln>
                    <a:noFill/>
                  </a:ln>
                </pic:spPr>
              </pic:pic>
            </a:graphicData>
          </a:graphic>
        </wp:anchor>
      </w:drawing>
    </w:r>
    <w:r w:rsidRPr="004C4540">
      <w:rPr>
        <w:rFonts w:cs="Times New Roman (Body CS)"/>
        <w:b/>
        <w:bCs/>
        <w:caps/>
        <w:sz w:val="32"/>
        <w:szCs w:val="32"/>
      </w:rPr>
      <w:t>IPAC Training Checklist for Technologists</w:t>
    </w:r>
  </w:p>
  <w:p w14:paraId="34EE4B65" w14:textId="4E66B3FA" w:rsidR="00782408" w:rsidRDefault="007824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B58C4"/>
    <w:multiLevelType w:val="multilevel"/>
    <w:tmpl w:val="5372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83EC2"/>
    <w:multiLevelType w:val="multilevel"/>
    <w:tmpl w:val="9606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3557B"/>
    <w:multiLevelType w:val="multilevel"/>
    <w:tmpl w:val="248E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80652"/>
    <w:multiLevelType w:val="multilevel"/>
    <w:tmpl w:val="315E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E06FF"/>
    <w:multiLevelType w:val="multilevel"/>
    <w:tmpl w:val="07A235A2"/>
    <w:lvl w:ilvl="0">
      <w:start w:val="1"/>
      <w:numFmt w:val="bullet"/>
      <w:lvlText w:val="q"/>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FE5E3E"/>
    <w:multiLevelType w:val="multilevel"/>
    <w:tmpl w:val="85E4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427E4"/>
    <w:multiLevelType w:val="multilevel"/>
    <w:tmpl w:val="11F4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7C1079"/>
    <w:multiLevelType w:val="multilevel"/>
    <w:tmpl w:val="6772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5C520E"/>
    <w:multiLevelType w:val="multilevel"/>
    <w:tmpl w:val="5766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F051A0"/>
    <w:multiLevelType w:val="multilevel"/>
    <w:tmpl w:val="7666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6756305">
    <w:abstractNumId w:val="3"/>
  </w:num>
  <w:num w:numId="2" w16cid:durableId="1120760532">
    <w:abstractNumId w:val="8"/>
  </w:num>
  <w:num w:numId="3" w16cid:durableId="2010060417">
    <w:abstractNumId w:val="9"/>
  </w:num>
  <w:num w:numId="4" w16cid:durableId="2707879">
    <w:abstractNumId w:val="1"/>
  </w:num>
  <w:num w:numId="5" w16cid:durableId="919874462">
    <w:abstractNumId w:val="5"/>
  </w:num>
  <w:num w:numId="6" w16cid:durableId="101801202">
    <w:abstractNumId w:val="2"/>
  </w:num>
  <w:num w:numId="7" w16cid:durableId="1703553324">
    <w:abstractNumId w:val="0"/>
  </w:num>
  <w:num w:numId="8" w16cid:durableId="672687740">
    <w:abstractNumId w:val="6"/>
  </w:num>
  <w:num w:numId="9" w16cid:durableId="896428435">
    <w:abstractNumId w:val="7"/>
  </w:num>
  <w:num w:numId="10" w16cid:durableId="589050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911"/>
    <w:rsid w:val="001B53D1"/>
    <w:rsid w:val="001E2A73"/>
    <w:rsid w:val="0028760B"/>
    <w:rsid w:val="00293A64"/>
    <w:rsid w:val="002E44F8"/>
    <w:rsid w:val="003C1515"/>
    <w:rsid w:val="00492E12"/>
    <w:rsid w:val="004C1911"/>
    <w:rsid w:val="004C4540"/>
    <w:rsid w:val="004E52EE"/>
    <w:rsid w:val="006A5F3B"/>
    <w:rsid w:val="00765BD6"/>
    <w:rsid w:val="00782408"/>
    <w:rsid w:val="00827F74"/>
    <w:rsid w:val="00917B05"/>
    <w:rsid w:val="00AC2005"/>
    <w:rsid w:val="00B7699F"/>
    <w:rsid w:val="00C11893"/>
    <w:rsid w:val="00D46039"/>
    <w:rsid w:val="00D75E80"/>
    <w:rsid w:val="00DD7A2C"/>
    <w:rsid w:val="00F731B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46BA0D"/>
  <w15:chartTrackingRefBased/>
  <w15:docId w15:val="{3D328668-35F8-41F0-8233-403902369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9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19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19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19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19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19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9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9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9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9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19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19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19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19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19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9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9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911"/>
    <w:rPr>
      <w:rFonts w:eastAsiaTheme="majorEastAsia" w:cstheme="majorBidi"/>
      <w:color w:val="272727" w:themeColor="text1" w:themeTint="D8"/>
    </w:rPr>
  </w:style>
  <w:style w:type="paragraph" w:styleId="Title">
    <w:name w:val="Title"/>
    <w:basedOn w:val="Normal"/>
    <w:next w:val="Normal"/>
    <w:link w:val="TitleChar"/>
    <w:uiPriority w:val="10"/>
    <w:qFormat/>
    <w:rsid w:val="004C19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9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9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9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911"/>
    <w:pPr>
      <w:spacing w:before="160"/>
      <w:jc w:val="center"/>
    </w:pPr>
    <w:rPr>
      <w:i/>
      <w:iCs/>
      <w:color w:val="404040" w:themeColor="text1" w:themeTint="BF"/>
    </w:rPr>
  </w:style>
  <w:style w:type="character" w:customStyle="1" w:styleId="QuoteChar">
    <w:name w:val="Quote Char"/>
    <w:basedOn w:val="DefaultParagraphFont"/>
    <w:link w:val="Quote"/>
    <w:uiPriority w:val="29"/>
    <w:rsid w:val="004C1911"/>
    <w:rPr>
      <w:i/>
      <w:iCs/>
      <w:color w:val="404040" w:themeColor="text1" w:themeTint="BF"/>
    </w:rPr>
  </w:style>
  <w:style w:type="paragraph" w:styleId="ListParagraph">
    <w:name w:val="List Paragraph"/>
    <w:basedOn w:val="Normal"/>
    <w:uiPriority w:val="34"/>
    <w:qFormat/>
    <w:rsid w:val="004C1911"/>
    <w:pPr>
      <w:ind w:left="720"/>
      <w:contextualSpacing/>
    </w:pPr>
  </w:style>
  <w:style w:type="character" w:styleId="IntenseEmphasis">
    <w:name w:val="Intense Emphasis"/>
    <w:basedOn w:val="DefaultParagraphFont"/>
    <w:uiPriority w:val="21"/>
    <w:qFormat/>
    <w:rsid w:val="004C1911"/>
    <w:rPr>
      <w:i/>
      <w:iCs/>
      <w:color w:val="2F5496" w:themeColor="accent1" w:themeShade="BF"/>
    </w:rPr>
  </w:style>
  <w:style w:type="paragraph" w:styleId="IntenseQuote">
    <w:name w:val="Intense Quote"/>
    <w:basedOn w:val="Normal"/>
    <w:next w:val="Normal"/>
    <w:link w:val="IntenseQuoteChar"/>
    <w:uiPriority w:val="30"/>
    <w:qFormat/>
    <w:rsid w:val="004C19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1911"/>
    <w:rPr>
      <w:i/>
      <w:iCs/>
      <w:color w:val="2F5496" w:themeColor="accent1" w:themeShade="BF"/>
    </w:rPr>
  </w:style>
  <w:style w:type="character" w:styleId="IntenseReference">
    <w:name w:val="Intense Reference"/>
    <w:basedOn w:val="DefaultParagraphFont"/>
    <w:uiPriority w:val="32"/>
    <w:qFormat/>
    <w:rsid w:val="004C1911"/>
    <w:rPr>
      <w:b/>
      <w:bCs/>
      <w:smallCaps/>
      <w:color w:val="2F5496" w:themeColor="accent1" w:themeShade="BF"/>
      <w:spacing w:val="5"/>
    </w:rPr>
  </w:style>
  <w:style w:type="paragraph" w:styleId="Header">
    <w:name w:val="header"/>
    <w:basedOn w:val="Normal"/>
    <w:link w:val="HeaderChar"/>
    <w:uiPriority w:val="99"/>
    <w:unhideWhenUsed/>
    <w:rsid w:val="004C1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911"/>
  </w:style>
  <w:style w:type="paragraph" w:styleId="Footer">
    <w:name w:val="footer"/>
    <w:basedOn w:val="Normal"/>
    <w:link w:val="FooterChar"/>
    <w:uiPriority w:val="99"/>
    <w:unhideWhenUsed/>
    <w:rsid w:val="004C1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911"/>
  </w:style>
  <w:style w:type="table" w:styleId="TableGrid">
    <w:name w:val="Table Grid"/>
    <w:basedOn w:val="TableNormal"/>
    <w:uiPriority w:val="39"/>
    <w:rsid w:val="00917B05"/>
    <w:pPr>
      <w:spacing w:after="0" w:line="240" w:lineRule="auto"/>
    </w:pPr>
    <w:rPr>
      <w:rFonts w:eastAsiaTheme="minorHAnsi"/>
      <w:kern w:val="0"/>
      <w:lang w:eastAsia="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917B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88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clinicaccreditation.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Xiao</dc:creator>
  <cp:keywords/>
  <dc:description/>
  <cp:lastModifiedBy>Alfred Chau</cp:lastModifiedBy>
  <cp:revision>5</cp:revision>
  <dcterms:created xsi:type="dcterms:W3CDTF">2024-08-04T06:40:00Z</dcterms:created>
  <dcterms:modified xsi:type="dcterms:W3CDTF">2025-02-28T04:34:00Z</dcterms:modified>
</cp:coreProperties>
</file>