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5D9" w:rsidRDefault="00E80469">
      <w:r>
        <w:t xml:space="preserve">Контракт </w:t>
      </w:r>
      <w:proofErr w:type="spellStart"/>
      <w:r>
        <w:t>Краудсейла</w:t>
      </w:r>
      <w:proofErr w:type="spellEnd"/>
      <w:r>
        <w:t xml:space="preserve"> и токена – вопросы.</w:t>
      </w: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387"/>
        <w:gridCol w:w="3164"/>
        <w:gridCol w:w="2794"/>
      </w:tblGrid>
      <w:tr w:rsidR="00DF75D9">
        <w:trPr>
          <w:trHeight w:val="25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jc w:val="center"/>
            </w:pPr>
            <w:r>
              <w:rPr>
                <w:b/>
                <w:bCs/>
              </w:rPr>
              <w:t>Вопрос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(пример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ответа)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Ваш вариант</w:t>
            </w:r>
          </w:p>
        </w:tc>
      </w:tr>
      <w:tr w:rsidR="00DF75D9">
        <w:trPr>
          <w:trHeight w:val="25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Наименование токена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Vasiliy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Pupkin</w:t>
            </w:r>
            <w:proofErr w:type="spellEnd"/>
            <w:r>
              <w:rPr>
                <w:lang w:val="en-US"/>
              </w:rPr>
              <w:t xml:space="preserve"> Family Token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proofErr w:type="spellStart"/>
            <w:r>
              <w:t>Golden</w:t>
            </w:r>
            <w:proofErr w:type="spellEnd"/>
            <w:r>
              <w:t xml:space="preserve"> </w:t>
            </w:r>
            <w:proofErr w:type="spellStart"/>
            <w:r>
              <w:t>Unite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</w:p>
        </w:tc>
      </w:tr>
      <w:tr w:rsidR="00DF75D9">
        <w:trPr>
          <w:trHeight w:val="49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Короткое наименование токена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rPr>
                <w:lang w:val="en-US"/>
              </w:rPr>
              <w:t>VPFT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GUT</w:t>
            </w:r>
          </w:p>
        </w:tc>
      </w:tr>
      <w:tr w:rsidR="00DF75D9">
        <w:trPr>
          <w:trHeight w:val="49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Количество знаков после запятой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18 (рекомендуется)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18</w:t>
            </w:r>
          </w:p>
        </w:tc>
      </w:tr>
      <w:tr w:rsidR="00DF75D9">
        <w:trPr>
          <w:trHeight w:val="49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Возможность деления токена на доли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130" w:type="dxa"/>
              <w:bottom w:w="80" w:type="dxa"/>
              <w:right w:w="80" w:type="dxa"/>
            </w:tcMar>
          </w:tcPr>
          <w:p w:rsidR="00DF75D9" w:rsidRDefault="00E80469">
            <w:pPr>
              <w:pStyle w:val="a5"/>
              <w:spacing w:after="0" w:line="240" w:lineRule="auto"/>
              <w:ind w:left="50"/>
            </w:pPr>
            <w:r>
              <w:t xml:space="preserve">Да / Нет, </w:t>
            </w:r>
          </w:p>
          <w:p w:rsidR="00DF75D9" w:rsidRDefault="00E80469">
            <w:pPr>
              <w:pStyle w:val="a5"/>
              <w:spacing w:after="0" w:line="240" w:lineRule="auto"/>
              <w:ind w:left="50"/>
            </w:pPr>
            <w:r>
              <w:t>Если Да, то до какого знака?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Да 8 знаков</w:t>
            </w:r>
          </w:p>
        </w:tc>
      </w:tr>
      <w:tr w:rsidR="00DF75D9">
        <w:trPr>
          <w:trHeight w:val="145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  <w:rPr>
                <w:b/>
                <w:bCs/>
              </w:rPr>
            </w:pPr>
            <w:r>
              <w:t>Количество токенов при выпуске</w:t>
            </w:r>
          </w:p>
          <w:p w:rsidR="00DF75D9" w:rsidRDefault="00E80469">
            <w:pPr>
              <w:spacing w:after="0" w:line="240" w:lineRule="auto"/>
            </w:pPr>
            <w:r w:rsidRPr="008936BD">
              <w:t>(</w:t>
            </w:r>
            <w:proofErr w:type="spellStart"/>
            <w:r>
              <w:rPr>
                <w:lang w:val="en-US"/>
              </w:rPr>
              <w:t>TotalSupply</w:t>
            </w:r>
            <w:proofErr w:type="spellEnd"/>
            <w:r w:rsidRPr="008936BD">
              <w:t>)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130" w:type="dxa"/>
              <w:bottom w:w="80" w:type="dxa"/>
              <w:right w:w="80" w:type="dxa"/>
            </w:tcMar>
          </w:tcPr>
          <w:p w:rsidR="00DF75D9" w:rsidRDefault="00E80469">
            <w:pPr>
              <w:pStyle w:val="a5"/>
              <w:spacing w:after="0" w:line="240" w:lineRule="auto"/>
              <w:ind w:left="50"/>
            </w:pPr>
            <w:r>
              <w:t xml:space="preserve">Все токены выпускаются сразу при развертывании контракта (кол-во </w:t>
            </w:r>
            <w:proofErr w:type="spellStart"/>
            <w:r>
              <w:t>шт</w:t>
            </w:r>
            <w:proofErr w:type="spellEnd"/>
            <w:r>
              <w:t>)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Нет токенов при развертывании контракта выпускается столько сколько выпустит администратор вернее укажет</w:t>
            </w:r>
          </w:p>
        </w:tc>
      </w:tr>
      <w:tr w:rsidR="00DF75D9">
        <w:trPr>
          <w:trHeight w:val="49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Возможность сжигания нераспроданных токенов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Да / Нет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DF75D9"/>
        </w:tc>
      </w:tr>
      <w:tr w:rsidR="00DF75D9">
        <w:trPr>
          <w:trHeight w:val="97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Возможность отзывать токены у пользователей без их согласия (нештатная функция, только собственник)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Да / Нет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Да</w:t>
            </w:r>
          </w:p>
        </w:tc>
      </w:tr>
      <w:tr w:rsidR="00DF75D9">
        <w:trPr>
          <w:trHeight w:val="121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Pr="008936BD" w:rsidRDefault="00E8046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t>Штатные</w:t>
            </w:r>
            <w:r w:rsidRPr="008936BD">
              <w:rPr>
                <w:lang w:val="en-US"/>
              </w:rPr>
              <w:t xml:space="preserve"> </w:t>
            </w:r>
            <w:r>
              <w:t>функции</w:t>
            </w:r>
            <w:r w:rsidRPr="008936BD">
              <w:rPr>
                <w:lang w:val="en-US"/>
              </w:rPr>
              <w:t>:</w:t>
            </w:r>
          </w:p>
          <w:p w:rsidR="00DF75D9" w:rsidRPr="008936BD" w:rsidRDefault="00E8046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transfer</w:t>
            </w:r>
          </w:p>
          <w:p w:rsidR="00DF75D9" w:rsidRPr="008936BD" w:rsidRDefault="00E8046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approve</w:t>
            </w:r>
          </w:p>
          <w:p w:rsidR="00DF75D9" w:rsidRPr="008936BD" w:rsidRDefault="00E8046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allowance</w:t>
            </w:r>
          </w:p>
          <w:p w:rsidR="00DF75D9" w:rsidRPr="008936BD" w:rsidRDefault="00E8046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transferFrom</w:t>
            </w:r>
            <w:proofErr w:type="spellEnd"/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Да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Да</w:t>
            </w:r>
          </w:p>
        </w:tc>
      </w:tr>
      <w:tr w:rsidR="00DF75D9">
        <w:trPr>
          <w:trHeight w:val="97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 xml:space="preserve">Возможность принимать эфир на адрес контракта и автоматическая продажа токенов 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Да / Нет</w:t>
            </w:r>
          </w:p>
          <w:p w:rsidR="00DF75D9" w:rsidRDefault="00E80469">
            <w:pPr>
              <w:spacing w:after="0" w:line="240" w:lineRule="auto"/>
            </w:pPr>
            <w:r>
              <w:t>Если Да, то курс токена к эфиру, условия изменения.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Да от 1 эфира</w:t>
            </w:r>
          </w:p>
        </w:tc>
      </w:tr>
      <w:tr w:rsidR="00DF75D9">
        <w:trPr>
          <w:trHeight w:val="169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Возможность принимать токены на адрес контракта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Да / Нет</w:t>
            </w:r>
          </w:p>
          <w:p w:rsidR="00DF75D9" w:rsidRDefault="00E80469">
            <w:pPr>
              <w:spacing w:after="0" w:line="240" w:lineRule="auto"/>
            </w:pPr>
            <w:r>
              <w:t>Если Да, то условия приема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 xml:space="preserve">Да, </w:t>
            </w:r>
          </w:p>
          <w:p w:rsidR="00DF75D9" w:rsidRDefault="00E80469">
            <w:pPr>
              <w:spacing w:after="0" w:line="240" w:lineRule="auto"/>
            </w:pPr>
            <w:r>
              <w:t xml:space="preserve">условия </w:t>
            </w:r>
            <w:proofErr w:type="spellStart"/>
            <w:r>
              <w:t>приема:в</w:t>
            </w:r>
            <w:proofErr w:type="spellEnd"/>
            <w:r>
              <w:t xml:space="preserve"> ответ контракт шлет эфир это может быть от времени и стадии переключает админ или как то еще реализовать</w:t>
            </w:r>
          </w:p>
        </w:tc>
      </w:tr>
      <w:tr w:rsidR="00DF75D9">
        <w:trPr>
          <w:trHeight w:val="121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Дополнительный функционал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1.</w:t>
            </w:r>
          </w:p>
          <w:p w:rsidR="00DF75D9" w:rsidRDefault="00E80469">
            <w:pPr>
              <w:spacing w:after="0" w:line="240" w:lineRule="auto"/>
            </w:pPr>
            <w:r>
              <w:t>2.</w:t>
            </w:r>
          </w:p>
          <w:p w:rsidR="00DF75D9" w:rsidRDefault="00E80469">
            <w:pPr>
              <w:spacing w:after="0" w:line="240" w:lineRule="auto"/>
            </w:pPr>
            <w:r>
              <w:t>3.</w:t>
            </w:r>
          </w:p>
          <w:p w:rsidR="00DF75D9" w:rsidRDefault="00E80469">
            <w:pPr>
              <w:spacing w:after="0" w:line="240" w:lineRule="auto"/>
            </w:pPr>
            <w:r>
              <w:t>4.</w:t>
            </w:r>
          </w:p>
          <w:p w:rsidR="00DF75D9" w:rsidRDefault="00E80469">
            <w:pPr>
              <w:spacing w:after="0" w:line="240" w:lineRule="auto"/>
            </w:pPr>
            <w:r>
              <w:t>5.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Не требуется</w:t>
            </w:r>
          </w:p>
        </w:tc>
      </w:tr>
    </w:tbl>
    <w:p w:rsidR="008936BD" w:rsidRDefault="008936BD">
      <w:pPr>
        <w:widowControl w:val="0"/>
        <w:spacing w:line="240" w:lineRule="auto"/>
      </w:pPr>
    </w:p>
    <w:p w:rsidR="008936BD" w:rsidRDefault="008936BD">
      <w:pPr>
        <w:spacing w:after="0" w:line="240" w:lineRule="auto"/>
      </w:pPr>
      <w:r>
        <w:br w:type="page"/>
      </w:r>
    </w:p>
    <w:p w:rsidR="00DF75D9" w:rsidRDefault="00DF75D9" w:rsidP="00093DF5">
      <w:pPr>
        <w:pStyle w:val="2"/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17"/>
      </w:tblGrid>
      <w:tr w:rsidR="00B045C4" w:rsidRPr="00B045C4" w:rsidTr="00B045C4">
        <w:tc>
          <w:tcPr>
            <w:tcW w:w="2122" w:type="dxa"/>
            <w:shd w:val="clear" w:color="auto" w:fill="FBE4D5" w:themeFill="accent2" w:themeFillTint="33"/>
          </w:tcPr>
          <w:p w:rsidR="00B045C4" w:rsidRDefault="00B045C4" w:rsidP="00B04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</w:p>
        </w:tc>
        <w:tc>
          <w:tcPr>
            <w:tcW w:w="7217" w:type="dxa"/>
          </w:tcPr>
          <w:p w:rsidR="00B045C4" w:rsidRPr="00B045C4" w:rsidRDefault="00B045C4" w:rsidP="00B04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Функции, приводящие к трате газа</w:t>
            </w:r>
          </w:p>
        </w:tc>
      </w:tr>
      <w:tr w:rsidR="00B045C4" w:rsidRPr="00B045C4" w:rsidTr="00B045C4">
        <w:tc>
          <w:tcPr>
            <w:tcW w:w="2122" w:type="dxa"/>
            <w:shd w:val="clear" w:color="auto" w:fill="EDEDED" w:themeFill="accent3" w:themeFillTint="33"/>
          </w:tcPr>
          <w:p w:rsidR="00B045C4" w:rsidRPr="00B045C4" w:rsidRDefault="00B045C4" w:rsidP="00B04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217" w:type="dxa"/>
          </w:tcPr>
          <w:p w:rsidR="00B045C4" w:rsidRPr="00B045C4" w:rsidRDefault="00B045C4" w:rsidP="00B04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Функции без оплаты (геттеры)</w:t>
            </w:r>
          </w:p>
        </w:tc>
      </w:tr>
    </w:tbl>
    <w:p w:rsidR="00B045C4" w:rsidRPr="00B045C4" w:rsidRDefault="00B045C4" w:rsidP="00B045C4"/>
    <w:p w:rsidR="00093DF5" w:rsidRDefault="00B045C4" w:rsidP="00B045C4">
      <w:pPr>
        <w:pStyle w:val="3"/>
        <w:rPr>
          <w:lang w:val="en-US"/>
        </w:rPr>
      </w:pPr>
      <w:r>
        <w:t xml:space="preserve">Описание функций контракта </w:t>
      </w:r>
      <w:r>
        <w:rPr>
          <w:lang w:val="en-US"/>
        </w:rPr>
        <w:t>Crowdsale</w:t>
      </w:r>
    </w:p>
    <w:p w:rsidR="00B045C4" w:rsidRPr="00B045C4" w:rsidRDefault="00B045C4" w:rsidP="00B045C4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819"/>
        <w:gridCol w:w="2398"/>
      </w:tblGrid>
      <w:tr w:rsidR="00093DF5" w:rsidTr="00093DF5">
        <w:tc>
          <w:tcPr>
            <w:tcW w:w="2122" w:type="dxa"/>
          </w:tcPr>
          <w:p w:rsidR="00093DF5" w:rsidRPr="00093DF5" w:rsidRDefault="00093DF5" w:rsidP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b/>
              </w:rPr>
            </w:pPr>
            <w:r w:rsidRPr="00093DF5">
              <w:rPr>
                <w:b/>
              </w:rPr>
              <w:t>Функция</w:t>
            </w:r>
          </w:p>
        </w:tc>
        <w:tc>
          <w:tcPr>
            <w:tcW w:w="4819" w:type="dxa"/>
          </w:tcPr>
          <w:p w:rsidR="00093DF5" w:rsidRPr="00093DF5" w:rsidRDefault="00093DF5" w:rsidP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b/>
              </w:rPr>
            </w:pPr>
            <w:r w:rsidRPr="00093DF5">
              <w:rPr>
                <w:b/>
              </w:rPr>
              <w:t>Описание</w:t>
            </w:r>
          </w:p>
        </w:tc>
        <w:tc>
          <w:tcPr>
            <w:tcW w:w="2398" w:type="dxa"/>
          </w:tcPr>
          <w:p w:rsidR="00093DF5" w:rsidRPr="00093DF5" w:rsidRDefault="00093DF5" w:rsidP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b/>
              </w:rPr>
            </w:pPr>
            <w:r w:rsidRPr="00093DF5">
              <w:rPr>
                <w:b/>
              </w:rPr>
              <w:t>Ограничение использования</w:t>
            </w:r>
          </w:p>
        </w:tc>
      </w:tr>
      <w:tr w:rsidR="00093DF5" w:rsidTr="00B045C4">
        <w:tc>
          <w:tcPr>
            <w:tcW w:w="2122" w:type="dxa"/>
            <w:shd w:val="clear" w:color="auto" w:fill="FBE4D5" w:themeFill="accent2" w:themeFillTint="33"/>
          </w:tcPr>
          <w:p w:rsidR="00093DF5" w:rsidRP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fallback)</w:t>
            </w:r>
          </w:p>
        </w:tc>
        <w:tc>
          <w:tcPr>
            <w:tcW w:w="4819" w:type="dxa"/>
          </w:tcPr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Работает при отправки простой транзакции перевода средств на контракт. В ответ пополняет баланс отправителя токенами.</w:t>
            </w:r>
          </w:p>
        </w:tc>
        <w:tc>
          <w:tcPr>
            <w:tcW w:w="2398" w:type="dxa"/>
          </w:tcPr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пользователь.</w:t>
            </w:r>
          </w:p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Минимальная сумма транзакции – 1 эфир.</w:t>
            </w:r>
          </w:p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Наличие токенов на адресе контракта</w:t>
            </w:r>
          </w:p>
        </w:tc>
      </w:tr>
      <w:tr w:rsidR="00093DF5" w:rsidTr="00B045C4">
        <w:tc>
          <w:tcPr>
            <w:tcW w:w="2122" w:type="dxa"/>
            <w:shd w:val="clear" w:color="auto" w:fill="FBE4D5" w:themeFill="accent2" w:themeFillTint="33"/>
          </w:tcPr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093DF5">
              <w:t>transferOwnership</w:t>
            </w:r>
            <w:proofErr w:type="spellEnd"/>
            <w:r>
              <w:t>,</w:t>
            </w:r>
          </w:p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093DF5">
              <w:t>confirmOwnership</w:t>
            </w:r>
            <w:proofErr w:type="spellEnd"/>
          </w:p>
        </w:tc>
        <w:tc>
          <w:tcPr>
            <w:tcW w:w="4819" w:type="dxa"/>
          </w:tcPr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Передача права собственника новому пользователю</w:t>
            </w:r>
          </w:p>
        </w:tc>
        <w:tc>
          <w:tcPr>
            <w:tcW w:w="2398" w:type="dxa"/>
          </w:tcPr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093DF5">
              <w:t>giveTokens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Бесплатная передача токенов пользователю с адреса контракта</w:t>
            </w:r>
          </w:p>
        </w:tc>
        <w:tc>
          <w:tcPr>
            <w:tcW w:w="2398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mintTokens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Порождение токенов и их зачисление на адрес контракта</w:t>
            </w:r>
          </w:p>
        </w:tc>
        <w:tc>
          <w:tcPr>
            <w:tcW w:w="2398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takeTokens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Отзыв токенов с адреса пользователя и их зачисление на адрес контракта</w:t>
            </w:r>
          </w:p>
        </w:tc>
        <w:tc>
          <w:tcPr>
            <w:tcW w:w="2398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setSaleRate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Установка курса продажи токена к эфиру</w:t>
            </w:r>
          </w:p>
        </w:tc>
        <w:tc>
          <w:tcPr>
            <w:tcW w:w="2398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setPurchaseRate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Установка курса покупки токена к эфиру</w:t>
            </w:r>
          </w:p>
        </w:tc>
        <w:tc>
          <w:tcPr>
            <w:tcW w:w="2398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P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startPurchaseTokens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Включить возможность контракта выкупать токены у пользователей</w:t>
            </w:r>
          </w:p>
        </w:tc>
        <w:tc>
          <w:tcPr>
            <w:tcW w:w="2398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P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stopPurchaseTokens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От</w:t>
            </w:r>
            <w:r>
              <w:t>ключить возможность контракта выкупать токены у пользователей</w:t>
            </w:r>
          </w:p>
        </w:tc>
        <w:tc>
          <w:tcPr>
            <w:tcW w:w="2398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P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WithdrawProfit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Вывод средств контракта в эфирах на сторонний адрес</w:t>
            </w:r>
          </w:p>
        </w:tc>
        <w:tc>
          <w:tcPr>
            <w:tcW w:w="2398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P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purchase</w:t>
            </w:r>
            <w:proofErr w:type="spellEnd"/>
          </w:p>
        </w:tc>
        <w:tc>
          <w:tcPr>
            <w:tcW w:w="4819" w:type="dxa"/>
          </w:tcPr>
          <w:p w:rsidR="003432A6" w:rsidRP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Перевод токенов с адреса отправителя транзакции на адрес контракта и выдача эфира отправителю по курсу продажи токена</w:t>
            </w:r>
          </w:p>
        </w:tc>
        <w:tc>
          <w:tcPr>
            <w:tcW w:w="2398" w:type="dxa"/>
          </w:tcPr>
          <w:p w:rsidR="003432A6" w:rsidRP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Любой пользователь при установленном разрешении </w:t>
            </w:r>
            <w:proofErr w:type="spellStart"/>
            <w:r w:rsidRPr="003432A6">
              <w:t>purchaseTokens</w:t>
            </w:r>
            <w:proofErr w:type="spellEnd"/>
            <w:r>
              <w:t>=</w:t>
            </w:r>
            <w:r>
              <w:rPr>
                <w:lang w:val="en-US"/>
              </w:rPr>
              <w:t>true</w:t>
            </w:r>
          </w:p>
        </w:tc>
      </w:tr>
      <w:tr w:rsidR="003432A6" w:rsidTr="00B045C4">
        <w:tc>
          <w:tcPr>
            <w:tcW w:w="2122" w:type="dxa"/>
            <w:shd w:val="clear" w:color="auto" w:fill="EDEDED" w:themeFill="accent3" w:themeFillTint="33"/>
          </w:tcPr>
          <w:p w:rsidR="003432A6" w:rsidRPr="00B045C4" w:rsidRDefault="00B045C4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4819" w:type="dxa"/>
          </w:tcPr>
          <w:p w:rsidR="003432A6" w:rsidRPr="00B045C4" w:rsidRDefault="00B045C4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Адрес собственника</w:t>
            </w:r>
          </w:p>
        </w:tc>
        <w:tc>
          <w:tcPr>
            <w:tcW w:w="2398" w:type="dxa"/>
          </w:tcPr>
          <w:p w:rsidR="003432A6" w:rsidRDefault="00B045C4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B045C4" w:rsidTr="00B045C4">
        <w:tc>
          <w:tcPr>
            <w:tcW w:w="2122" w:type="dxa"/>
            <w:shd w:val="clear" w:color="auto" w:fill="EDEDED" w:themeFill="accent3" w:themeFillTint="33"/>
          </w:tcPr>
          <w:p w:rsidR="00B045C4" w:rsidRP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purchaseRate</w:t>
            </w:r>
            <w:proofErr w:type="spellEnd"/>
          </w:p>
        </w:tc>
        <w:tc>
          <w:tcPr>
            <w:tcW w:w="4819" w:type="dxa"/>
          </w:tcPr>
          <w:p w:rsid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Курс продажи</w:t>
            </w:r>
          </w:p>
        </w:tc>
        <w:tc>
          <w:tcPr>
            <w:tcW w:w="2398" w:type="dxa"/>
          </w:tcPr>
          <w:p w:rsid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B045C4" w:rsidTr="00B045C4">
        <w:tc>
          <w:tcPr>
            <w:tcW w:w="2122" w:type="dxa"/>
            <w:shd w:val="clear" w:color="auto" w:fill="EDEDED" w:themeFill="accent3" w:themeFillTint="33"/>
          </w:tcPr>
          <w:p w:rsidR="00B045C4" w:rsidRP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saleRate</w:t>
            </w:r>
            <w:proofErr w:type="spellEnd"/>
          </w:p>
        </w:tc>
        <w:tc>
          <w:tcPr>
            <w:tcW w:w="4819" w:type="dxa"/>
          </w:tcPr>
          <w:p w:rsid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Курс покупки</w:t>
            </w:r>
          </w:p>
        </w:tc>
        <w:tc>
          <w:tcPr>
            <w:tcW w:w="2398" w:type="dxa"/>
          </w:tcPr>
          <w:p w:rsid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B045C4" w:rsidTr="00B045C4">
        <w:tc>
          <w:tcPr>
            <w:tcW w:w="2122" w:type="dxa"/>
            <w:shd w:val="clear" w:color="auto" w:fill="EDEDED" w:themeFill="accent3" w:themeFillTint="33"/>
          </w:tcPr>
          <w:p w:rsidR="00B045C4" w:rsidRP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rPr>
                <w:lang w:val="en-US"/>
              </w:rPr>
              <w:t>Token</w:t>
            </w:r>
          </w:p>
        </w:tc>
        <w:tc>
          <w:tcPr>
            <w:tcW w:w="4819" w:type="dxa"/>
          </w:tcPr>
          <w:p w:rsid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Адрес токена</w:t>
            </w:r>
          </w:p>
        </w:tc>
        <w:tc>
          <w:tcPr>
            <w:tcW w:w="2398" w:type="dxa"/>
          </w:tcPr>
          <w:p w:rsid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</w:tbl>
    <w:p w:rsidR="00111C91" w:rsidRDefault="00111C91">
      <w:pPr>
        <w:widowControl w:val="0"/>
        <w:spacing w:line="240" w:lineRule="auto"/>
      </w:pPr>
    </w:p>
    <w:p w:rsidR="00111C91" w:rsidRDefault="00111C91">
      <w:pPr>
        <w:spacing w:after="0" w:line="240" w:lineRule="auto"/>
      </w:pPr>
      <w:r>
        <w:lastRenderedPageBreak/>
        <w:br w:type="page"/>
      </w:r>
    </w:p>
    <w:p w:rsidR="00111C91" w:rsidRPr="00111C91" w:rsidRDefault="00111C91" w:rsidP="00111C91">
      <w:pPr>
        <w:pStyle w:val="3"/>
        <w:rPr>
          <w:lang w:val="en-US"/>
        </w:rPr>
      </w:pPr>
      <w:r>
        <w:lastRenderedPageBreak/>
        <w:t xml:space="preserve">Описание функций контракта </w:t>
      </w:r>
      <w:r>
        <w:rPr>
          <w:lang w:val="en-US"/>
        </w:rPr>
        <w:t>Token</w:t>
      </w:r>
    </w:p>
    <w:p w:rsidR="00093DF5" w:rsidRDefault="00093DF5">
      <w:pPr>
        <w:widowControl w:val="0"/>
        <w:spacing w:line="24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49"/>
        <w:gridCol w:w="4797"/>
        <w:gridCol w:w="2393"/>
      </w:tblGrid>
      <w:tr w:rsidR="00A74EBC" w:rsidTr="00111C91">
        <w:tc>
          <w:tcPr>
            <w:tcW w:w="2149" w:type="dxa"/>
          </w:tcPr>
          <w:p w:rsidR="00A74EBC" w:rsidRPr="00093DF5" w:rsidRDefault="00A74EBC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b/>
              </w:rPr>
            </w:pPr>
            <w:r w:rsidRPr="00093DF5">
              <w:rPr>
                <w:b/>
              </w:rPr>
              <w:t>Функция</w:t>
            </w:r>
          </w:p>
        </w:tc>
        <w:tc>
          <w:tcPr>
            <w:tcW w:w="4797" w:type="dxa"/>
          </w:tcPr>
          <w:p w:rsidR="00A74EBC" w:rsidRPr="00093DF5" w:rsidRDefault="00A74EBC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b/>
              </w:rPr>
            </w:pPr>
            <w:r w:rsidRPr="00093DF5">
              <w:rPr>
                <w:b/>
              </w:rPr>
              <w:t>Описание</w:t>
            </w:r>
          </w:p>
        </w:tc>
        <w:tc>
          <w:tcPr>
            <w:tcW w:w="2393" w:type="dxa"/>
          </w:tcPr>
          <w:p w:rsidR="00A74EBC" w:rsidRPr="00093DF5" w:rsidRDefault="00A74EBC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b/>
              </w:rPr>
            </w:pPr>
            <w:r w:rsidRPr="00093DF5">
              <w:rPr>
                <w:b/>
              </w:rPr>
              <w:t>Ограничение использования</w:t>
            </w:r>
          </w:p>
        </w:tc>
      </w:tr>
      <w:tr w:rsidR="00A74EBC" w:rsidTr="00111C91">
        <w:tc>
          <w:tcPr>
            <w:tcW w:w="2149" w:type="dxa"/>
            <w:shd w:val="clear" w:color="auto" w:fill="FBE4D5" w:themeFill="accent2" w:themeFillTint="33"/>
          </w:tcPr>
          <w:p w:rsidR="00A74EBC" w:rsidRPr="00093DF5" w:rsidRDefault="00A74EBC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fallback)</w:t>
            </w:r>
          </w:p>
        </w:tc>
        <w:tc>
          <w:tcPr>
            <w:tcW w:w="4797" w:type="dxa"/>
          </w:tcPr>
          <w:p w:rsidR="00A74EBC" w:rsidRPr="00111C91" w:rsidRDefault="006E6D93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Работает при отправки простой транзакции перевода средств на контракт.</w:t>
            </w:r>
          </w:p>
        </w:tc>
        <w:tc>
          <w:tcPr>
            <w:tcW w:w="2393" w:type="dxa"/>
          </w:tcPr>
          <w:p w:rsidR="00A74EBC" w:rsidRDefault="006E6D93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Отключена. Т.е. эфир непосредственно на адрес токена отправить нельзя</w:t>
            </w:r>
          </w:p>
        </w:tc>
      </w:tr>
      <w:tr w:rsidR="00A74EBC" w:rsidTr="00111C91">
        <w:tc>
          <w:tcPr>
            <w:tcW w:w="2149" w:type="dxa"/>
            <w:shd w:val="clear" w:color="auto" w:fill="FBE4D5" w:themeFill="accent2" w:themeFillTint="33"/>
          </w:tcPr>
          <w:p w:rsidR="00A74EBC" w:rsidRDefault="00111C91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111C91">
              <w:t>acceptTokens</w:t>
            </w:r>
            <w:proofErr w:type="spellEnd"/>
          </w:p>
        </w:tc>
        <w:tc>
          <w:tcPr>
            <w:tcW w:w="4797" w:type="dxa"/>
          </w:tcPr>
          <w:p w:rsidR="00A74EBC" w:rsidRPr="00DE427D" w:rsidRDefault="00111C91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t>Служебная функция</w:t>
            </w:r>
          </w:p>
        </w:tc>
        <w:tc>
          <w:tcPr>
            <w:tcW w:w="2393" w:type="dxa"/>
          </w:tcPr>
          <w:p w:rsidR="00A74EBC" w:rsidRPr="00111C91" w:rsidRDefault="00111C91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Выполняется только при вызове из контракта </w:t>
            </w:r>
            <w:r>
              <w:rPr>
                <w:lang w:val="en-US"/>
              </w:rPr>
              <w:t>Crowdsale</w:t>
            </w:r>
          </w:p>
        </w:tc>
      </w:tr>
      <w:tr w:rsidR="00111C91" w:rsidTr="00111C91">
        <w:tc>
          <w:tcPr>
            <w:tcW w:w="2149" w:type="dxa"/>
            <w:shd w:val="clear" w:color="auto" w:fill="FBE4D5" w:themeFill="accent2" w:themeFillTint="33"/>
          </w:tcPr>
          <w:p w:rsidR="00111C91" w:rsidRP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111C91">
              <w:t>mint</w:t>
            </w:r>
            <w:proofErr w:type="spellEnd"/>
          </w:p>
        </w:tc>
        <w:tc>
          <w:tcPr>
            <w:tcW w:w="4797" w:type="dxa"/>
          </w:tcPr>
          <w:p w:rsid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Служебная функция</w:t>
            </w:r>
          </w:p>
        </w:tc>
        <w:tc>
          <w:tcPr>
            <w:tcW w:w="2393" w:type="dxa"/>
          </w:tcPr>
          <w:p w:rsidR="00111C91" w:rsidRP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Выполняется только при вызове из контракта </w:t>
            </w:r>
            <w:r>
              <w:rPr>
                <w:lang w:val="en-US"/>
              </w:rPr>
              <w:t>Crowdsale</w:t>
            </w:r>
          </w:p>
        </w:tc>
      </w:tr>
      <w:tr w:rsidR="00111C91" w:rsidTr="00111C91">
        <w:tc>
          <w:tcPr>
            <w:tcW w:w="2149" w:type="dxa"/>
            <w:shd w:val="clear" w:color="auto" w:fill="FBE4D5" w:themeFill="accent2" w:themeFillTint="33"/>
          </w:tcPr>
          <w:p w:rsidR="00111C91" w:rsidRP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>
              <w:t>t</w:t>
            </w:r>
            <w:r w:rsidRPr="00111C91">
              <w:t>ransfer</w:t>
            </w:r>
            <w:proofErr w:type="spellEnd"/>
          </w:p>
        </w:tc>
        <w:tc>
          <w:tcPr>
            <w:tcW w:w="4797" w:type="dxa"/>
          </w:tcPr>
          <w:p w:rsidR="00111C91" w:rsidRP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ERC20</w:t>
            </w:r>
            <w:r>
              <w:t xml:space="preserve">. Передача токенов от одного пользователя другому. Сумма токенов измеряется в </w:t>
            </w:r>
            <w:proofErr w:type="spellStart"/>
            <w:r>
              <w:t>веях</w:t>
            </w:r>
            <w:proofErr w:type="spellEnd"/>
            <w:r>
              <w:t>, т.е. 10</w:t>
            </w:r>
            <w:r>
              <w:rPr>
                <w:lang w:val="en-US"/>
              </w:rPr>
              <w:t xml:space="preserve"> </w:t>
            </w:r>
            <w:r>
              <w:t>-18 степени</w:t>
            </w:r>
          </w:p>
        </w:tc>
        <w:tc>
          <w:tcPr>
            <w:tcW w:w="2393" w:type="dxa"/>
          </w:tcPr>
          <w:p w:rsid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111C91" w:rsidTr="00111C91">
        <w:tc>
          <w:tcPr>
            <w:tcW w:w="2149" w:type="dxa"/>
            <w:shd w:val="clear" w:color="auto" w:fill="FBE4D5" w:themeFill="accent2" w:themeFillTint="33"/>
          </w:tcPr>
          <w:p w:rsid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111C91">
              <w:t>transferWholeTokens</w:t>
            </w:r>
            <w:proofErr w:type="spellEnd"/>
          </w:p>
        </w:tc>
        <w:tc>
          <w:tcPr>
            <w:tcW w:w="4797" w:type="dxa"/>
          </w:tcPr>
          <w:p w:rsidR="00111C91" w:rsidRP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Аналог </w:t>
            </w:r>
            <w:r>
              <w:rPr>
                <w:lang w:val="en-US"/>
              </w:rPr>
              <w:t>transfer</w:t>
            </w:r>
            <w:r>
              <w:t>, но значение для передачи вводится в целых токенах, т.е. 1 означает 1 токен (добавлена для удобства использования)</w:t>
            </w:r>
          </w:p>
        </w:tc>
        <w:tc>
          <w:tcPr>
            <w:tcW w:w="2393" w:type="dxa"/>
          </w:tcPr>
          <w:p w:rsid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204636">
        <w:tc>
          <w:tcPr>
            <w:tcW w:w="2149" w:type="dxa"/>
            <w:shd w:val="clear" w:color="auto" w:fill="FBE4D5" w:themeFill="accent2" w:themeFillTint="33"/>
          </w:tcPr>
          <w:p w:rsidR="00204636" w:rsidRP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approve</w:t>
            </w:r>
          </w:p>
        </w:tc>
        <w:tc>
          <w:tcPr>
            <w:tcW w:w="4797" w:type="dxa"/>
          </w:tcPr>
          <w:p w:rsidR="00204636" w:rsidRP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</w:t>
            </w:r>
            <w:r w:rsidRPr="00204636">
              <w:t xml:space="preserve"> </w:t>
            </w:r>
            <w:r>
              <w:t>Разрешить пользователю снять средства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204636">
        <w:tc>
          <w:tcPr>
            <w:tcW w:w="2149" w:type="dxa"/>
            <w:shd w:val="clear" w:color="auto" w:fill="FBE4D5" w:themeFill="accent2" w:themeFillTint="33"/>
          </w:tcPr>
          <w:p w:rsidR="00204636" w:rsidRPr="00111C91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204636">
              <w:t>decreaseApproval</w:t>
            </w:r>
            <w:proofErr w:type="spellEnd"/>
          </w:p>
        </w:tc>
        <w:tc>
          <w:tcPr>
            <w:tcW w:w="4797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Уменьшить разрешенную сумму</w:t>
            </w:r>
          </w:p>
        </w:tc>
        <w:tc>
          <w:tcPr>
            <w:tcW w:w="2393" w:type="dxa"/>
          </w:tcPr>
          <w:p w:rsidR="00204636" w:rsidRP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Собственник </w:t>
            </w:r>
            <w:r>
              <w:rPr>
                <w:lang w:val="en-US"/>
              </w:rPr>
              <w:t>approve</w:t>
            </w:r>
          </w:p>
        </w:tc>
      </w:tr>
      <w:tr w:rsidR="00204636" w:rsidTr="00204636">
        <w:tc>
          <w:tcPr>
            <w:tcW w:w="2149" w:type="dxa"/>
            <w:shd w:val="clear" w:color="auto" w:fill="FBE4D5" w:themeFill="accent2" w:themeFillTint="33"/>
          </w:tcPr>
          <w:p w:rsidR="00204636" w:rsidRPr="00111C91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204636">
              <w:t>increaseApproval</w:t>
            </w:r>
            <w:proofErr w:type="spellEnd"/>
          </w:p>
        </w:tc>
        <w:tc>
          <w:tcPr>
            <w:tcW w:w="4797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Увеличить разрешенную сумму</w:t>
            </w:r>
          </w:p>
        </w:tc>
        <w:tc>
          <w:tcPr>
            <w:tcW w:w="2393" w:type="dxa"/>
          </w:tcPr>
          <w:p w:rsidR="00204636" w:rsidRP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Собственник </w:t>
            </w:r>
            <w:r>
              <w:rPr>
                <w:lang w:val="en-US"/>
              </w:rPr>
              <w:t>approve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Pr="00111C91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204636">
              <w:t>allowance</w:t>
            </w:r>
            <w:proofErr w:type="spellEnd"/>
          </w:p>
        </w:tc>
        <w:tc>
          <w:tcPr>
            <w:tcW w:w="4797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 xml:space="preserve">. </w:t>
            </w:r>
            <w:proofErr w:type="spellStart"/>
            <w:r>
              <w:t>Просомтр</w:t>
            </w:r>
            <w:proofErr w:type="spellEnd"/>
            <w:r>
              <w:t xml:space="preserve"> </w:t>
            </w:r>
            <w:r>
              <w:rPr>
                <w:lang w:val="en-US"/>
              </w:rPr>
              <w:t>approve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Pr="00111C91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111C91">
              <w:t>balanceOf</w:t>
            </w:r>
            <w:proofErr w:type="spellEnd"/>
          </w:p>
        </w:tc>
        <w:tc>
          <w:tcPr>
            <w:tcW w:w="4797" w:type="dxa"/>
          </w:tcPr>
          <w:p w:rsidR="00204636" w:rsidRPr="00111C91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Просмотр баланса на определенном адресе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Pr="00111C91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crowdsaleAddress</w:t>
            </w:r>
            <w:proofErr w:type="spellEnd"/>
          </w:p>
        </w:tc>
        <w:tc>
          <w:tcPr>
            <w:tcW w:w="4797" w:type="dxa"/>
          </w:tcPr>
          <w:p w:rsidR="00204636" w:rsidRPr="00111C91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t xml:space="preserve">Адрес контракта </w:t>
            </w:r>
            <w:r>
              <w:rPr>
                <w:lang w:val="en-US"/>
              </w:rPr>
              <w:t>Crowdsale</w:t>
            </w:r>
            <w:bookmarkStart w:id="0" w:name="_GoBack"/>
            <w:bookmarkEnd w:id="0"/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Decimals</w:t>
            </w:r>
          </w:p>
        </w:tc>
        <w:tc>
          <w:tcPr>
            <w:tcW w:w="4797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Кол-во десятичных знаков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 w:rsidRPr="006E6D93">
              <w:rPr>
                <w:lang w:val="en-US"/>
              </w:rPr>
              <w:t>INITIAL_SUPPLY</w:t>
            </w:r>
          </w:p>
        </w:tc>
        <w:tc>
          <w:tcPr>
            <w:tcW w:w="4797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</w:t>
            </w:r>
            <w:r>
              <w:t xml:space="preserve"> Кол-во первоначально выпущенных токенов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Pr="006E6D93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proofErr w:type="spellStart"/>
            <w:r w:rsidRPr="006E6D93">
              <w:rPr>
                <w:lang w:val="en-US"/>
              </w:rPr>
              <w:t>totalSupply</w:t>
            </w:r>
            <w:proofErr w:type="spellEnd"/>
          </w:p>
        </w:tc>
        <w:tc>
          <w:tcPr>
            <w:tcW w:w="4797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 xml:space="preserve">. </w:t>
            </w:r>
            <w:r>
              <w:t>Общее к</w:t>
            </w:r>
            <w:r>
              <w:t>ол-во выпущенных токенов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Pr="006E6D93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97" w:type="dxa"/>
          </w:tcPr>
          <w:p w:rsidR="00204636" w:rsidRPr="006E6D93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Наименование токена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4797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Код токена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</w:tbl>
    <w:p w:rsidR="00A74EBC" w:rsidRDefault="00A74EBC">
      <w:pPr>
        <w:widowControl w:val="0"/>
        <w:spacing w:line="240" w:lineRule="auto"/>
      </w:pPr>
    </w:p>
    <w:sectPr w:rsidR="00A74EBC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EBD" w:rsidRDefault="00DD2EBD">
      <w:pPr>
        <w:spacing w:after="0" w:line="240" w:lineRule="auto"/>
      </w:pPr>
      <w:r>
        <w:separator/>
      </w:r>
    </w:p>
  </w:endnote>
  <w:endnote w:type="continuationSeparator" w:id="0">
    <w:p w:rsidR="00DD2EBD" w:rsidRDefault="00DD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5D9" w:rsidRDefault="00DF75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EBD" w:rsidRDefault="00DD2EBD">
      <w:pPr>
        <w:spacing w:after="0" w:line="240" w:lineRule="auto"/>
      </w:pPr>
      <w:r>
        <w:separator/>
      </w:r>
    </w:p>
  </w:footnote>
  <w:footnote w:type="continuationSeparator" w:id="0">
    <w:p w:rsidR="00DD2EBD" w:rsidRDefault="00DD2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5D9" w:rsidRDefault="00DF75D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5D9"/>
    <w:rsid w:val="00093DF5"/>
    <w:rsid w:val="000E1A94"/>
    <w:rsid w:val="00111C91"/>
    <w:rsid w:val="00204636"/>
    <w:rsid w:val="003432A6"/>
    <w:rsid w:val="006E6D93"/>
    <w:rsid w:val="008936BD"/>
    <w:rsid w:val="00A74EBC"/>
    <w:rsid w:val="00B045C4"/>
    <w:rsid w:val="00DD2EBD"/>
    <w:rsid w:val="00DE427D"/>
    <w:rsid w:val="00DF75D9"/>
    <w:rsid w:val="00E8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FA6F6"/>
  <w15:docId w15:val="{8E0B658E-EF2D-4A68-BBC2-9E79919B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093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45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table" w:styleId="a6">
    <w:name w:val="Table Grid"/>
    <w:basedOn w:val="a1"/>
    <w:uiPriority w:val="39"/>
    <w:rsid w:val="00093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93DF5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0"/>
    <w:link w:val="3"/>
    <w:uiPriority w:val="9"/>
    <w:rsid w:val="00B045C4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Chelbukhov</dc:creator>
  <cp:lastModifiedBy>Alexey Chelbukhov</cp:lastModifiedBy>
  <cp:revision>4</cp:revision>
  <dcterms:created xsi:type="dcterms:W3CDTF">2018-05-30T12:31:00Z</dcterms:created>
  <dcterms:modified xsi:type="dcterms:W3CDTF">2018-06-01T11:12:00Z</dcterms:modified>
</cp:coreProperties>
</file>