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2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Разобрать и построить модели</w:t>
      </w:r>
      <w:r>
        <w:t xml:space="preserve"> </w:t>
      </w:r>
      <w:r>
        <w:t xml:space="preserve">“Боевые действия между регулярными войсками”</w:t>
      </w:r>
      <w:r>
        <w:t xml:space="preserve"> </w:t>
      </w:r>
      <w:r>
        <w:t xml:space="preserve">и</w:t>
      </w:r>
      <w:r>
        <w:t xml:space="preserve"> </w:t>
      </w:r>
      <w:r>
        <w:t xml:space="preserve">“Ведение боевых действий с участием регулярных войск и партизанских отрядов”</w:t>
      </w:r>
      <w:r>
        <w:t xml:space="preserve">.</w:t>
      </w:r>
    </w:p>
    <w:bookmarkEnd w:id="20"/>
    <w:bookmarkStart w:id="29" w:name="задача-10-вариант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Задача (10 вариант)</w:t>
      </w:r>
    </w:p>
    <w:p>
      <w:pPr>
        <w:pStyle w:val="FirstParagraph"/>
      </w:pPr>
      <w:r>
        <w:t xml:space="preserve">Между страной Х и страной У 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 x (t) и y (t). В</w:t>
      </w:r>
      <w:r>
        <w:t xml:space="preserve"> </w:t>
      </w:r>
      <w:r>
        <w:t xml:space="preserve">начальный момент времени страна Х имеет армию численностью 21 200 человек, а</w:t>
      </w:r>
      <w:r>
        <w:t xml:space="preserve"> </w:t>
      </w:r>
      <w:r>
        <w:t xml:space="preserve">в распоряжении страны У армия численностью в 9 800 человек. Для упрощения</w:t>
      </w:r>
      <w:r>
        <w:t xml:space="preserve"> </w:t>
      </w:r>
      <w:r>
        <w:t xml:space="preserve">модели считаем, что коэффициенты , , , a b c h постоянны. Также считаем P (t) и</w:t>
      </w:r>
      <w:r>
        <w:t xml:space="preserve"> </w:t>
      </w:r>
      <w:r>
        <w:t xml:space="preserve">Q (t) непрерывные функции (рис. 1) (рис. 2).</w:t>
      </w:r>
    </w:p>
    <w:bookmarkStart w:id="24" w:name="fig:007"/>
    <w:p>
      <w:pPr>
        <w:pStyle w:val="CaptionedFigure"/>
      </w:pPr>
      <w:r>
        <w:drawing>
          <wp:inline>
            <wp:extent cx="3733800" cy="1047962"/>
            <wp:effectExtent b="0" l="0" r="0" t="0"/>
            <wp:docPr descr="Рис. 1: Модель" title="" id="22" name="Picture"/>
            <a:graphic>
              <a:graphicData uri="http://schemas.openxmlformats.org/drawingml/2006/picture">
                <pic:pic>
                  <pic:nvPicPr>
                    <pic:cNvPr descr="image/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7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</w:t>
      </w:r>
    </w:p>
    <w:bookmarkEnd w:id="24"/>
    <w:bookmarkStart w:id="28" w:name="fig:008"/>
    <w:p>
      <w:pPr>
        <w:pStyle w:val="CaptionedFigure"/>
      </w:pPr>
      <w:r>
        <w:drawing>
          <wp:inline>
            <wp:extent cx="3733800" cy="1124961"/>
            <wp:effectExtent b="0" l="0" r="0" t="0"/>
            <wp:docPr descr="Рис. 2: Модель" title="" id="26" name="Picture"/>
            <a:graphic>
              <a:graphicData uri="http://schemas.openxmlformats.org/drawingml/2006/picture">
                <pic:pic>
                  <pic:nvPicPr>
                    <pic:cNvPr descr="image/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</w:t>
      </w:r>
    </w:p>
    <w:bookmarkEnd w:id="28"/>
    <w:bookmarkEnd w:id="29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Начинаю построение графиков с создания функции sys_war_1, которая отвечает за модель боевых действий между регулярными войсками. Задаю параметры и формулы, а такде problem1 (рис. 3).</w:t>
      </w:r>
    </w:p>
    <w:bookmarkStart w:id="33" w:name="fig:001"/>
    <w:p>
      <w:pPr>
        <w:pStyle w:val="CaptionedFigure"/>
      </w:pPr>
      <w:r>
        <w:drawing>
          <wp:inline>
            <wp:extent cx="3733800" cy="3086433"/>
            <wp:effectExtent b="0" l="0" r="0" t="0"/>
            <wp:docPr descr="Рис. 3: Работа с Julia" title="" id="31" name="Picture"/>
            <a:graphic>
              <a:graphicData uri="http://schemas.openxmlformats.org/drawingml/2006/picture">
                <pic:pic>
                  <pic:nvPicPr>
                    <pic:cNvPr descr="image/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6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Julia</w:t>
      </w:r>
    </w:p>
    <w:bookmarkEnd w:id="33"/>
    <w:p>
      <w:pPr>
        <w:pStyle w:val="Compact"/>
        <w:numPr>
          <w:ilvl w:val="0"/>
          <w:numId w:val="1002"/>
        </w:numPr>
      </w:pPr>
      <w:r>
        <w:t xml:space="preserve">Запускаю вычисление значений функции и прописываю строку для вывода графика (рис. 4).</w:t>
      </w:r>
    </w:p>
    <w:bookmarkStart w:id="37" w:name="fig:002"/>
    <w:p>
      <w:pPr>
        <w:pStyle w:val="CaptionedFigure"/>
      </w:pPr>
      <w:r>
        <w:drawing>
          <wp:inline>
            <wp:extent cx="3733800" cy="2085433"/>
            <wp:effectExtent b="0" l="0" r="0" t="0"/>
            <wp:docPr descr="Рис. 4: Работа с Julia" title="" id="35" name="Picture"/>
            <a:graphic>
              <a:graphicData uri="http://schemas.openxmlformats.org/drawingml/2006/picture">
                <pic:pic>
                  <pic:nvPicPr>
                    <pic:cNvPr descr="image/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Julia</w:t>
      </w:r>
    </w:p>
    <w:bookmarkEnd w:id="37"/>
    <w:p>
      <w:pPr>
        <w:pStyle w:val="Compact"/>
        <w:numPr>
          <w:ilvl w:val="0"/>
          <w:numId w:val="1003"/>
        </w:numPr>
      </w:pPr>
      <w:r>
        <w:t xml:space="preserve">Просматриваю построеный график. В данном случае армия Y проигрывает в сражении, количество её войск быстрее стремиться к значению 0. Так как коэфциент эффективности боевых действий со стороны армии X больше коэффициента эффективности боевых действий со стороны армии Y (рис. 5).</w:t>
      </w:r>
    </w:p>
    <w:bookmarkStart w:id="41" w:name="fig:003"/>
    <w:p>
      <w:pPr>
        <w:pStyle w:val="CaptionedFigure"/>
      </w:pPr>
      <w:r>
        <w:drawing>
          <wp:inline>
            <wp:extent cx="3733800" cy="2659946"/>
            <wp:effectExtent b="0" l="0" r="0" t="0"/>
            <wp:docPr descr="Рис. 5: Полученный график" title="" id="39" name="Picture"/>
            <a:graphic>
              <a:graphicData uri="http://schemas.openxmlformats.org/drawingml/2006/picture">
                <pic:pic>
                  <pic:nvPicPr>
                    <pic:cNvPr descr="image/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Полученный график</w:t>
      </w:r>
    </w:p>
    <w:bookmarkEnd w:id="41"/>
    <w:p>
      <w:pPr>
        <w:pStyle w:val="Compact"/>
        <w:numPr>
          <w:ilvl w:val="0"/>
          <w:numId w:val="1004"/>
        </w:numPr>
      </w:pPr>
      <w:r>
        <w:t xml:space="preserve">Составляю функцию sys_war_2 для модели боевых действий с участием регулярных войск и партизанских отрядов (рис. 6).</w:t>
      </w:r>
    </w:p>
    <w:bookmarkStart w:id="45" w:name="fig:004"/>
    <w:p>
      <w:pPr>
        <w:pStyle w:val="CaptionedFigure"/>
      </w:pPr>
      <w:r>
        <w:drawing>
          <wp:inline>
            <wp:extent cx="3733800" cy="3104949"/>
            <wp:effectExtent b="0" l="0" r="0" t="0"/>
            <wp:docPr descr="Рис. 6: Работа с Julia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с Julia</w:t>
      </w:r>
    </w:p>
    <w:bookmarkEnd w:id="45"/>
    <w:p>
      <w:pPr>
        <w:pStyle w:val="Compact"/>
        <w:numPr>
          <w:ilvl w:val="0"/>
          <w:numId w:val="1005"/>
        </w:numPr>
      </w:pPr>
      <w:r>
        <w:t xml:space="preserve">Задаю параметры и формулы, а такде problem2. Запускаю вычисление значений функции и прописываю строку для вывода графика (рис. 7).</w:t>
      </w:r>
    </w:p>
    <w:bookmarkStart w:id="49" w:name="fig:005"/>
    <w:p>
      <w:pPr>
        <w:pStyle w:val="CaptionedFigure"/>
      </w:pPr>
      <w:r>
        <w:drawing>
          <wp:inline>
            <wp:extent cx="3733800" cy="2114320"/>
            <wp:effectExtent b="0" l="0" r="0" t="0"/>
            <wp:docPr descr="Рис. 7: Работа с Julia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Работа с Julia</w:t>
      </w:r>
    </w:p>
    <w:bookmarkEnd w:id="49"/>
    <w:p>
      <w:pPr>
        <w:pStyle w:val="Compact"/>
        <w:numPr>
          <w:ilvl w:val="0"/>
          <w:numId w:val="1006"/>
        </w:numPr>
      </w:pPr>
      <w:r>
        <w:t xml:space="preserve">Просматриваю построеный график. В данном случае армия Y проигрывает в сражении, количество её войск быстрее стремиться к значению 0. Так как коэфциент эффективности боевых действий со стороны армии X больше коэффициента эффективности боевых действий со стороны армии Y, а скорость пополнения войск слишком маленькая для того чтобы уровновесить силы и победить (рис. 8).</w:t>
      </w:r>
    </w:p>
    <w:bookmarkStart w:id="53" w:name="fig:006"/>
    <w:p>
      <w:pPr>
        <w:pStyle w:val="CaptionedFigure"/>
      </w:pPr>
      <w:r>
        <w:drawing>
          <wp:inline>
            <wp:extent cx="3733800" cy="2663485"/>
            <wp:effectExtent b="0" l="0" r="0" t="0"/>
            <wp:docPr descr="Рис. 8: Полученный график" title="" id="51" name="Picture"/>
            <a:graphic>
              <a:graphicData uri="http://schemas.openxmlformats.org/drawingml/2006/picture">
                <pic:pic>
                  <pic:nvPicPr>
                    <pic:cNvPr descr="image/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Полученный график</w:t>
      </w:r>
    </w:p>
    <w:bookmarkEnd w:id="53"/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Разобрала модели, построила к ним графики и проанализировала полученный результат.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1" Target="media/rId2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Дикач Анна Олеговна НПИбд-01-22</dc:creator>
  <dc:language>ru-RU</dc:language>
  <cp:keywords/>
  <dcterms:created xsi:type="dcterms:W3CDTF">2025-03-20T12:36:58Z</dcterms:created>
  <dcterms:modified xsi:type="dcterms:W3CDTF">2025-03-20T12:36:58Z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Математическое моделирование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