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№14</w:t>
      </w:r>
    </w:p>
    <w:p>
      <w:pPr>
        <w:pStyle w:val="Subtitle"/>
      </w:pPr>
      <w:r>
        <w:t xml:space="preserve">Админимстрирование локальных сетей</w:t>
      </w:r>
    </w:p>
    <w:p>
      <w:pPr>
        <w:pStyle w:val="Author"/>
      </w:pPr>
      <w:r>
        <w:t xml:space="preserve">Дикач Анна Олеговна 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взаимодействие через сеть провайдера посредством статической маршрутизации локальной сети организации с сетью основного здания, расположенного в 42-м квартале в Москве, и сетью филиала, расположенного в г. Сочи.</w:t>
      </w:r>
    </w:p>
    <w:bookmarkEnd w:id="20"/>
    <w:bookmarkStart w:id="8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Приступая к настройке связи ммежду территориями. Для начала настраиваю интерфейсы коммутатора provider-aodikach-sw-1 (рис. 1).</w:t>
      </w:r>
    </w:p>
    <w:bookmarkStart w:id="24" w:name="fig:001"/>
    <w:p>
      <w:pPr>
        <w:pStyle w:val="CaptionedFigure"/>
      </w:pPr>
      <w:r>
        <w:drawing>
          <wp:inline>
            <wp:extent cx="3733800" cy="2907162"/>
            <wp:effectExtent b="0" l="0" r="0" t="0"/>
            <wp:docPr descr="Рис. 1: Настройка коммутатор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7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Настройка коммутатора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Провожу настройку интерфейсов маршрутизатора msk-donskaya-aodikach-gw-1 (рис. 2).</w:t>
      </w:r>
    </w:p>
    <w:bookmarkStart w:id="28" w:name="fig:002"/>
    <w:p>
      <w:pPr>
        <w:pStyle w:val="CaptionedFigure"/>
      </w:pPr>
      <w:r>
        <w:drawing>
          <wp:inline>
            <wp:extent cx="3733800" cy="2358628"/>
            <wp:effectExtent b="0" l="0" r="0" t="0"/>
            <wp:docPr descr="Рис. 2: Настройка маршрутизаторау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8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маршрутизаторау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Провожу настройку интерфейсов маршрутизатора msk-q42-aodikach-gw-1</w:t>
      </w:r>
      <w:r>
        <w:t xml:space="preserve"> </w:t>
      </w:r>
      <w:r>
        <w:t xml:space="preserve">[</w:t>
      </w:r>
      <w:r>
        <w:rPr>
          <w:b/>
          <w:bCs/>
        </w:rPr>
        <w:t xml:space="preserve">wiki?</w:t>
      </w:r>
      <w:r>
        <w:t xml:space="preserve">]</w:t>
      </w:r>
      <w:r>
        <w:t xml:space="preserve"> </w:t>
      </w:r>
      <w:r>
        <w:t xml:space="preserve">(рис. 3).</w:t>
      </w:r>
    </w:p>
    <w:bookmarkStart w:id="32" w:name="fig:003"/>
    <w:p>
      <w:pPr>
        <w:pStyle w:val="CaptionedFigure"/>
      </w:pPr>
      <w:r>
        <w:drawing>
          <wp:inline>
            <wp:extent cx="3733800" cy="2374092"/>
            <wp:effectExtent b="0" l="0" r="0" t="0"/>
            <wp:docPr descr="Рис. 3: Настройк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4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Провожу настройку интерфейсов коммутатора sci-sochi-aodikach-sw-1 и маршрутизатора sch-sochi-aodikach-gw-1 (рис. 4) (рис. 4).</w:t>
      </w:r>
    </w:p>
    <w:bookmarkStart w:id="36" w:name="fig:004"/>
    <w:p>
      <w:pPr>
        <w:pStyle w:val="CaptionedFigure"/>
      </w:pPr>
      <w:r>
        <w:drawing>
          <wp:inline>
            <wp:extent cx="3733800" cy="3026867"/>
            <wp:effectExtent b="0" l="0" r="0" t="0"/>
            <wp:docPr descr="Рис. 4: Настройка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6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608873"/>
            <wp:effectExtent b="0" l="0" r="0" t="0"/>
            <wp:docPr descr="Рис. 5: Настройка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</w:t>
      </w:r>
    </w:p>
    <w:bookmarkEnd w:id="40"/>
    <w:p>
      <w:pPr>
        <w:pStyle w:val="Compact"/>
        <w:numPr>
          <w:ilvl w:val="0"/>
          <w:numId w:val="1005"/>
        </w:numPr>
      </w:pPr>
      <w:r>
        <w:t xml:space="preserve">Перехожу к настройке площадки 42-го квартала. Для начала настраиваю интерфейсы маршрутизатора msk-q42-aodikach-gw-1 (рис. 6).</w:t>
      </w:r>
    </w:p>
    <w:bookmarkStart w:id="44" w:name="fig:006"/>
    <w:p>
      <w:pPr>
        <w:pStyle w:val="CaptionedFigure"/>
      </w:pPr>
      <w:r>
        <w:drawing>
          <wp:inline>
            <wp:extent cx="3733800" cy="2425192"/>
            <wp:effectExtent b="0" l="0" r="0" t="0"/>
            <wp:docPr descr="Рис. 6: Настройка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5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</w:t>
      </w:r>
    </w:p>
    <w:bookmarkEnd w:id="44"/>
    <w:p>
      <w:pPr>
        <w:pStyle w:val="Compact"/>
        <w:numPr>
          <w:ilvl w:val="0"/>
          <w:numId w:val="1006"/>
        </w:numPr>
      </w:pPr>
      <w:r>
        <w:t xml:space="preserve">Далее настраиваю коммутатор msk-q42-aodikach-sw-1 (рис. 7).</w:t>
      </w:r>
    </w:p>
    <w:bookmarkStart w:id="48" w:name="fig:007"/>
    <w:p>
      <w:pPr>
        <w:pStyle w:val="CaptionedFigure"/>
      </w:pPr>
      <w:r>
        <w:drawing>
          <wp:inline>
            <wp:extent cx="3733800" cy="2919796"/>
            <wp:effectExtent b="0" l="0" r="0" t="0"/>
            <wp:docPr descr="Рис. 7: Настройка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9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</w:t>
      </w:r>
    </w:p>
    <w:bookmarkEnd w:id="48"/>
    <w:p>
      <w:pPr>
        <w:pStyle w:val="Compact"/>
        <w:numPr>
          <w:ilvl w:val="0"/>
          <w:numId w:val="1007"/>
        </w:numPr>
      </w:pPr>
      <w:r>
        <w:t xml:space="preserve">Провржу настроку интерфейсов маршрутизирующего коммутатора msk-hostel-aodikach-gw-1 и коммутатора msk-hostel-sw-1 (рис. 8) (рис. 9).</w:t>
      </w:r>
    </w:p>
    <w:bookmarkStart w:id="52" w:name="fig:008"/>
    <w:p>
      <w:pPr>
        <w:pStyle w:val="CaptionedFigure"/>
      </w:pPr>
      <w:r>
        <w:drawing>
          <wp:inline>
            <wp:extent cx="3733800" cy="3643100"/>
            <wp:effectExtent b="0" l="0" r="0" t="0"/>
            <wp:docPr descr="Рис. 8: Настройка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279072"/>
            <wp:effectExtent b="0" l="0" r="0" t="0"/>
            <wp:docPr descr="Рис. 9: Настройка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9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</w:t>
      </w:r>
    </w:p>
    <w:bookmarkEnd w:id="56"/>
    <w:p>
      <w:pPr>
        <w:pStyle w:val="Compact"/>
        <w:numPr>
          <w:ilvl w:val="0"/>
          <w:numId w:val="1008"/>
        </w:numPr>
      </w:pPr>
      <w:r>
        <w:t xml:space="preserve">Перехожу к настроке площадки в Сочи. Для</w:t>
      </w:r>
      <w:r>
        <w:t xml:space="preserve"> </w:t>
      </w:r>
      <w:r>
        <w:t xml:space="preserve">‘njuj’</w:t>
      </w:r>
      <w:r>
        <w:t xml:space="preserve"> </w:t>
      </w:r>
      <w:r>
        <w:t xml:space="preserve">настраиваю интерфейсы маршрутищатора sch-sochi-aodikch-gw-1 и коммутатора shi-sochi-sw-1 (рис. 10) (рис. 11).</w:t>
      </w:r>
    </w:p>
    <w:bookmarkStart w:id="60" w:name="fig:010"/>
    <w:p>
      <w:pPr>
        <w:pStyle w:val="CaptionedFigure"/>
      </w:pPr>
      <w:r>
        <w:drawing>
          <wp:inline>
            <wp:extent cx="3733800" cy="3091789"/>
            <wp:effectExtent b="0" l="0" r="0" t="0"/>
            <wp:docPr descr="Рис. 10: Настрой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1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1996479"/>
            <wp:effectExtent b="0" l="0" r="0" t="0"/>
            <wp:docPr descr="Рис. 11: Настройк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6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</w:t>
      </w:r>
    </w:p>
    <w:bookmarkEnd w:id="64"/>
    <w:p>
      <w:pPr>
        <w:pStyle w:val="Compact"/>
        <w:numPr>
          <w:ilvl w:val="0"/>
          <w:numId w:val="1009"/>
        </w:numPr>
      </w:pPr>
      <w:r>
        <w:t xml:space="preserve">Перехожу к настройке маршрутизации между площадками. Для этого настраиваю маршрутизатороы на Донской, 42 квартале и Сочи (рис. 12)(рис. 13)(рис. 14).</w:t>
      </w:r>
    </w:p>
    <w:bookmarkStart w:id="68" w:name="fig:012"/>
    <w:p>
      <w:pPr>
        <w:pStyle w:val="CaptionedFigure"/>
      </w:pPr>
      <w:r>
        <w:drawing>
          <wp:inline>
            <wp:extent cx="3733800" cy="521633"/>
            <wp:effectExtent b="0" l="0" r="0" t="0"/>
            <wp:docPr descr="Рис. 12: Настрой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1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733620"/>
            <wp:effectExtent b="0" l="0" r="0" t="0"/>
            <wp:docPr descr="Рис. 13: Настройка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3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</w:t>
      </w:r>
    </w:p>
    <w:bookmarkEnd w:id="72"/>
    <w:bookmarkStart w:id="76" w:name="fig:014"/>
    <w:p>
      <w:pPr>
        <w:pStyle w:val="CaptionedFigure"/>
      </w:pPr>
      <w:r>
        <w:drawing>
          <wp:inline>
            <wp:extent cx="3733800" cy="815788"/>
            <wp:effectExtent b="0" l="0" r="0" t="0"/>
            <wp:docPr descr="Рис. 14: Настройка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5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</w:t>
      </w:r>
    </w:p>
    <w:bookmarkEnd w:id="76"/>
    <w:p>
      <w:pPr>
        <w:pStyle w:val="Compact"/>
        <w:numPr>
          <w:ilvl w:val="0"/>
          <w:numId w:val="1010"/>
        </w:numPr>
      </w:pPr>
      <w:r>
        <w:t xml:space="preserve">Провожу настройку маршрутизвции на 42 квартале (настраиваю машрутизатор и маршрутизирующий коммутатор) (рис. 15)(рис. 16).</w:t>
      </w:r>
    </w:p>
    <w:bookmarkStart w:id="80" w:name="fig:015"/>
    <w:p>
      <w:pPr>
        <w:pStyle w:val="CaptionedFigure"/>
      </w:pPr>
      <w:r>
        <w:drawing>
          <wp:inline>
            <wp:extent cx="3733800" cy="786561"/>
            <wp:effectExtent b="0" l="0" r="0" t="0"/>
            <wp:docPr descr="Рис. 15: Настройка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711200"/>
            <wp:effectExtent b="0" l="0" r="0" t="0"/>
            <wp:docPr descr="Рис. 16: Настройка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Настройка</w:t>
      </w:r>
    </w:p>
    <w:bookmarkEnd w:id="84"/>
    <w:p>
      <w:pPr>
        <w:pStyle w:val="Compact"/>
        <w:numPr>
          <w:ilvl w:val="0"/>
          <w:numId w:val="1011"/>
        </w:numPr>
      </w:pPr>
      <w:r>
        <w:t xml:space="preserve">Настраиваю NAT на маршрутизаторе msk-donskaya-aodikch-gw-1 (рис. 17).</w:t>
      </w:r>
    </w:p>
    <w:bookmarkStart w:id="88" w:name="fig:017"/>
    <w:p>
      <w:pPr>
        <w:pStyle w:val="CaptionedFigure"/>
      </w:pPr>
      <w:r>
        <w:drawing>
          <wp:inline>
            <wp:extent cx="3733800" cy="1814645"/>
            <wp:effectExtent b="0" l="0" r="0" t="0"/>
            <wp:docPr descr="Рис. 17: Настройка маршрутизатора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4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Настройка маршрутизатора</w:t>
      </w:r>
    </w:p>
    <w:bookmarkEnd w:id="88"/>
    <w:bookmarkEnd w:id="89"/>
    <w:bookmarkStart w:id="9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Настроила взаимодействие через сеть провайдера посредством статической маршрутизации локальной сети организации с сетью основного здания.</w:t>
      </w:r>
    </w:p>
    <w:bookmarkEnd w:id="90"/>
    <w:bookmarkStart w:id="91" w:name="ответ-на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 на вопросы</w:t>
      </w:r>
    </w:p>
    <w:p>
      <w:pPr>
        <w:pStyle w:val="Compact"/>
        <w:numPr>
          <w:ilvl w:val="0"/>
          <w:numId w:val="1012"/>
        </w:numPr>
      </w:pPr>
      <w:r>
        <w:t xml:space="preserve">Пример настройки статической маршрутизации</w:t>
      </w:r>
    </w:p>
    <w:p>
      <w:pPr>
        <w:pStyle w:val="FirstParagraph"/>
      </w:pPr>
      <w:r>
        <w:t xml:space="preserve">Маршрутизатор 1: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ip route 192.168.2.0 255.255.255.0 192.168.1.2</w:t>
      </w:r>
      <w:r>
        <w:t xml:space="preserve"> </w:t>
      </w:r>
      <w:r>
        <w:t xml:space="preserve">Маршрутизатор 2: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ip route 192.168.1.0 255.255.255.0 192.168.1.1</w:t>
      </w:r>
    </w:p>
    <w:p>
      <w:pPr>
        <w:pStyle w:val="Compact"/>
        <w:numPr>
          <w:ilvl w:val="0"/>
          <w:numId w:val="1013"/>
        </w:numPr>
      </w:pPr>
      <w:r>
        <w:t xml:space="preserve">Обращение между VLAN</w:t>
      </w:r>
    </w:p>
    <w:p>
      <w:pPr>
        <w:pStyle w:val="FirstParagraph"/>
      </w:pPr>
      <w:r>
        <w:t xml:space="preserve">Трафик идет на шлюз (L3-коммутатор/маршрутизатор).</w:t>
      </w:r>
      <w:r>
        <w:t xml:space="preserve"> </w:t>
      </w:r>
      <w:r>
        <w:t xml:space="preserve">Шлюз маршрутизирует трафик в другой VLAN.</w:t>
      </w:r>
    </w:p>
    <w:p>
      <w:pPr>
        <w:pStyle w:val="Compact"/>
        <w:numPr>
          <w:ilvl w:val="0"/>
          <w:numId w:val="1014"/>
        </w:numPr>
      </w:pPr>
      <w:r>
        <w:t xml:space="preserve">Проверка маршрута</w:t>
      </w:r>
    </w:p>
    <w:p>
      <w:pPr>
        <w:pStyle w:val="FirstParagraph"/>
      </w:pPr>
      <w:r>
        <w:t xml:space="preserve">bash</w:t>
      </w:r>
      <w:r>
        <w:t xml:space="preserve"> </w:t>
      </w:r>
      <w:r>
        <w:t xml:space="preserve">ping 192.168.2.10 # с устройства из VLAN 1</w:t>
      </w:r>
      <w:r>
        <w:t xml:space="preserve"> </w:t>
      </w:r>
      <w:r>
        <w:t xml:space="preserve">traceroute 192.168.2.10 # путь трафика</w:t>
      </w:r>
    </w:p>
    <w:p>
      <w:pPr>
        <w:pStyle w:val="Compact"/>
        <w:numPr>
          <w:ilvl w:val="0"/>
          <w:numId w:val="1015"/>
        </w:numPr>
      </w:pPr>
      <w:r>
        <w:t xml:space="preserve">Просмотр таблицы маршрутизации</w:t>
      </w:r>
    </w:p>
    <w:p>
      <w:pPr>
        <w:pStyle w:val="FirstParagraph"/>
      </w:pPr>
      <w:r>
        <w:t xml:space="preserve">bash</w:t>
      </w:r>
      <w:r>
        <w:t xml:space="preserve"> </w:t>
      </w:r>
      <w:r>
        <w:t xml:space="preserve">show ip route # Cisco</w:t>
      </w:r>
      <w:r>
        <w:t xml:space="preserve"> </w:t>
      </w:r>
      <w:r>
        <w:t xml:space="preserve">ip route show # Linux</w:t>
      </w:r>
      <w:r>
        <w:t xml:space="preserve"> </w:t>
      </w:r>
      <w:r>
        <w:t xml:space="preserve">route print # Windows</w:t>
      </w:r>
    </w:p>
    <w:bookmarkEnd w:id="91"/>
    <w:bookmarkStart w:id="93" w:name="список-литературы"/>
    <w:p>
      <w:pPr>
        <w:pStyle w:val="Heading1"/>
      </w:pPr>
      <w:r>
        <w:t xml:space="preserve">Список литературы</w:t>
      </w:r>
    </w:p>
    <w:bookmarkStart w:id="92" w:name="refs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Дикач Анна Олеговна НПИбд-01-22</dc:creator>
  <dc:language>ru-RU</dc:language>
  <cp:keywords/>
  <dcterms:created xsi:type="dcterms:W3CDTF">2025-05-08T17:57:10Z</dcterms:created>
  <dcterms:modified xsi:type="dcterms:W3CDTF">2025-05-08T17:57:10Z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Админимстрирование локальных сетей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