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возможностей протокола STP и его модификаций по обеспечению отказоустойчивости сети, агрегированию интерфейсов и перераспределению нагрузки между ними.</w:t>
      </w:r>
    </w:p>
    <w:bookmarkEnd w:id="20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Сформировала резервное соединение между коммутаторами 1 и 3. сделала порт g0/2 транковым, соединила коммутаторы и сделала порты транковыми (рис. 1)(рис. 2)(рис. 3).</w:t>
      </w:r>
    </w:p>
    <w:bookmarkStart w:id="24" w:name="fig:001"/>
    <w:p>
      <w:pPr>
        <w:pStyle w:val="CaptionedFigure"/>
      </w:pPr>
      <w:r>
        <w:drawing>
          <wp:inline>
            <wp:extent cx="3733800" cy="2262648"/>
            <wp:effectExtent b="0" l="0" r="0" t="0"/>
            <wp:docPr descr="Рис. 1: Изменения в топологи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Изменения в топологии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1223505"/>
            <wp:effectExtent b="0" l="0" r="0" t="0"/>
            <wp:docPr descr="Рис. 2: Настройка порт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портов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509982"/>
            <wp:effectExtent b="0" l="0" r="0" t="0"/>
            <wp:docPr descr="Рис. 3: Настройка порт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9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портов</w:t>
      </w:r>
    </w:p>
    <w:bookmarkEnd w:id="32"/>
    <w:p>
      <w:pPr>
        <w:pStyle w:val="Compact"/>
        <w:numPr>
          <w:ilvl w:val="0"/>
          <w:numId w:val="1002"/>
        </w:numPr>
      </w:pPr>
      <w:r>
        <w:t xml:space="preserve">Пропинговала серверы mail и web. Движение пакетов происходит через коммутатор msk-donskaya-aodikach-sw-2 (рис. 4).</w:t>
      </w:r>
    </w:p>
    <w:bookmarkStart w:id="36" w:name="fig:004"/>
    <w:p>
      <w:pPr>
        <w:pStyle w:val="CaptionedFigure"/>
      </w:pPr>
      <w:r>
        <w:drawing>
          <wp:inline>
            <wp:extent cx="3733800" cy="3021080"/>
            <wp:effectExtent b="0" l="0" r="0" t="0"/>
            <wp:docPr descr="Рис. 4: Пингование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Пингование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На коммутаторе msk-donskaya-sw-2 посмотриваю состояние протокола STP для vlan 3 (рис. 5).</w:t>
      </w:r>
    </w:p>
    <w:bookmarkStart w:id="40" w:name="fig:005"/>
    <w:p>
      <w:pPr>
        <w:pStyle w:val="CaptionedFigure"/>
      </w:pPr>
      <w:r>
        <w:drawing>
          <wp:inline>
            <wp:extent cx="3733800" cy="2043673"/>
            <wp:effectExtent b="0" l="0" r="0" t="0"/>
            <wp:docPr descr="Рис. 5: Состояние протокол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Состояние протокола</w:t>
      </w:r>
    </w:p>
    <w:bookmarkEnd w:id="40"/>
    <w:p>
      <w:pPr>
        <w:pStyle w:val="Compact"/>
        <w:numPr>
          <w:ilvl w:val="0"/>
          <w:numId w:val="1004"/>
        </w:numPr>
      </w:pPr>
      <w:r>
        <w:t xml:space="preserve">В качестве корневого коммутатора STP настраиваю коммутатор msk- donskaya-sw-1. Убеждаюсь в том что пакеты ICMP проходят от хоста dk-donskaya-1 до mail через коммутаторы msk-donskaya-sw-1 и msk- donskaya-sw-3, а от хоста dk-donskaya-1 до web через коммутаторы msk-donskaya-sw-1 и msk-donskaya-sw-2. (рис. 6).</w:t>
      </w:r>
    </w:p>
    <w:bookmarkStart w:id="44" w:name="fig:006"/>
    <w:p>
      <w:pPr>
        <w:pStyle w:val="CaptionedFigure"/>
      </w:pPr>
      <w:r>
        <w:drawing>
          <wp:inline>
            <wp:extent cx="3733800" cy="537920"/>
            <wp:effectExtent b="0" l="0" r="0" t="0"/>
            <wp:docPr descr="Рис. 6: Настройка коммутатор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коммутатора</w:t>
      </w:r>
    </w:p>
    <w:bookmarkEnd w:id="44"/>
    <w:p>
      <w:pPr>
        <w:pStyle w:val="Compact"/>
        <w:numPr>
          <w:ilvl w:val="0"/>
          <w:numId w:val="1005"/>
        </w:numPr>
      </w:pPr>
      <w:r>
        <w:t xml:space="preserve">Настраиваю режим Portfast на интерфейсах коммутаторов (рис. 7)(рис. 8).</w:t>
      </w:r>
    </w:p>
    <w:bookmarkStart w:id="48" w:name="fig:007"/>
    <w:p>
      <w:pPr>
        <w:pStyle w:val="CaptionedFigure"/>
      </w:pPr>
      <w:r>
        <w:drawing>
          <wp:inline>
            <wp:extent cx="3733800" cy="2012609"/>
            <wp:effectExtent b="0" l="0" r="0" t="0"/>
            <wp:docPr descr="Рис. 7: Настройка коммутаторов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2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коммутаторов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092569"/>
            <wp:effectExtent b="0" l="0" r="0" t="0"/>
            <wp:docPr descr="Рис. 8: Настройка коммутаторов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коммутаторов</w:t>
      </w:r>
    </w:p>
    <w:bookmarkEnd w:id="52"/>
    <w:p>
      <w:pPr>
        <w:pStyle w:val="Compact"/>
        <w:numPr>
          <w:ilvl w:val="0"/>
          <w:numId w:val="1006"/>
        </w:numPr>
      </w:pPr>
      <w:r>
        <w:t xml:space="preserve">С помощью команды ping -n 1000 mail изучаю отказоустойчивость протокола STP и время восстановления соединения при переключении на резервное соединение (рис. 9)(рис. 10)(рис. 11).</w:t>
      </w:r>
    </w:p>
    <w:bookmarkStart w:id="56" w:name="fig:009"/>
    <w:p>
      <w:pPr>
        <w:pStyle w:val="CaptionedFigure"/>
      </w:pPr>
      <w:r>
        <w:drawing>
          <wp:inline>
            <wp:extent cx="3733800" cy="1244600"/>
            <wp:effectExtent b="0" l="0" r="0" t="0"/>
            <wp:docPr descr="Рис. 9: Работа в терминале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в терминале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1974813"/>
            <wp:effectExtent b="0" l="0" r="0" t="0"/>
            <wp:docPr descr="Рис. 10: Работа в терминале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Работа в терминале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176575"/>
            <wp:effectExtent b="0" l="0" r="0" t="0"/>
            <wp:docPr descr="Рис. 11: Работа в терминале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Работа в терминале</w:t>
      </w:r>
    </w:p>
    <w:bookmarkEnd w:id="64"/>
    <w:p>
      <w:pPr>
        <w:pStyle w:val="Compact"/>
        <w:numPr>
          <w:ilvl w:val="0"/>
          <w:numId w:val="1007"/>
        </w:numPr>
      </w:pPr>
      <w:r>
        <w:t xml:space="preserve">Переключаю коммутаторы на режи работы по протоколу Rapid PVST+ и изучаю отказоустойчивость (рис. 12)(рис. 13).</w:t>
      </w:r>
    </w:p>
    <w:bookmarkStart w:id="68" w:name="fig:012"/>
    <w:p>
      <w:pPr>
        <w:pStyle w:val="CaptionedFigure"/>
      </w:pPr>
      <w:r>
        <w:drawing>
          <wp:inline>
            <wp:extent cx="3733800" cy="423308"/>
            <wp:effectExtent b="0" l="0" r="0" t="0"/>
            <wp:docPr descr="Рис. 12: Переключение коммутаторов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Переключение коммутаторов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710248"/>
            <wp:effectExtent b="0" l="0" r="0" t="0"/>
            <wp:docPr descr="Рис. 13: Изучение отказоустойчивости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Изучение отказоустойчивости</w:t>
      </w:r>
    </w:p>
    <w:bookmarkEnd w:id="72"/>
    <w:p>
      <w:pPr>
        <w:pStyle w:val="Compact"/>
        <w:numPr>
          <w:ilvl w:val="0"/>
          <w:numId w:val="1008"/>
        </w:numPr>
      </w:pPr>
      <w:r>
        <w:t xml:space="preserve">Формирую агрегированное соединение интерфейсов Fa0/20 – Fa0/23 между коммутаторами msk-donskaya-sw-1 и msk-donskaya-sw-4 и настраиваю агрегирование каналов (рис. 14)(рис. 15).</w:t>
      </w:r>
    </w:p>
    <w:bookmarkStart w:id="76" w:name="fig:014"/>
    <w:p>
      <w:pPr>
        <w:pStyle w:val="CaptionedFigure"/>
      </w:pPr>
      <w:r>
        <w:drawing>
          <wp:inline>
            <wp:extent cx="3733800" cy="1334788"/>
            <wp:effectExtent b="0" l="0" r="0" t="0"/>
            <wp:docPr descr="Рис. 14: Настройка агрегирования кана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агрегирования каналов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3225618"/>
            <wp:effectExtent b="0" l="0" r="0" t="0"/>
            <wp:docPr descr="Рис. 15: Настройка агрегирования каналов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5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агрегирования каналов</w:t>
      </w:r>
    </w:p>
    <w:bookmarkEnd w:id="80"/>
    <w:bookmarkEnd w:id="81"/>
    <w:bookmarkStart w:id="8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Изучила возможности протокола STP и его модификаций по обеспечению отказоустойчивости сети, агрегированию интерфейсов и перераспределению нагрузки между ними.</w:t>
      </w:r>
    </w:p>
    <w:bookmarkEnd w:id="82"/>
    <w:bookmarkStart w:id="83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pStyle w:val="Compact"/>
        <w:numPr>
          <w:ilvl w:val="0"/>
          <w:numId w:val="1009"/>
        </w:numPr>
      </w:pPr>
      <w:r>
        <w:t xml:space="preserve">Команда для определения состояния протокола STP для VLAN — show spanning-tree VLAN_ID. Она показывает корневой мост, стоимость пути, состояние портов и их роли (корневой, назначенный и т.д.). Пример вывода:</w:t>
      </w:r>
    </w:p>
    <w:p>
      <w:pPr>
        <w:pStyle w:val="FirstParagraph"/>
      </w:pPr>
      <w:r>
        <w:t xml:space="preserve">copy</w:t>
      </w:r>
    </w:p>
    <w:p>
      <w:pPr>
        <w:pStyle w:val="BodyText"/>
      </w:pPr>
      <w:r>
        <w:t xml:space="preserve">VLAN0001</w:t>
      </w:r>
      <w:r>
        <w:t xml:space="preserve"> </w:t>
      </w:r>
      <w:r>
        <w:t xml:space="preserve">Spanning tree enabled protocol ieee</w:t>
      </w:r>
      <w:r>
        <w:t xml:space="preserve"> </w:t>
      </w:r>
      <w:r>
        <w:t xml:space="preserve">Root ID Priority 32768</w:t>
      </w:r>
      <w:r>
        <w:t xml:space="preserve"> </w:t>
      </w:r>
      <w:r>
        <w:t xml:space="preserve">Address 00:1A:2B:3C:4D:5E</w:t>
      </w:r>
      <w:r>
        <w:t xml:space="preserve"> </w:t>
      </w:r>
      <w:r>
        <w:t xml:space="preserve">Cost 4</w:t>
      </w:r>
      <w:r>
        <w:t xml:space="preserve"> </w:t>
      </w:r>
      <w:r>
        <w:t xml:space="preserve">Port 25</w:t>
      </w:r>
      <w:r>
        <w:t xml:space="preserve"> </w:t>
      </w:r>
      <w:r>
        <w:t xml:space="preserve">Hello Time 2 sec Max Age 20 sec Forward Delay 15 sec</w:t>
      </w:r>
    </w:p>
    <w:p>
      <w:pPr>
        <w:pStyle w:val="Compact"/>
        <w:numPr>
          <w:ilvl w:val="0"/>
          <w:numId w:val="1010"/>
        </w:numPr>
      </w:pPr>
      <w:r>
        <w:t xml:space="preserve">Чтобы узнать, в каком режиме работает устройство (STP или Rapid PVST+), используйте команду show spanning-tree. Пример вывода:</w:t>
      </w:r>
    </w:p>
    <w:p>
      <w:pPr>
        <w:pStyle w:val="FirstParagraph"/>
      </w:pPr>
      <w:r>
        <w:t xml:space="preserve">copy</w:t>
      </w:r>
    </w:p>
    <w:p>
      <w:pPr>
        <w:pStyle w:val="BodyText"/>
      </w:pPr>
      <w:r>
        <w:t xml:space="preserve">Spanning tree enabled protocol rapid-pvst</w:t>
      </w:r>
    </w:p>
    <w:p>
      <w:pPr>
        <w:numPr>
          <w:ilvl w:val="0"/>
          <w:numId w:val="1011"/>
        </w:numPr>
      </w:pPr>
      <w:r>
        <w:t xml:space="preserve">Режим PortFast настраивается для портов, к которым подключаются конечные устройства (например, компьютеры), чтобы избежать задержки при переходе порта в состояние</w:t>
      </w:r>
      <w:r>
        <w:t xml:space="preserve"> </w:t>
      </w:r>
      <w:r>
        <w:t xml:space="preserve">“пересылка”</w:t>
      </w:r>
      <w:r>
        <w:t xml:space="preserve">. Это позволяет быстро активировать порты и улучшить время подключения.</w:t>
      </w:r>
    </w:p>
    <w:p>
      <w:pPr>
        <w:numPr>
          <w:ilvl w:val="0"/>
          <w:numId w:val="1011"/>
        </w:numPr>
      </w:pPr>
      <w:r>
        <w:t xml:space="preserve">Принцип работы агрегированного интерфейса заключается в объединении нескольких физических интерфейсов в один логический для повышения пропускной способности и отказоустойчивости. Используется для увеличения пропускной способности между коммутаторами или между коммутатором и сервером.</w:t>
      </w:r>
    </w:p>
    <w:p>
      <w:pPr>
        <w:numPr>
          <w:ilvl w:val="0"/>
          <w:numId w:val="1011"/>
        </w:numPr>
      </w:pPr>
      <w:r>
        <w:t xml:space="preserve">Основные отличия:</w:t>
      </w:r>
    </w:p>
    <w:p>
      <w:pPr>
        <w:numPr>
          <w:ilvl w:val="0"/>
          <w:numId w:val="1000"/>
        </w:numPr>
      </w:pPr>
      <w:r>
        <w:t xml:space="preserve">• LACP (Link Aggregation Control Protocol) — динамический протокол, который автоматически управляет агрегированием и обеспечивает отказоустойчивость.</w:t>
      </w:r>
    </w:p>
    <w:p>
      <w:pPr>
        <w:numPr>
          <w:ilvl w:val="0"/>
          <w:numId w:val="1000"/>
        </w:numPr>
      </w:pPr>
      <w:r>
        <w:t xml:space="preserve">• PAgP (Port Aggregation Protocol) — также динамический, но работает только на устройствах Cisco.</w:t>
      </w:r>
    </w:p>
    <w:p>
      <w:pPr>
        <w:numPr>
          <w:ilvl w:val="0"/>
          <w:numId w:val="1000"/>
        </w:numPr>
      </w:pPr>
      <w:r>
        <w:t xml:space="preserve">• Статическое агрегирование — требует ручной настройки и не поддерживает автоматическое управление.</w:t>
      </w:r>
    </w:p>
    <w:p>
      <w:pPr>
        <w:numPr>
          <w:ilvl w:val="0"/>
          <w:numId w:val="1011"/>
        </w:numPr>
      </w:pPr>
      <w:r>
        <w:t xml:space="preserve">Команды для проверки состояния агрегированного канала EtherChannel:</w:t>
      </w:r>
    </w:p>
    <w:p>
      <w:pPr>
        <w:numPr>
          <w:ilvl w:val="0"/>
          <w:numId w:val="1000"/>
        </w:numPr>
      </w:pPr>
      <w:r>
        <w:t xml:space="preserve">• show etherchannel summary — показывает общее состояние EtherChannel.</w:t>
      </w:r>
    </w:p>
    <w:p>
      <w:pPr>
        <w:numPr>
          <w:ilvl w:val="0"/>
          <w:numId w:val="1000"/>
        </w:numPr>
      </w:pPr>
      <w:r>
        <w:t xml:space="preserve">• show etherchannel detail — предоставляет детальную информацию о каждом канале.</w:t>
      </w:r>
    </w:p>
    <w:bookmarkEnd w:id="83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Дикач Анна Олеговна НПИбд-01-22</dc:creator>
  <dc:language>ru-RU</dc:language>
  <cp:keywords/>
  <dcterms:created xsi:type="dcterms:W3CDTF">2025-03-31T15:05:24Z</dcterms:created>
  <dcterms:modified xsi:type="dcterms:W3CDTF">2025-03-31T15:05:24Z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