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Админимстрирование локальных сетей</w:t>
      </w:r>
    </w:p>
    <w:p>
      <w:pPr>
        <w:pStyle w:val="Author"/>
      </w:pPr>
      <w:r>
        <w:t xml:space="preserve">Дикач Анна Олеговна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 Cisco.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Воссоздаю топологию из текста лабораторной работы. Использую 2 пк, маршрутизатор и коммутатор (рис. 1).</w:t>
      </w:r>
    </w:p>
    <w:bookmarkStart w:id="24" w:name="fig:001"/>
    <w:p>
      <w:pPr>
        <w:pStyle w:val="CaptionedFigure"/>
      </w:pPr>
      <w:r>
        <w:drawing>
          <wp:inline>
            <wp:extent cx="2667000" cy="2395779"/>
            <wp:effectExtent b="0" l="0" r="0" t="0"/>
            <wp:docPr descr="Рис. 1: Тополог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9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Топология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Провожу настройку маршрутизатора. Задаю имя, ip-адрес и маску, пароль, задаю доступ через telnet и ssh и сохраняю конфигурацию в отдельный файл (рис. 2).</w:t>
      </w:r>
    </w:p>
    <w:bookmarkStart w:id="28" w:name="fig:002"/>
    <w:p>
      <w:pPr>
        <w:pStyle w:val="CaptionedFigure"/>
      </w:pPr>
      <w:r>
        <w:drawing>
          <wp:inline>
            <wp:extent cx="4267200" cy="4048057"/>
            <wp:effectExtent b="0" l="0" r="0" t="0"/>
            <wp:docPr descr="Рис. 2: Настройка маршрутизато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48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маршрутизатора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Провожу настройку коммутатора. Задаю имя, ip-адрес и маску, привязываю интерфейс Fast Ethernet с номером 1 к vlan 2, задаю адрес шлюза, пароль, задаю доступ через telnet и ssh, доступ 1-го уровня по паролю и сохраняю конфигурацию в отдельный файл (рис. 3).</w:t>
      </w:r>
    </w:p>
    <w:bookmarkStart w:id="32" w:name="fig:003"/>
    <w:p>
      <w:pPr>
        <w:pStyle w:val="CaptionedFigure"/>
      </w:pPr>
      <w:r>
        <w:drawing>
          <wp:inline>
            <wp:extent cx="4267200" cy="4084580"/>
            <wp:effectExtent b="0" l="0" r="0" t="0"/>
            <wp:docPr descr="Рис. 3: Настройка коммутатор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8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коммутатора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Проверяю работоспособность соединия между ПК0 и маршрутизатором (рис. 4).</w:t>
      </w:r>
    </w:p>
    <w:bookmarkStart w:id="36" w:name="fig:004"/>
    <w:p>
      <w:pPr>
        <w:pStyle w:val="CaptionedFigure"/>
      </w:pPr>
      <w:r>
        <w:drawing>
          <wp:inline>
            <wp:extent cx="3733800" cy="2309130"/>
            <wp:effectExtent b="0" l="0" r="0" t="0"/>
            <wp:docPr descr="Рис. 4: Работа команды ping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Работа команды ping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Проверяю работоспособность соединия между ПК1 и коммутатора (рис. 5).</w:t>
      </w:r>
    </w:p>
    <w:bookmarkStart w:id="40" w:name="fig:005"/>
    <w:p>
      <w:pPr>
        <w:pStyle w:val="CaptionedFigure"/>
      </w:pPr>
      <w:r>
        <w:drawing>
          <wp:inline>
            <wp:extent cx="3733800" cy="3334320"/>
            <wp:effectExtent b="0" l="0" r="0" t="0"/>
            <wp:docPr descr="Рис. 5: Работа команды ping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команды ping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Пробую подключиться к маршрутизатору с помощью telnet и ssh (рис. 6).</w:t>
      </w:r>
    </w:p>
    <w:bookmarkStart w:id="44" w:name="fig:006"/>
    <w:p>
      <w:pPr>
        <w:pStyle w:val="CaptionedFigure"/>
      </w:pPr>
      <w:r>
        <w:drawing>
          <wp:inline>
            <wp:extent cx="3733800" cy="4270265"/>
            <wp:effectExtent b="0" l="0" r="0" t="0"/>
            <wp:docPr descr="Рис. 6: Попытка подключения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Попытка подключения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Пробую подключиться к коммутатору с помощью telnet и ssh (рис. 7).</w:t>
      </w:r>
    </w:p>
    <w:bookmarkStart w:id="48" w:name="fig:007"/>
    <w:p>
      <w:pPr>
        <w:pStyle w:val="CaptionedFigure"/>
      </w:pPr>
      <w:r>
        <w:drawing>
          <wp:inline>
            <wp:extent cx="3733800" cy="3391024"/>
            <wp:effectExtent b="0" l="0" r="0" t="0"/>
            <wp:docPr descr="Рис. 7: Попытка подключени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Попытка подключения</w:t>
      </w:r>
    </w:p>
    <w:bookmarkEnd w:id="48"/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Получила основнфе навыки по начальному конфигурированию оборудывания Cisco.</w:t>
      </w:r>
    </w:p>
    <w:bookmarkEnd w:id="50"/>
    <w:bookmarkStart w:id="51" w:name="ответ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 на вопросы</w:t>
      </w:r>
    </w:p>
    <w:p>
      <w:pPr>
        <w:numPr>
          <w:ilvl w:val="0"/>
          <w:numId w:val="1008"/>
        </w:numPr>
      </w:pPr>
      <w:r>
        <w:t xml:space="preserve">Возможные способы подключения к сетевому оборудованию:</w:t>
      </w:r>
    </w:p>
    <w:p>
      <w:pPr>
        <w:numPr>
          <w:ilvl w:val="0"/>
          <w:numId w:val="1000"/>
        </w:numPr>
      </w:pPr>
      <w:r>
        <w:t xml:space="preserve">• Проводное (Ethernet, оптоволокно).</w:t>
      </w:r>
    </w:p>
    <w:p>
      <w:pPr>
        <w:numPr>
          <w:ilvl w:val="0"/>
          <w:numId w:val="1000"/>
        </w:numPr>
      </w:pPr>
      <w:r>
        <w:t xml:space="preserve">• Беспроводное (Wi-Fi, Bluetooth).</w:t>
      </w:r>
    </w:p>
    <w:p>
      <w:pPr>
        <w:numPr>
          <w:ilvl w:val="0"/>
          <w:numId w:val="1008"/>
        </w:numPr>
      </w:pPr>
      <w:r>
        <w:t xml:space="preserve">Для подключения оконечного оборудования пользователя к маршрутизатору следует использовать витую пару (категория 5e или выше), так как она обеспечивает хорошую скорость передачи данных и стабильное соединение.</w:t>
      </w:r>
    </w:p>
    <w:p>
      <w:pPr>
        <w:numPr>
          <w:ilvl w:val="0"/>
          <w:numId w:val="1008"/>
        </w:numPr>
      </w:pPr>
      <w:r>
        <w:t xml:space="preserve">Для подключения оконечного оборудования пользователя к коммутатору также используется витая пара (категория 5e или выше) по тем же причинам.</w:t>
      </w:r>
    </w:p>
    <w:p>
      <w:pPr>
        <w:numPr>
          <w:ilvl w:val="0"/>
          <w:numId w:val="1008"/>
        </w:numPr>
      </w:pPr>
      <w:r>
        <w:t xml:space="preserve">Для подключения коммутатора к коммутатору рекомендуется использовать витую пару (категория 6 или выше) или оптоволоконный кабель, так как они обеспечивают высокую пропускную способность и минимальные потери сигнала на больших расстояниях.</w:t>
      </w:r>
    </w:p>
    <w:p>
      <w:pPr>
        <w:numPr>
          <w:ilvl w:val="0"/>
          <w:numId w:val="1008"/>
        </w:numPr>
      </w:pPr>
      <w:r>
        <w:t xml:space="preserve">Возможные способы настройки доступа к сетевому оборудованию по паролю:</w:t>
      </w:r>
    </w:p>
    <w:p>
      <w:pPr>
        <w:numPr>
          <w:ilvl w:val="0"/>
          <w:numId w:val="1000"/>
        </w:numPr>
      </w:pPr>
      <w:r>
        <w:t xml:space="preserve">• Локальный доступ через консольный порт.</w:t>
      </w:r>
    </w:p>
    <w:p>
      <w:pPr>
        <w:numPr>
          <w:ilvl w:val="0"/>
          <w:numId w:val="1000"/>
        </w:numPr>
      </w:pPr>
      <w:r>
        <w:t xml:space="preserve">• Удаленный доступ через SSH или Telnet.</w:t>
      </w:r>
    </w:p>
    <w:p>
      <w:pPr>
        <w:numPr>
          <w:ilvl w:val="0"/>
          <w:numId w:val="1008"/>
        </w:numPr>
      </w:pPr>
      <w:r>
        <w:t xml:space="preserve">Возможные способы настройки удалённого доступа к сетевому оборудованию:</w:t>
      </w:r>
    </w:p>
    <w:p>
      <w:pPr>
        <w:numPr>
          <w:ilvl w:val="0"/>
          <w:numId w:val="1000"/>
        </w:numPr>
      </w:pPr>
      <w:r>
        <w:t xml:space="preserve">• SSH (предпочтительнее из-за шифрования).</w:t>
      </w:r>
    </w:p>
    <w:p>
      <w:pPr>
        <w:numPr>
          <w:ilvl w:val="0"/>
          <w:numId w:val="1000"/>
        </w:numPr>
      </w:pPr>
      <w:r>
        <w:t xml:space="preserve">• Telnet (менее безопасен).</w:t>
      </w:r>
    </w:p>
    <w:p>
      <w:pPr>
        <w:numPr>
          <w:ilvl w:val="0"/>
          <w:numId w:val="1000"/>
        </w:numPr>
      </w:pPr>
      <w:r>
        <w:t xml:space="preserve">• VPN (для защищенного доступа).</w:t>
      </w:r>
      <w:r>
        <w:t xml:space="preserve"> </w:t>
      </w:r>
      <w:r>
        <w:t xml:space="preserve">Предпочтительнее SSH, так как обеспечивает безопасное шифрование данных.</w:t>
      </w:r>
    </w:p>
    <w:bookmarkEnd w:id="5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Дикач Анна Олеговна НПИбд-01-22</dc:creator>
  <dc:language>ru-RU</dc:language>
  <cp:keywords/>
  <dcterms:created xsi:type="dcterms:W3CDTF">2025-02-18T15:18:10Z</dcterms:created>
  <dcterms:modified xsi:type="dcterms:W3CDTF">2025-02-18T15:18:10Z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Админимстрирование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