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№15</w:t>
      </w:r>
    </w:p>
    <w:p>
      <w:pPr>
        <w:pStyle w:val="Subtitle"/>
      </w:pPr>
      <w:r>
        <w:t xml:space="preserve">Админимстрирование локальных сетей</w:t>
      </w:r>
    </w:p>
    <w:p>
      <w:pPr>
        <w:pStyle w:val="Author"/>
      </w:pPr>
      <w:r>
        <w:t xml:space="preserve">Дикач Анна Олеговна НПИбд-01-22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Настроить динамическую маршрутизацию между территориями организации.</w:t>
      </w:r>
    </w:p>
    <w:bookmarkEnd w:id="20"/>
    <w:bookmarkStart w:id="69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Настроиваю динамическую маршрутизацию по протоколу OSPF на маршрутизаторах улиц Донская, 42 квартале, хостеле и Сочи. Проверяю состояние протокола OSPF на каждом маршрутизаторе (рис. 1) (рис. 2) (рис. 3) (рис. 4) (рис. 5).</w:t>
      </w:r>
    </w:p>
    <w:bookmarkStart w:id="24" w:name="fig:001"/>
    <w:p>
      <w:pPr>
        <w:pStyle w:val="CaptionedFigure"/>
      </w:pPr>
      <w:r>
        <w:drawing>
          <wp:inline>
            <wp:extent cx="3733800" cy="996845"/>
            <wp:effectExtent b="0" l="0" r="0" t="0"/>
            <wp:docPr descr="Рис. 1: Настройка машрутизатора msk-donskaya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96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Настройка машрутизатора msk-donskaya</w:t>
      </w:r>
    </w:p>
    <w:bookmarkEnd w:id="24"/>
    <w:bookmarkStart w:id="28" w:name="fig:002"/>
    <w:p>
      <w:pPr>
        <w:pStyle w:val="CaptionedFigure"/>
      </w:pPr>
      <w:r>
        <w:drawing>
          <wp:inline>
            <wp:extent cx="3733800" cy="3168712"/>
            <wp:effectExtent b="0" l="0" r="0" t="0"/>
            <wp:docPr descr="Рис. 2: Проверка состояния протокола OSPF на маршрутизаторе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687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Проверка состояния протокола OSPF на маршрутизаторе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2890464"/>
            <wp:effectExtent b="0" l="0" r="0" t="0"/>
            <wp:docPr descr="Рис. 3: Настройка и проверка протокола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90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Настройка и проверка протокола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3110277"/>
            <wp:effectExtent b="0" l="0" r="0" t="0"/>
            <wp:docPr descr="Рис. 4: Настройка и проверка протокола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10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Настройка и проверка протокола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3098259"/>
            <wp:effectExtent b="0" l="0" r="0" t="0"/>
            <wp:docPr descr="Рис. 5: Настройка и проверка протокола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982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Настройка и проверка протокола</w:t>
      </w:r>
    </w:p>
    <w:bookmarkEnd w:id="40"/>
    <w:p>
      <w:pPr>
        <w:pStyle w:val="Compact"/>
        <w:numPr>
          <w:ilvl w:val="0"/>
          <w:numId w:val="1002"/>
        </w:numPr>
      </w:pPr>
      <w:r>
        <w:t xml:space="preserve">Настраиваю связь сети 42 квартала в Москве с сетью филиала в г. Сочи (рис. 6) (рис. 7) (рис. 8) (рис. 9).</w:t>
      </w:r>
    </w:p>
    <w:bookmarkStart w:id="44" w:name="fig:006"/>
    <w:p>
      <w:pPr>
        <w:pStyle w:val="CaptionedFigure"/>
      </w:pPr>
      <w:r>
        <w:drawing>
          <wp:inline>
            <wp:extent cx="3733800" cy="2224758"/>
            <wp:effectExtent b="0" l="0" r="0" t="0"/>
            <wp:docPr descr="Рис. 6: Настройка коммутатора" title="" id="42" name="Picture"/>
            <a:graphic>
              <a:graphicData uri="http://schemas.openxmlformats.org/drawingml/2006/picture">
                <pic:pic>
                  <pic:nvPicPr>
                    <pic:cNvPr descr="image/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4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Настройка коммутатора</w:t>
      </w:r>
    </w:p>
    <w:bookmarkEnd w:id="44"/>
    <w:bookmarkStart w:id="48" w:name="fig:007"/>
    <w:p>
      <w:pPr>
        <w:pStyle w:val="CaptionedFigure"/>
      </w:pPr>
      <w:r>
        <w:drawing>
          <wp:inline>
            <wp:extent cx="3733800" cy="1384353"/>
            <wp:effectExtent b="0" l="0" r="0" t="0"/>
            <wp:docPr descr="Рис. 7: Настройка маршрутизатора" title="" id="46" name="Picture"/>
            <a:graphic>
              <a:graphicData uri="http://schemas.openxmlformats.org/drawingml/2006/picture">
                <pic:pic>
                  <pic:nvPicPr>
                    <pic:cNvPr descr="image/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843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Настройка маршрутизатора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1677214"/>
            <wp:effectExtent b="0" l="0" r="0" t="0"/>
            <wp:docPr descr="Рис. 8: Настройка коммутатора" title="" id="50" name="Picture"/>
            <a:graphic>
              <a:graphicData uri="http://schemas.openxmlformats.org/drawingml/2006/picture">
                <pic:pic>
                  <pic:nvPicPr>
                    <pic:cNvPr descr="image/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7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Настройка коммутатора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1710639"/>
            <wp:effectExtent b="0" l="0" r="0" t="0"/>
            <wp:docPr descr="Рис. 9: Настройка маршрутизатора" title="" id="54" name="Picture"/>
            <a:graphic>
              <a:graphicData uri="http://schemas.openxmlformats.org/drawingml/2006/picture">
                <pic:pic>
                  <pic:nvPicPr>
                    <pic:cNvPr descr="image/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06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Настройка маршрутизатора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В режиме симуляции просматриваю движение ICMP пакета от ноутбука на Донской до ПК в городе Сочи (рис. 10).</w:t>
      </w:r>
    </w:p>
    <w:bookmarkStart w:id="60" w:name="fig:010"/>
    <w:p>
      <w:pPr>
        <w:pStyle w:val="CaptionedFigure"/>
      </w:pPr>
      <w:r>
        <w:drawing>
          <wp:inline>
            <wp:extent cx="3733800" cy="1619955"/>
            <wp:effectExtent b="0" l="0" r="0" t="0"/>
            <wp:docPr descr="Рис. 10: Просмотр симуляции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19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Просмотр симуляции</w:t>
      </w:r>
    </w:p>
    <w:bookmarkEnd w:id="60"/>
    <w:p>
      <w:pPr>
        <w:pStyle w:val="Compact"/>
        <w:numPr>
          <w:ilvl w:val="0"/>
          <w:numId w:val="1004"/>
        </w:numPr>
      </w:pPr>
      <w:r>
        <w:t xml:space="preserve">Отключаю vlan 6 на провайдере и заново запускаю симуляцию. Путь должен был измениться и стать длиннее, однако у меня всё шагает как прежде (рис. 11).</w:t>
      </w:r>
    </w:p>
    <w:bookmarkStart w:id="64" w:name="fig:011"/>
    <w:p>
      <w:pPr>
        <w:pStyle w:val="CaptionedFigure"/>
      </w:pPr>
      <w:r>
        <w:drawing>
          <wp:inline>
            <wp:extent cx="3733800" cy="1613084"/>
            <wp:effectExtent b="0" l="0" r="0" t="0"/>
            <wp:docPr descr="Рис. 11: Просмотр симуляции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130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Просмотр симуляции</w:t>
      </w:r>
    </w:p>
    <w:bookmarkEnd w:id="64"/>
    <w:p>
      <w:pPr>
        <w:pStyle w:val="Compact"/>
        <w:numPr>
          <w:ilvl w:val="0"/>
          <w:numId w:val="1005"/>
        </w:numPr>
      </w:pPr>
      <w:r>
        <w:t xml:space="preserve">Восстанавливаю работу vlan 6 на устрйостве провайдера (рис. 12).</w:t>
      </w:r>
    </w:p>
    <w:bookmarkStart w:id="68" w:name="fig:012"/>
    <w:p>
      <w:pPr>
        <w:pStyle w:val="CaptionedFigure"/>
      </w:pPr>
      <w:r>
        <w:drawing>
          <wp:inline>
            <wp:extent cx="3733800" cy="1641175"/>
            <wp:effectExtent b="0" l="0" r="0" t="0"/>
            <wp:docPr descr="Рис. 12: Просмотр симуляции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41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Просмотр симуляции</w:t>
      </w:r>
    </w:p>
    <w:bookmarkEnd w:id="68"/>
    <w:bookmarkEnd w:id="69"/>
    <w:bookmarkStart w:id="70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Настроила динамическую маршрутизацию между территориями организации.</w:t>
      </w:r>
    </w:p>
    <w:bookmarkEnd w:id="70"/>
    <w:bookmarkStart w:id="71" w:name="ответ-на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Ответ на вопросы</w:t>
      </w:r>
    </w:p>
    <w:p>
      <w:pPr>
        <w:pStyle w:val="Compact"/>
        <w:numPr>
          <w:ilvl w:val="0"/>
          <w:numId w:val="1006"/>
        </w:numPr>
      </w:pPr>
      <w:r>
        <w:t xml:space="preserve">Протоколы динамической маршрутизации</w:t>
      </w:r>
    </w:p>
    <w:p>
      <w:pPr>
        <w:pStyle w:val="Compact"/>
        <w:numPr>
          <w:ilvl w:val="0"/>
          <w:numId w:val="1007"/>
        </w:numPr>
      </w:pPr>
      <w:r>
        <w:t xml:space="preserve">IGP (внутренние): RIP, OSPF, EIGRP, IS-IS</w:t>
      </w:r>
    </w:p>
    <w:p>
      <w:pPr>
        <w:pStyle w:val="Compact"/>
        <w:numPr>
          <w:ilvl w:val="0"/>
          <w:numId w:val="1007"/>
        </w:numPr>
      </w:pPr>
      <w:r>
        <w:t xml:space="preserve">EGP (внешние): BGP</w:t>
      </w:r>
    </w:p>
    <w:p>
      <w:pPr>
        <w:pStyle w:val="Compact"/>
        <w:numPr>
          <w:ilvl w:val="0"/>
          <w:numId w:val="1008"/>
        </w:numPr>
      </w:pPr>
      <w:r>
        <w:t xml:space="preserve">Принципы работы</w:t>
      </w:r>
    </w:p>
    <w:p>
      <w:pPr>
        <w:pStyle w:val="FirstParagraph"/>
      </w:pPr>
      <w:r>
        <w:t xml:space="preserve">Обмен маршрутами между соседями (Hello-пакеты).</w:t>
      </w:r>
      <w:r>
        <w:t xml:space="preserve"> </w:t>
      </w:r>
      <w:r>
        <w:t xml:space="preserve">Выбор лучшего пути по метрике (задержка, hop count, пропускная способность).</w:t>
      </w:r>
      <w:r>
        <w:t xml:space="preserve"> </w:t>
      </w:r>
      <w:r>
        <w:t xml:space="preserve">Автоматическое обновление при изменениях топологии.</w:t>
      </w:r>
    </w:p>
    <w:p>
      <w:pPr>
        <w:pStyle w:val="Compact"/>
        <w:numPr>
          <w:ilvl w:val="0"/>
          <w:numId w:val="1009"/>
        </w:numPr>
      </w:pPr>
      <w:r>
        <w:t xml:space="preserve">Обращение между подсетями</w:t>
      </w:r>
    </w:p>
    <w:p>
      <w:pPr>
        <w:pStyle w:val="FirstParagraph"/>
      </w:pPr>
      <w:r>
        <w:t xml:space="preserve">Устройство отправляет трафик на шлюз по умолчанию.</w:t>
      </w:r>
      <w:r>
        <w:t xml:space="preserve"> </w:t>
      </w:r>
      <w:r>
        <w:t xml:space="preserve">Маршрутизатор ищет путь в таблице маршрутизации (узнан через OSPF, EIGRP и т. д.).</w:t>
      </w:r>
      <w:r>
        <w:t xml:space="preserve"> </w:t>
      </w:r>
      <w:r>
        <w:t xml:space="preserve">Пересылает пакет следующему маршрутизатору до цели.</w:t>
      </w:r>
    </w:p>
    <w:p>
      <w:pPr>
        <w:pStyle w:val="Compact"/>
        <w:numPr>
          <w:ilvl w:val="0"/>
          <w:numId w:val="1010"/>
        </w:numPr>
      </w:pPr>
      <w:r>
        <w:t xml:space="preserve">Таблица маршрутизации</w:t>
      </w:r>
    </w:p>
    <w:p>
      <w:pPr>
        <w:pStyle w:val="FirstParagraph"/>
      </w:pPr>
      <w:r>
        <w:t xml:space="preserve">Сеть/маска (например, 192.168.1.0/24).</w:t>
      </w:r>
      <w:r>
        <w:t xml:space="preserve"> </w:t>
      </w:r>
      <w:r>
        <w:t xml:space="preserve">Тип маршрута (C – connected, S – static, O – OSPF, D – EIGRP).</w:t>
      </w:r>
      <w:r>
        <w:t xml:space="preserve"> </w:t>
      </w:r>
      <w:r>
        <w:t xml:space="preserve">Метрика (стоимость пути).</w:t>
      </w:r>
      <w:r>
        <w:t xml:space="preserve"> </w:t>
      </w:r>
      <w:r>
        <w:t xml:space="preserve">Next-hop (адрес следующего маршрутизатора).</w:t>
      </w:r>
      <w:r>
        <w:t xml:space="preserve"> </w:t>
      </w:r>
      <w:r>
        <w:t xml:space="preserve">Выходной интерфейс (например, FastEthernet0/1).</w:t>
      </w:r>
    </w:p>
    <w:bookmarkEnd w:id="71"/>
    <w:bookmarkStart w:id="73" w:name="список-литературы"/>
    <w:p>
      <w:pPr>
        <w:pStyle w:val="Heading1"/>
      </w:pPr>
      <w:r>
        <w:t xml:space="preserve">Список литературы</w:t>
      </w:r>
    </w:p>
    <w:bookmarkStart w:id="72" w:name="refs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№15</dc:title>
  <dc:creator>Дикач Анна Олеговна НПИбд-01-22</dc:creator>
  <dc:language>ru-RU</dc:language>
  <cp:keywords/>
  <dcterms:created xsi:type="dcterms:W3CDTF">2025-05-12T14:24:15Z</dcterms:created>
  <dcterms:modified xsi:type="dcterms:W3CDTF">2025-05-12T14:24:15Z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Админимстрирование локальных сетей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