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21536" w14:textId="77777777" w:rsidR="00B564F3" w:rsidRDefault="00F80564" w:rsidP="0008280F">
      <w:pPr>
        <w:pStyle w:val="Heading3"/>
        <w:spacing w:before="0"/>
      </w:pPr>
      <w:r>
        <w:t>EEE8010</w:t>
      </w:r>
    </w:p>
    <w:p w14:paraId="6BD603BB" w14:textId="67743F6E" w:rsidR="00F80564" w:rsidRDefault="00F80564" w:rsidP="0008280F">
      <w:pPr>
        <w:pStyle w:val="Heading1"/>
        <w:spacing w:before="120"/>
      </w:pPr>
      <w:r>
        <w:t>Histogram Question 2014</w:t>
      </w:r>
    </w:p>
    <w:p w14:paraId="71B25D96" w14:textId="77777777" w:rsidR="0008280F" w:rsidRDefault="0008280F"/>
    <w:p w14:paraId="0C59FE6B" w14:textId="77777777" w:rsidR="00F80564" w:rsidRDefault="00F80564">
      <w:bookmarkStart w:id="0" w:name="_GoBack"/>
      <w:bookmarkEnd w:id="0"/>
      <w:r>
        <w:t>2</w:t>
      </w:r>
    </w:p>
    <w:p w14:paraId="489A1C0A" w14:textId="198C2C7A" w:rsidR="00205046" w:rsidRDefault="00F80564" w:rsidP="0008280F">
      <w:pPr>
        <w:pStyle w:val="ListParagraph"/>
        <w:numPr>
          <w:ilvl w:val="0"/>
          <w:numId w:val="1"/>
        </w:numPr>
        <w:spacing w:after="120"/>
        <w:ind w:left="714" w:hanging="357"/>
        <w:contextualSpacing w:val="0"/>
      </w:pPr>
      <w:r>
        <w:t>Explain what is meant by the term Histogram? What information, does it contain?</w:t>
      </w:r>
    </w:p>
    <w:p w14:paraId="5B32902F" w14:textId="77777777" w:rsidR="00F80564" w:rsidRDefault="00F80564" w:rsidP="0008280F">
      <w:pPr>
        <w:pStyle w:val="ListParagraph"/>
        <w:numPr>
          <w:ilvl w:val="1"/>
          <w:numId w:val="1"/>
        </w:numPr>
        <w:spacing w:before="0" w:after="120"/>
        <w:ind w:left="1434" w:hanging="357"/>
      </w:pPr>
      <w:r>
        <w:t>A histogram is a graphical representation of the probability distribution of a data set. While the data may be a continuous variable, it is represented as a linear sequence of rectangles sized according to tabulated frequency counts at discrete intervals. In histograms generated for digital images, the histogram displays the distribution of intensity levels within the image. No spatial information on the location of individual pixels is retained.</w:t>
      </w:r>
    </w:p>
    <w:p w14:paraId="3DD25223" w14:textId="77777777" w:rsidR="00205046" w:rsidRDefault="00205046" w:rsidP="00205046">
      <w:pPr>
        <w:pStyle w:val="ListParagraph"/>
        <w:numPr>
          <w:ilvl w:val="1"/>
          <w:numId w:val="1"/>
        </w:numPr>
        <w:spacing w:after="120"/>
        <w:ind w:left="1434" w:hanging="357"/>
      </w:pPr>
    </w:p>
    <w:p w14:paraId="5FBF433F" w14:textId="79805C57" w:rsidR="00205046" w:rsidRDefault="00F80564" w:rsidP="0008280F">
      <w:pPr>
        <w:pStyle w:val="ListParagraph"/>
        <w:numPr>
          <w:ilvl w:val="0"/>
          <w:numId w:val="1"/>
        </w:numPr>
        <w:spacing w:after="120"/>
        <w:ind w:left="714" w:hanging="357"/>
        <w:contextualSpacing w:val="0"/>
      </w:pPr>
      <w:r>
        <w:t>What is histogram equalization, why is the procedure often used in image processing and what are its limitations in practice?</w:t>
      </w:r>
    </w:p>
    <w:p w14:paraId="24A8B727" w14:textId="7FC32B57" w:rsidR="00CF7F46" w:rsidRDefault="00F80564" w:rsidP="0008280F">
      <w:pPr>
        <w:pStyle w:val="ListParagraph"/>
        <w:numPr>
          <w:ilvl w:val="1"/>
          <w:numId w:val="1"/>
        </w:numPr>
      </w:pPr>
      <w:r>
        <w:t xml:space="preserve">Histogram Equalization is an image processing method whereby a source image is transformed such that the resultant image has an equalized distribution of intensity levels. I.e. it globally increases the contrast of the image. The method is useful where data in an image is represented by </w:t>
      </w:r>
      <w:r w:rsidR="00205046">
        <w:t xml:space="preserve">a subset of </w:t>
      </w:r>
      <w:r>
        <w:t>similar intensity values. Equalization will ‘spread’</w:t>
      </w:r>
      <w:r w:rsidR="00205046">
        <w:t xml:space="preserve"> out the most used intensity values, giving increased contrast. It is often used in scientific applications such as x-ray, thermal and satellite imagery, to pick up important details that may otherwise not be clear to the human eye. However, it can produce unrealistic effects that limits </w:t>
      </w:r>
      <w:proofErr w:type="gramStart"/>
      <w:r w:rsidR="00205046">
        <w:t>it’s</w:t>
      </w:r>
      <w:proofErr w:type="gramEnd"/>
      <w:r w:rsidR="00205046">
        <w:t xml:space="preserve"> use in general photography and it does not always improve image clarity in practice.</w:t>
      </w:r>
      <w:r w:rsidR="00CF7F46">
        <w:br w:type="page"/>
      </w:r>
    </w:p>
    <w:p w14:paraId="77870F55" w14:textId="77777777" w:rsidR="00AE14D9" w:rsidRDefault="00205046" w:rsidP="0008280F">
      <w:pPr>
        <w:pStyle w:val="ListParagraph"/>
        <w:numPr>
          <w:ilvl w:val="0"/>
          <w:numId w:val="1"/>
        </w:numPr>
        <w:spacing w:before="0" w:after="120"/>
        <w:ind w:left="714" w:hanging="357"/>
        <w:contextualSpacing w:val="0"/>
      </w:pPr>
      <w:r>
        <w:lastRenderedPageBreak/>
        <w:t>Over the range of interest (</w:t>
      </w:r>
      <m:oMath>
        <m:r>
          <w:rPr>
            <w:rFonts w:ascii="Cambria Math" w:hAnsi="Cambria Math"/>
          </w:rPr>
          <m:t>0≤r≤1</m:t>
        </m:r>
      </m:oMath>
      <w:r>
        <w:t xml:space="preserve">) the probability density function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 3</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Determine the transform T, such that </w:t>
      </w:r>
      <m:oMath>
        <m:r>
          <w:rPr>
            <w:rFonts w:ascii="Cambria Math" w:hAnsi="Cambria Math"/>
          </w:rPr>
          <m:t>s=T(r)</m:t>
        </m:r>
      </m:oMath>
      <w:r>
        <w:t xml:space="preserve"> produces an image with an equalised histogram. </w:t>
      </w:r>
    </w:p>
    <w:p w14:paraId="13642A9D" w14:textId="77777777" w:rsidR="00CF7F46" w:rsidRPr="00F8357A" w:rsidRDefault="000D3737" w:rsidP="00672850">
      <w:pPr>
        <w:pStyle w:val="ListParagraph"/>
        <w:numPr>
          <w:ilvl w:val="1"/>
          <w:numId w:val="1"/>
        </w:numPr>
        <w:spacing w:after="120" w:line="480" w:lineRule="auto"/>
        <w:ind w:left="1434" w:hanging="357"/>
      </w:pP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3</m:t>
                      </m:r>
                    </m:sup>
                  </m:sSup>
                </m:e>
                <m:e>
                  <m:r>
                    <w:rPr>
                      <w:rFonts w:ascii="Cambria Math" w:hAnsi="Cambria Math"/>
                    </w:rPr>
                    <m:t>0≤r≤1</m:t>
                  </m:r>
                </m:e>
              </m:mr>
              <m:mr>
                <m:e>
                  <m:r>
                    <w:rPr>
                      <w:rFonts w:ascii="Cambria Math" w:hAnsi="Cambria Math"/>
                    </w:rPr>
                    <m:t>0</m:t>
                  </m:r>
                </m:e>
                <m:e>
                  <m:r>
                    <w:rPr>
                      <w:rFonts w:ascii="Cambria Math" w:hAnsi="Cambria Math"/>
                    </w:rPr>
                    <m:t>elsewhere</m:t>
                  </m:r>
                </m:e>
              </m:mr>
            </m:m>
          </m:e>
        </m:d>
      </m:oMath>
    </w:p>
    <w:p w14:paraId="04C390E5" w14:textId="77777777" w:rsidR="00F8357A" w:rsidRPr="00F8357A" w:rsidRDefault="00F8357A" w:rsidP="00F8357A">
      <w:pPr>
        <w:pStyle w:val="ListParagraph"/>
        <w:numPr>
          <w:ilvl w:val="1"/>
          <w:numId w:val="1"/>
        </w:numPr>
        <w:spacing w:line="480" w:lineRule="auto"/>
      </w:pPr>
      <m:oMath>
        <m:r>
          <w:rPr>
            <w:rFonts w:ascii="Cambria Math" w:hAnsi="Cambria Math"/>
          </w:rPr>
          <m:t xml:space="preserve">s=T(r)= </m:t>
        </m:r>
        <m:nary>
          <m:naryPr>
            <m:limLoc m:val="undOvr"/>
            <m:ctrlPr>
              <w:rPr>
                <w:rFonts w:ascii="Cambria Math" w:hAnsi="Cambria Math"/>
                <w:i/>
              </w:rPr>
            </m:ctrlPr>
          </m:naryPr>
          <m:sub>
            <m:r>
              <w:rPr>
                <w:rFonts w:ascii="Cambria Math" w:hAnsi="Cambria Math"/>
              </w:rPr>
              <m:t>0</m:t>
            </m:r>
          </m:sub>
          <m:sup>
            <m:r>
              <w:rPr>
                <w:rFonts w:ascii="Cambria Math" w:hAnsi="Cambria Math"/>
              </w:rPr>
              <m:t>r</m:t>
            </m:r>
          </m:sup>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w</m:t>
                    </m:r>
                  </m:e>
                  <m:sup>
                    <m:r>
                      <w:rPr>
                        <w:rFonts w:ascii="Cambria Math" w:hAnsi="Cambria Math"/>
                      </w:rPr>
                      <m:t>3</m:t>
                    </m:r>
                  </m:sup>
                </m:sSup>
              </m:e>
            </m:d>
            <m:r>
              <w:rPr>
                <w:rFonts w:ascii="Cambria Math" w:hAnsi="Cambria Math"/>
              </w:rPr>
              <m:t xml:space="preserve"> dw</m:t>
            </m:r>
          </m:e>
        </m:nary>
      </m:oMath>
    </w:p>
    <w:p w14:paraId="5D9A5C15" w14:textId="77777777" w:rsidR="00F8357A" w:rsidRPr="00672850" w:rsidRDefault="00672850" w:rsidP="00F8357A">
      <w:pPr>
        <w:pStyle w:val="ListParagraph"/>
        <w:numPr>
          <w:ilvl w:val="1"/>
          <w:numId w:val="1"/>
        </w:numPr>
        <w:spacing w:line="480" w:lineRule="auto"/>
        <w:rPr>
          <w:b/>
        </w:rPr>
      </w:pPr>
      <m:oMath>
        <m:r>
          <m:rPr>
            <m:sty m:val="bi"/>
          </m:rPr>
          <w:rPr>
            <w:rFonts w:ascii="Cambria Math" w:hAnsi="Cambria Math"/>
          </w:rPr>
          <m:t xml:space="preserve">s= </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4</m:t>
            </m:r>
          </m:den>
        </m:f>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4</m:t>
            </m:r>
          </m:sup>
        </m:sSup>
      </m:oMath>
    </w:p>
    <w:p w14:paraId="05CB88FE" w14:textId="77777777" w:rsidR="00CF7F46" w:rsidRDefault="00AE14D9" w:rsidP="00AE14D9">
      <w:pPr>
        <w:pStyle w:val="ListParagraph"/>
      </w:pPr>
      <w:r>
        <w:t xml:space="preserve">Demonstrate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(s) is flat over the range of interest.</w:t>
      </w:r>
    </w:p>
    <w:p w14:paraId="6C53394F" w14:textId="77777777" w:rsidR="00801242" w:rsidRDefault="00801242" w:rsidP="00AE14D9">
      <w:pPr>
        <w:pStyle w:val="ListParagraph"/>
      </w:pPr>
    </w:p>
    <w:p w14:paraId="4FCA7F03" w14:textId="0DA4616C" w:rsidR="00801242" w:rsidRPr="0008280F" w:rsidRDefault="004C45B0" w:rsidP="004C45B0">
      <w:pPr>
        <w:pStyle w:val="ListParagraph"/>
        <w:spacing w:line="480" w:lineRule="auto"/>
        <w:ind w:left="1440"/>
        <w:rPr>
          <w:i/>
        </w:rPr>
      </w:pPr>
      <w:r w:rsidRPr="0008280F">
        <w:rPr>
          <w:i/>
        </w:rPr>
        <w:t>Firstly, i</w:t>
      </w:r>
      <w:r w:rsidR="00801242" w:rsidRPr="0008280F">
        <w:rPr>
          <w:i/>
        </w:rPr>
        <w:t xml:space="preserve">f  </w:t>
      </w:r>
      <m:oMath>
        <m:r>
          <w:rPr>
            <w:rFonts w:ascii="Cambria Math" w:hAnsi="Cambria Math"/>
          </w:rPr>
          <m:t xml:space="preserve">s= </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4</m:t>
            </m:r>
          </m:sup>
        </m:sSup>
      </m:oMath>
      <w:r w:rsidR="00801242" w:rsidRPr="0008280F">
        <w:rPr>
          <w:i/>
        </w:rPr>
        <w:t xml:space="preserve"> then</w:t>
      </w:r>
      <w:r w:rsidR="0008280F">
        <w:rPr>
          <w:i/>
        </w:rPr>
        <w:t>:</w:t>
      </w:r>
    </w:p>
    <w:p w14:paraId="267784E9" w14:textId="77777777" w:rsidR="00801242" w:rsidRDefault="000D3737" w:rsidP="00801242">
      <w:pPr>
        <w:pStyle w:val="ListParagraph"/>
        <w:numPr>
          <w:ilvl w:val="1"/>
          <w:numId w:val="1"/>
        </w:numPr>
        <w:spacing w:line="480" w:lineRule="auto"/>
      </w:pP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oMath>
      <w:r w:rsidR="00801242">
        <w:t>,</w:t>
      </w:r>
    </w:p>
    <w:p w14:paraId="5232AAEC" w14:textId="77777777" w:rsidR="00801242" w:rsidRDefault="00801242" w:rsidP="00801242">
      <w:pPr>
        <w:pStyle w:val="ListParagraph"/>
        <w:numPr>
          <w:ilvl w:val="1"/>
          <w:numId w:val="1"/>
        </w:numPr>
        <w:spacing w:line="480" w:lineRule="auto"/>
      </w:pPr>
      <m:oMath>
        <m:r>
          <w:rPr>
            <w:rFonts w:ascii="Cambria Math" w:hAnsi="Cambria Math"/>
          </w:rPr>
          <m:t xml:space="preserve">r= </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rad>
      </m:oMath>
      <w:r>
        <w:t xml:space="preserve"> or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w:p>
    <w:p w14:paraId="7CD3F620" w14:textId="1E6B18D5" w:rsidR="00801242" w:rsidRPr="0008280F" w:rsidRDefault="004C45B0" w:rsidP="0008280F">
      <w:pPr>
        <w:pStyle w:val="ListParagraph"/>
        <w:spacing w:before="0" w:after="120"/>
        <w:ind w:left="1440"/>
        <w:contextualSpacing w:val="0"/>
        <w:rPr>
          <w:i/>
        </w:rPr>
      </w:pPr>
      <w:r w:rsidRPr="0008280F">
        <w:rPr>
          <w:i/>
        </w:rPr>
        <w:t>Secondly</w:t>
      </w:r>
      <w:r w:rsidR="0008280F" w:rsidRPr="0008280F">
        <w:rPr>
          <w:i/>
        </w:rPr>
        <w:t xml:space="preserve">, via differentiation using the </w:t>
      </w:r>
      <w:r w:rsidR="00801242" w:rsidRPr="0008280F">
        <w:rPr>
          <w:i/>
        </w:rPr>
        <w:t>power rule</w:t>
      </w:r>
      <w:r w:rsidR="0008280F" w:rsidRPr="0008280F">
        <w:rPr>
          <w:i/>
        </w:rPr>
        <w:t>:</w:t>
      </w:r>
    </w:p>
    <w:p w14:paraId="6A961405" w14:textId="77777777" w:rsidR="00672850" w:rsidRPr="004C45B0" w:rsidRDefault="000D3737" w:rsidP="00672850">
      <w:pPr>
        <w:ind w:left="1440"/>
      </w:pPr>
      <m:oMathPara>
        <m:oMathParaPr>
          <m:jc m:val="left"/>
        </m:oMathParaPr>
        <m:oMath>
          <m:f>
            <m:fPr>
              <m:ctrlPr>
                <w:rPr>
                  <w:rFonts w:ascii="Cambria Math" w:hAnsi="Cambria Math"/>
                  <w:i/>
                </w:rPr>
              </m:ctrlPr>
            </m:fPr>
            <m:num>
              <m:r>
                <w:rPr>
                  <w:rFonts w:ascii="Cambria Math" w:hAnsi="Cambria Math"/>
                </w:rPr>
                <m:t>dr</m:t>
              </m:r>
            </m:num>
            <m:den>
              <m:r>
                <w:rPr>
                  <w:rFonts w:ascii="Cambria Math" w:hAnsi="Cambria Math"/>
                </w:rPr>
                <m:t>ds</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up>
          </m:sSup>
        </m:oMath>
      </m:oMathPara>
    </w:p>
    <w:p w14:paraId="1A8B0153" w14:textId="77777777" w:rsidR="004C45B0" w:rsidRDefault="004C45B0" w:rsidP="00672850"/>
    <w:p w14:paraId="61BE8A24" w14:textId="77777777" w:rsidR="00AE14D9" w:rsidRPr="0008280F" w:rsidRDefault="004C45B0" w:rsidP="00672850">
      <w:pPr>
        <w:ind w:left="1440"/>
        <w:rPr>
          <w:i/>
        </w:rPr>
      </w:pPr>
      <w:r w:rsidRPr="0008280F">
        <w:rPr>
          <w:i/>
        </w:rPr>
        <w:t>Stating the relationship of probability density functions as follows:</w:t>
      </w:r>
    </w:p>
    <w:p w14:paraId="65C681BC" w14:textId="77777777" w:rsidR="00CF7F46" w:rsidRDefault="000D3737" w:rsidP="00CF7F46">
      <w:pPr>
        <w:pStyle w:val="ListParagraph"/>
        <w:numPr>
          <w:ilvl w:val="1"/>
          <w:numId w:val="1"/>
        </w:numPr>
        <w:spacing w:line="480" w:lineRule="auto"/>
      </w:pP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r</m:t>
                    </m:r>
                  </m:e>
                </m:d>
                <m:f>
                  <m:fPr>
                    <m:ctrlPr>
                      <w:rPr>
                        <w:rFonts w:ascii="Cambria Math" w:hAnsi="Cambria Math"/>
                        <w:i/>
                      </w:rPr>
                    </m:ctrlPr>
                  </m:fPr>
                  <m:num>
                    <m:r>
                      <w:rPr>
                        <w:rFonts w:ascii="Cambria Math" w:hAnsi="Cambria Math"/>
                      </w:rPr>
                      <m:t>dr</m:t>
                    </m:r>
                  </m:num>
                  <m:den>
                    <m:r>
                      <w:rPr>
                        <w:rFonts w:ascii="Cambria Math" w:hAnsi="Cambria Math"/>
                      </w:rPr>
                      <m:t>ds</m:t>
                    </m:r>
                  </m:den>
                </m:f>
              </m:e>
            </m:d>
          </m:e>
          <m:sub>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rPr>
                  <m:t>-1</m:t>
                </m:r>
              </m:sup>
            </m:sSup>
            <m:d>
              <m:dPr>
                <m:ctrlPr>
                  <w:rPr>
                    <w:rFonts w:ascii="Cambria Math" w:hAnsi="Cambria Math"/>
                    <w:i/>
                  </w:rPr>
                </m:ctrlPr>
              </m:dPr>
              <m:e>
                <m:r>
                  <w:rPr>
                    <w:rFonts w:ascii="Cambria Math" w:hAnsi="Cambria Math"/>
                  </w:rPr>
                  <m:t>s</m:t>
                </m:r>
              </m:e>
            </m:d>
          </m:sub>
        </m:sSub>
      </m:oMath>
    </w:p>
    <w:p w14:paraId="0B6BF067" w14:textId="77777777" w:rsidR="004C45B0" w:rsidRPr="004C45B0" w:rsidRDefault="000D3737" w:rsidP="004C45B0">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3</m:t>
                </m:r>
              </m:sup>
            </m:sSup>
            <m:f>
              <m:fPr>
                <m:ctrlPr>
                  <w:rPr>
                    <w:rFonts w:ascii="Cambria Math" w:hAnsi="Cambria Math"/>
                    <w:i/>
                  </w:rPr>
                </m:ctrlPr>
              </m:fPr>
              <m:num>
                <m:r>
                  <w:rPr>
                    <w:rFonts w:ascii="Cambria Math" w:hAnsi="Cambria Math"/>
                  </w:rPr>
                  <m:t>dr</m:t>
                </m:r>
              </m:num>
              <m:den>
                <m:r>
                  <w:rPr>
                    <w:rFonts w:ascii="Cambria Math" w:hAnsi="Cambria Math"/>
                  </w:rPr>
                  <m:t>ds</m:t>
                </m:r>
              </m:den>
            </m:f>
          </m:e>
        </m:d>
      </m:oMath>
    </w:p>
    <w:p w14:paraId="46F2507F" w14:textId="77777777" w:rsidR="004C45B0" w:rsidRDefault="004C45B0" w:rsidP="004C45B0">
      <w:pPr>
        <w:pStyle w:val="ListParagraph"/>
        <w:ind w:firstLine="720"/>
      </w:pPr>
    </w:p>
    <w:p w14:paraId="5906F100" w14:textId="4DFBBDB9" w:rsidR="004C45B0" w:rsidRPr="0008280F" w:rsidRDefault="004C45B0" w:rsidP="004C45B0">
      <w:pPr>
        <w:pStyle w:val="ListParagraph"/>
        <w:ind w:firstLine="720"/>
        <w:rPr>
          <w:i/>
        </w:rPr>
      </w:pPr>
      <w:r w:rsidRPr="0008280F">
        <w:rPr>
          <w:i/>
        </w:rPr>
        <w:t xml:space="preserve">Now, inserting values for  </w:t>
      </w:r>
      <m:oMath>
        <m:r>
          <w:rPr>
            <w:rFonts w:ascii="Cambria Math" w:hAnsi="Cambria Math"/>
          </w:rPr>
          <m:t>r</m:t>
        </m:r>
      </m:oMath>
      <w:r w:rsidRPr="0008280F">
        <w:rPr>
          <w:i/>
        </w:rPr>
        <w:t xml:space="preserve"> and </w:t>
      </w:r>
      <m:oMath>
        <m:f>
          <m:fPr>
            <m:ctrlPr>
              <w:rPr>
                <w:rFonts w:ascii="Cambria Math" w:hAnsi="Cambria Math"/>
                <w:i/>
              </w:rPr>
            </m:ctrlPr>
          </m:fPr>
          <m:num>
            <m:r>
              <w:rPr>
                <w:rFonts w:ascii="Cambria Math" w:hAnsi="Cambria Math"/>
              </w:rPr>
              <m:t>dr</m:t>
            </m:r>
          </m:num>
          <m:den>
            <m:r>
              <w:rPr>
                <w:rFonts w:ascii="Cambria Math" w:hAnsi="Cambria Math"/>
              </w:rPr>
              <m:t>ds</m:t>
            </m:r>
          </m:den>
        </m:f>
      </m:oMath>
      <w:r w:rsidRPr="0008280F">
        <w:rPr>
          <w:i/>
        </w:rPr>
        <w:t xml:space="preserve"> into equation above</w:t>
      </w:r>
      <w:r w:rsidR="0008280F">
        <w:rPr>
          <w:i/>
        </w:rPr>
        <w:t>:</w:t>
      </w:r>
    </w:p>
    <w:p w14:paraId="7A58772C" w14:textId="77777777" w:rsidR="004C45B0" w:rsidRPr="004C45B0" w:rsidRDefault="004C45B0" w:rsidP="004C45B0">
      <w:pPr>
        <w:pStyle w:val="ListParagraph"/>
        <w:numPr>
          <w:ilvl w:val="1"/>
          <w:numId w:val="1"/>
        </w:numPr>
      </w:pPr>
    </w:p>
    <w:p w14:paraId="2EE0BB96" w14:textId="77777777" w:rsidR="00672850" w:rsidRPr="00672850" w:rsidRDefault="000D3737" w:rsidP="00672850">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 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f>
                      <m:fPr>
                        <m:ctrlPr>
                          <w:rPr>
                            <w:rFonts w:ascii="Cambria Math" w:hAnsi="Cambria Math"/>
                            <w:i/>
                          </w:rPr>
                        </m:ctrlPr>
                      </m:fPr>
                      <m:num>
                        <m:r>
                          <w:rPr>
                            <w:rFonts w:ascii="Cambria Math" w:hAnsi="Cambria Math"/>
                          </w:rPr>
                          <m:t>1</m:t>
                        </m:r>
                      </m:num>
                      <m:den>
                        <m:r>
                          <w:rPr>
                            <w:rFonts w:ascii="Cambria Math" w:hAnsi="Cambria Math"/>
                          </w:rPr>
                          <m:t>4</m:t>
                        </m:r>
                      </m:den>
                    </m:f>
                  </m:sup>
                </m:sSup>
              </m:e>
            </m:d>
          </m:e>
          <m:sup>
            <m:r>
              <w:rPr>
                <w:rFonts w:ascii="Cambria Math" w:hAnsi="Cambria Math"/>
              </w:rPr>
              <m:t>3</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up>
        </m:sSup>
        <m:r>
          <w:rPr>
            <w:rFonts w:ascii="Cambria Math" w:hAnsi="Cambria Math"/>
          </w:rPr>
          <m:t xml:space="preserve"> </m:t>
        </m:r>
      </m:oMath>
    </w:p>
    <w:p w14:paraId="7E8932D8" w14:textId="77777777" w:rsidR="00672850" w:rsidRDefault="00672850" w:rsidP="00672850">
      <w:pPr>
        <w:pStyle w:val="ListParagraph"/>
        <w:numPr>
          <w:ilvl w:val="1"/>
          <w:numId w:val="1"/>
        </w:numPr>
      </w:pPr>
    </w:p>
    <w:p w14:paraId="70708200" w14:textId="77777777" w:rsidR="00AE14D9" w:rsidRPr="0008280F" w:rsidRDefault="00672850" w:rsidP="00672850">
      <w:pPr>
        <w:pStyle w:val="ListParagraph"/>
        <w:numPr>
          <w:ilvl w:val="1"/>
          <w:numId w:val="1"/>
        </w:numPr>
        <w:rPr>
          <w:i/>
        </w:rPr>
      </w:pPr>
      <w:r w:rsidRPr="0008280F">
        <w:rPr>
          <w:i/>
        </w:rPr>
        <w:t>Simplifying and cancelling out:</w:t>
      </w:r>
    </w:p>
    <w:p w14:paraId="27382BD1" w14:textId="77777777" w:rsidR="00672850" w:rsidRDefault="00672850" w:rsidP="00672850"/>
    <w:p w14:paraId="30F5C778" w14:textId="77777777" w:rsidR="00672850" w:rsidRDefault="000D3737" w:rsidP="00672850">
      <w:pPr>
        <w:pStyle w:val="ListParagraph"/>
        <w:numPr>
          <w:ilvl w:val="1"/>
          <w:numId w:val="1"/>
        </w:numPr>
      </w:pP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f>
                  <m:fPr>
                    <m:ctrlPr>
                      <w:rPr>
                        <w:rFonts w:ascii="Cambria Math" w:hAnsi="Cambria Math"/>
                        <w:i/>
                      </w:rPr>
                    </m:ctrlPr>
                  </m:fPr>
                  <m:num>
                    <m:r>
                      <w:rPr>
                        <w:rFonts w:ascii="Cambria Math" w:hAnsi="Cambria Math"/>
                      </w:rPr>
                      <m:t>3</m:t>
                    </m:r>
                  </m:num>
                  <m:den>
                    <m:r>
                      <w:rPr>
                        <w:rFonts w:ascii="Cambria Math" w:hAnsi="Cambria Math"/>
                      </w:rPr>
                      <m:t>4</m:t>
                    </m:r>
                  </m:den>
                </m:f>
              </m:sup>
            </m:sSup>
          </m:num>
          <m:den>
            <m:r>
              <w:rPr>
                <w:rFonts w:ascii="Cambria Math" w:hAnsi="Cambria Math"/>
              </w:rPr>
              <m:t>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s</m:t>
                    </m:r>
                  </m:e>
                </m:d>
              </m:e>
              <m:sup>
                <m:f>
                  <m:fPr>
                    <m:ctrlPr>
                      <w:rPr>
                        <w:rFonts w:ascii="Cambria Math" w:hAnsi="Cambria Math"/>
                        <w:i/>
                      </w:rPr>
                    </m:ctrlPr>
                  </m:fPr>
                  <m:num>
                    <m:r>
                      <w:rPr>
                        <w:rFonts w:ascii="Cambria Math" w:hAnsi="Cambria Math"/>
                      </w:rPr>
                      <m:t>3</m:t>
                    </m:r>
                  </m:num>
                  <m:den>
                    <m:r>
                      <w:rPr>
                        <w:rFonts w:ascii="Cambria Math" w:hAnsi="Cambria Math"/>
                      </w:rPr>
                      <m:t>4</m:t>
                    </m:r>
                  </m:den>
                </m:f>
              </m:sup>
            </m:sSup>
          </m:den>
        </m:f>
      </m:oMath>
      <w:r w:rsidR="00672850">
        <w:t xml:space="preserve"> = </w:t>
      </w:r>
      <w:r w:rsidR="00672850" w:rsidRPr="00672850">
        <w:rPr>
          <w:b/>
        </w:rPr>
        <w:t xml:space="preserve">1 (for </w:t>
      </w:r>
      <m:oMath>
        <m:r>
          <m:rPr>
            <m:sty m:val="bi"/>
          </m:rPr>
          <w:rPr>
            <w:rFonts w:ascii="Cambria Math" w:hAnsi="Cambria Math"/>
          </w:rPr>
          <m:t>0 ≤s ≤1</m:t>
        </m:r>
      </m:oMath>
      <w:r w:rsidR="00672850" w:rsidRPr="00672850">
        <w:rPr>
          <w:b/>
        </w:rPr>
        <w:t>)</w:t>
      </w:r>
    </w:p>
    <w:p w14:paraId="5FF21890" w14:textId="77777777" w:rsidR="00672850" w:rsidRDefault="00672850" w:rsidP="00672850"/>
    <w:p w14:paraId="65A54193" w14:textId="4DAA4483" w:rsidR="00672850" w:rsidRPr="0008280F" w:rsidRDefault="00672850" w:rsidP="00672850">
      <w:pPr>
        <w:pStyle w:val="ListParagraph"/>
        <w:numPr>
          <w:ilvl w:val="1"/>
          <w:numId w:val="1"/>
        </w:numPr>
        <w:rPr>
          <w:b/>
        </w:rPr>
      </w:pPr>
      <w:r w:rsidRPr="0008280F">
        <w:rPr>
          <w:b/>
        </w:rPr>
        <w:t>Therefore the probability distribution of s is flat over the range of interest</w:t>
      </w:r>
      <w:r w:rsidR="0008280F" w:rsidRPr="0008280F">
        <w:rPr>
          <w:b/>
        </w:rPr>
        <w:t>.</w:t>
      </w:r>
      <w:r w:rsidRPr="0008280F">
        <w:rPr>
          <w:b/>
        </w:rPr>
        <w:br w:type="page"/>
      </w:r>
    </w:p>
    <w:p w14:paraId="0FD18883" w14:textId="10298AA0" w:rsidR="00672850" w:rsidRDefault="00C311B9" w:rsidP="0008280F">
      <w:pPr>
        <w:pStyle w:val="ListParagraph"/>
        <w:numPr>
          <w:ilvl w:val="0"/>
          <w:numId w:val="1"/>
        </w:numPr>
      </w:pPr>
      <w:r>
        <w:lastRenderedPageBreak/>
        <w:t>Determine the mapping of grey levels necessary to equalise the data distribution.</w:t>
      </w:r>
    </w:p>
    <w:p w14:paraId="133F604D" w14:textId="77777777" w:rsidR="00C311B9" w:rsidRPr="0008280F" w:rsidRDefault="00C311B9" w:rsidP="00C311B9">
      <w:pPr>
        <w:rPr>
          <w:sz w:val="22"/>
        </w:rPr>
      </w:pPr>
    </w:p>
    <w:tbl>
      <w:tblPr>
        <w:tblStyle w:val="LightShading-Accent1"/>
        <w:tblW w:w="7044" w:type="dxa"/>
        <w:jc w:val="center"/>
        <w:tblLook w:val="04A0" w:firstRow="1" w:lastRow="0" w:firstColumn="1" w:lastColumn="0" w:noHBand="0" w:noVBand="1"/>
      </w:tblPr>
      <w:tblGrid>
        <w:gridCol w:w="1158"/>
        <w:gridCol w:w="1162"/>
        <w:gridCol w:w="1168"/>
        <w:gridCol w:w="1227"/>
        <w:gridCol w:w="1158"/>
        <w:gridCol w:w="1171"/>
      </w:tblGrid>
      <w:tr w:rsidR="0008280F" w:rsidRPr="0008280F" w14:paraId="75F3438E" w14:textId="77777777" w:rsidTr="0008280F">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244B0AAE" w14:textId="68DC200D" w:rsidR="00C311B9" w:rsidRPr="0008280F" w:rsidRDefault="00731F6A" w:rsidP="00731F6A">
            <w:pPr>
              <w:jc w:val="center"/>
              <w:rPr>
                <w:sz w:val="20"/>
              </w:rPr>
            </w:pPr>
            <w:r w:rsidRPr="0008280F">
              <w:rPr>
                <w:sz w:val="20"/>
              </w:rPr>
              <w:t>Grey level</w:t>
            </w:r>
          </w:p>
        </w:tc>
        <w:tc>
          <w:tcPr>
            <w:tcW w:w="1162" w:type="dxa"/>
          </w:tcPr>
          <w:p w14:paraId="6DE58395" w14:textId="5FC690AD" w:rsidR="00C311B9" w:rsidRPr="0008280F" w:rsidRDefault="00731F6A"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No.</w:t>
            </w:r>
            <w:r w:rsidR="00C311B9" w:rsidRPr="0008280F">
              <w:rPr>
                <w:sz w:val="20"/>
              </w:rPr>
              <w:t xml:space="preserve"> Pixels</w:t>
            </w:r>
          </w:p>
        </w:tc>
        <w:tc>
          <w:tcPr>
            <w:tcW w:w="1168" w:type="dxa"/>
          </w:tcPr>
          <w:p w14:paraId="18F5EB2F" w14:textId="76C9793C" w:rsidR="00C311B9" w:rsidRPr="0008280F" w:rsidRDefault="00731F6A"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Running</w:t>
            </w:r>
          </w:p>
        </w:tc>
        <w:tc>
          <w:tcPr>
            <w:tcW w:w="1227" w:type="dxa"/>
          </w:tcPr>
          <w:p w14:paraId="2D4C2DE3" w14:textId="1D4980ED" w:rsidR="00C311B9" w:rsidRPr="0008280F" w:rsidRDefault="00C311B9"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Normalize</w:t>
            </w:r>
          </w:p>
        </w:tc>
        <w:tc>
          <w:tcPr>
            <w:tcW w:w="1158" w:type="dxa"/>
          </w:tcPr>
          <w:p w14:paraId="5E891FB3" w14:textId="7BD66043" w:rsidR="00C311B9" w:rsidRPr="0008280F" w:rsidRDefault="00C311B9"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X</w:t>
            </w:r>
            <w:r w:rsidR="00731F6A" w:rsidRPr="0008280F">
              <w:rPr>
                <w:sz w:val="20"/>
              </w:rPr>
              <w:t xml:space="preserve"> max</w:t>
            </w:r>
          </w:p>
        </w:tc>
        <w:tc>
          <w:tcPr>
            <w:tcW w:w="1171" w:type="dxa"/>
          </w:tcPr>
          <w:p w14:paraId="4D9205BF" w14:textId="6A37EEF6" w:rsidR="00C311B9" w:rsidRPr="0008280F" w:rsidRDefault="00C311B9"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Round</w:t>
            </w:r>
            <w:r w:rsidR="00731F6A" w:rsidRPr="0008280F">
              <w:rPr>
                <w:sz w:val="20"/>
              </w:rPr>
              <w:t>ed</w:t>
            </w:r>
          </w:p>
        </w:tc>
      </w:tr>
      <w:tr w:rsidR="0008280F" w:rsidRPr="0008280F" w14:paraId="2006B8CF" w14:textId="77777777" w:rsidTr="0008280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10739041" w14:textId="467E382F" w:rsidR="00C311B9" w:rsidRPr="0008280F" w:rsidRDefault="00C311B9" w:rsidP="00731F6A">
            <w:pPr>
              <w:jc w:val="center"/>
              <w:rPr>
                <w:sz w:val="20"/>
              </w:rPr>
            </w:pPr>
            <w:r w:rsidRPr="0008280F">
              <w:rPr>
                <w:sz w:val="20"/>
              </w:rPr>
              <w:t>0</w:t>
            </w:r>
          </w:p>
        </w:tc>
        <w:tc>
          <w:tcPr>
            <w:tcW w:w="1162" w:type="dxa"/>
          </w:tcPr>
          <w:p w14:paraId="3C71D638" w14:textId="3A0426DB"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100</w:t>
            </w:r>
          </w:p>
        </w:tc>
        <w:tc>
          <w:tcPr>
            <w:tcW w:w="1168" w:type="dxa"/>
          </w:tcPr>
          <w:p w14:paraId="7633FC8E" w14:textId="2899A5A0"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100</w:t>
            </w:r>
          </w:p>
        </w:tc>
        <w:tc>
          <w:tcPr>
            <w:tcW w:w="1227" w:type="dxa"/>
          </w:tcPr>
          <w:p w14:paraId="436CC819" w14:textId="6FC3CB44"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0.10</w:t>
            </w:r>
          </w:p>
        </w:tc>
        <w:tc>
          <w:tcPr>
            <w:tcW w:w="1158" w:type="dxa"/>
          </w:tcPr>
          <w:p w14:paraId="3F45524E" w14:textId="4081890D"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0.70</w:t>
            </w:r>
          </w:p>
        </w:tc>
        <w:tc>
          <w:tcPr>
            <w:tcW w:w="1171" w:type="dxa"/>
          </w:tcPr>
          <w:p w14:paraId="61735167" w14:textId="290CF806"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w:t>
            </w:r>
          </w:p>
        </w:tc>
      </w:tr>
      <w:tr w:rsidR="0008280F" w:rsidRPr="0008280F" w14:paraId="2619BFF8" w14:textId="77777777" w:rsidTr="0008280F">
        <w:trPr>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3CEC8F40" w14:textId="5E24235C" w:rsidR="00C311B9" w:rsidRPr="0008280F" w:rsidRDefault="00C311B9" w:rsidP="00731F6A">
            <w:pPr>
              <w:jc w:val="center"/>
              <w:rPr>
                <w:sz w:val="20"/>
              </w:rPr>
            </w:pPr>
            <w:r w:rsidRPr="0008280F">
              <w:rPr>
                <w:sz w:val="20"/>
              </w:rPr>
              <w:t>1</w:t>
            </w:r>
          </w:p>
        </w:tc>
        <w:tc>
          <w:tcPr>
            <w:tcW w:w="1162" w:type="dxa"/>
          </w:tcPr>
          <w:p w14:paraId="5A4070FA" w14:textId="4C537AD2"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180</w:t>
            </w:r>
          </w:p>
        </w:tc>
        <w:tc>
          <w:tcPr>
            <w:tcW w:w="1168" w:type="dxa"/>
          </w:tcPr>
          <w:p w14:paraId="753B01C8" w14:textId="2973A8CB"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280</w:t>
            </w:r>
          </w:p>
        </w:tc>
        <w:tc>
          <w:tcPr>
            <w:tcW w:w="1227" w:type="dxa"/>
          </w:tcPr>
          <w:p w14:paraId="73C04320" w14:textId="30134ED3"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0.28</w:t>
            </w:r>
          </w:p>
        </w:tc>
        <w:tc>
          <w:tcPr>
            <w:tcW w:w="1158" w:type="dxa"/>
          </w:tcPr>
          <w:p w14:paraId="31DC0B00" w14:textId="14634CAF"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1.96</w:t>
            </w:r>
          </w:p>
        </w:tc>
        <w:tc>
          <w:tcPr>
            <w:tcW w:w="1171" w:type="dxa"/>
          </w:tcPr>
          <w:p w14:paraId="619ED9E3" w14:textId="7193D82A"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2</w:t>
            </w:r>
          </w:p>
        </w:tc>
      </w:tr>
      <w:tr w:rsidR="0008280F" w:rsidRPr="0008280F" w14:paraId="1ABA1CF6" w14:textId="77777777" w:rsidTr="0008280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44E65327" w14:textId="2B6D5910" w:rsidR="00C311B9" w:rsidRPr="0008280F" w:rsidRDefault="00C311B9" w:rsidP="00731F6A">
            <w:pPr>
              <w:jc w:val="center"/>
              <w:rPr>
                <w:sz w:val="20"/>
              </w:rPr>
            </w:pPr>
            <w:r w:rsidRPr="0008280F">
              <w:rPr>
                <w:sz w:val="20"/>
              </w:rPr>
              <w:t>2</w:t>
            </w:r>
          </w:p>
        </w:tc>
        <w:tc>
          <w:tcPr>
            <w:tcW w:w="1162" w:type="dxa"/>
          </w:tcPr>
          <w:p w14:paraId="5310D2A3" w14:textId="399BAD45"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250</w:t>
            </w:r>
          </w:p>
        </w:tc>
        <w:tc>
          <w:tcPr>
            <w:tcW w:w="1168" w:type="dxa"/>
          </w:tcPr>
          <w:p w14:paraId="476D9E64" w14:textId="551F3A07"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530</w:t>
            </w:r>
          </w:p>
        </w:tc>
        <w:tc>
          <w:tcPr>
            <w:tcW w:w="1227" w:type="dxa"/>
          </w:tcPr>
          <w:p w14:paraId="536240BD" w14:textId="4559EF02"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0.53</w:t>
            </w:r>
          </w:p>
        </w:tc>
        <w:tc>
          <w:tcPr>
            <w:tcW w:w="1158" w:type="dxa"/>
          </w:tcPr>
          <w:p w14:paraId="7B5A6767" w14:textId="5D7E10DA"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3.71</w:t>
            </w:r>
          </w:p>
        </w:tc>
        <w:tc>
          <w:tcPr>
            <w:tcW w:w="1171" w:type="dxa"/>
          </w:tcPr>
          <w:p w14:paraId="563DC4F7" w14:textId="4FD8C93B"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4</w:t>
            </w:r>
          </w:p>
        </w:tc>
      </w:tr>
      <w:tr w:rsidR="0008280F" w:rsidRPr="0008280F" w14:paraId="3D01A85C" w14:textId="77777777" w:rsidTr="0008280F">
        <w:trPr>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70F5CC0D" w14:textId="1CFE9015" w:rsidR="00C311B9" w:rsidRPr="0008280F" w:rsidRDefault="00C311B9" w:rsidP="00731F6A">
            <w:pPr>
              <w:jc w:val="center"/>
              <w:rPr>
                <w:sz w:val="20"/>
              </w:rPr>
            </w:pPr>
            <w:r w:rsidRPr="0008280F">
              <w:rPr>
                <w:sz w:val="20"/>
              </w:rPr>
              <w:t>3</w:t>
            </w:r>
          </w:p>
        </w:tc>
        <w:tc>
          <w:tcPr>
            <w:tcW w:w="1162" w:type="dxa"/>
          </w:tcPr>
          <w:p w14:paraId="20A201E4" w14:textId="245307E2"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100</w:t>
            </w:r>
          </w:p>
        </w:tc>
        <w:tc>
          <w:tcPr>
            <w:tcW w:w="1168" w:type="dxa"/>
          </w:tcPr>
          <w:p w14:paraId="022F425A" w14:textId="2A0206EB"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630</w:t>
            </w:r>
          </w:p>
        </w:tc>
        <w:tc>
          <w:tcPr>
            <w:tcW w:w="1227" w:type="dxa"/>
          </w:tcPr>
          <w:p w14:paraId="6A1124D9" w14:textId="2632EA95"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0.63</w:t>
            </w:r>
          </w:p>
        </w:tc>
        <w:tc>
          <w:tcPr>
            <w:tcW w:w="1158" w:type="dxa"/>
          </w:tcPr>
          <w:p w14:paraId="2EBF94D8" w14:textId="48596D50"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4.41</w:t>
            </w:r>
          </w:p>
        </w:tc>
        <w:tc>
          <w:tcPr>
            <w:tcW w:w="1171" w:type="dxa"/>
          </w:tcPr>
          <w:p w14:paraId="06BDDE31" w14:textId="4AACAD95"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4</w:t>
            </w:r>
          </w:p>
        </w:tc>
      </w:tr>
      <w:tr w:rsidR="0008280F" w:rsidRPr="0008280F" w14:paraId="7F021F53" w14:textId="77777777" w:rsidTr="0008280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03A4B1DC" w14:textId="6CEA443A" w:rsidR="00C311B9" w:rsidRPr="0008280F" w:rsidRDefault="00C311B9" w:rsidP="00731F6A">
            <w:pPr>
              <w:jc w:val="center"/>
              <w:rPr>
                <w:sz w:val="20"/>
              </w:rPr>
            </w:pPr>
            <w:r w:rsidRPr="0008280F">
              <w:rPr>
                <w:sz w:val="20"/>
              </w:rPr>
              <w:t>4</w:t>
            </w:r>
          </w:p>
        </w:tc>
        <w:tc>
          <w:tcPr>
            <w:tcW w:w="1162" w:type="dxa"/>
          </w:tcPr>
          <w:p w14:paraId="6047EFA1" w14:textId="20623E72"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90</w:t>
            </w:r>
          </w:p>
        </w:tc>
        <w:tc>
          <w:tcPr>
            <w:tcW w:w="1168" w:type="dxa"/>
          </w:tcPr>
          <w:p w14:paraId="42C0E1DC" w14:textId="2AD04030"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720</w:t>
            </w:r>
          </w:p>
        </w:tc>
        <w:tc>
          <w:tcPr>
            <w:tcW w:w="1227" w:type="dxa"/>
          </w:tcPr>
          <w:p w14:paraId="7CA57DC0" w14:textId="0A5E1B37"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0.72</w:t>
            </w:r>
          </w:p>
        </w:tc>
        <w:tc>
          <w:tcPr>
            <w:tcW w:w="1158" w:type="dxa"/>
          </w:tcPr>
          <w:p w14:paraId="73D61DDE" w14:textId="29C3620B"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5.04</w:t>
            </w:r>
          </w:p>
        </w:tc>
        <w:tc>
          <w:tcPr>
            <w:tcW w:w="1171" w:type="dxa"/>
          </w:tcPr>
          <w:p w14:paraId="7844B5DF" w14:textId="5D8BFC1A"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5</w:t>
            </w:r>
          </w:p>
        </w:tc>
      </w:tr>
      <w:tr w:rsidR="0008280F" w:rsidRPr="0008280F" w14:paraId="30359B48" w14:textId="77777777" w:rsidTr="0008280F">
        <w:trPr>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0F78A1F9" w14:textId="724853A9" w:rsidR="00C311B9" w:rsidRPr="0008280F" w:rsidRDefault="00C311B9" w:rsidP="00731F6A">
            <w:pPr>
              <w:jc w:val="center"/>
              <w:rPr>
                <w:sz w:val="20"/>
              </w:rPr>
            </w:pPr>
            <w:r w:rsidRPr="0008280F">
              <w:rPr>
                <w:sz w:val="20"/>
              </w:rPr>
              <w:t>5</w:t>
            </w:r>
          </w:p>
        </w:tc>
        <w:tc>
          <w:tcPr>
            <w:tcW w:w="1162" w:type="dxa"/>
          </w:tcPr>
          <w:p w14:paraId="21EA99D0" w14:textId="740270FB"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80</w:t>
            </w:r>
          </w:p>
        </w:tc>
        <w:tc>
          <w:tcPr>
            <w:tcW w:w="1168" w:type="dxa"/>
          </w:tcPr>
          <w:p w14:paraId="401B778F" w14:textId="123B2A9C"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800</w:t>
            </w:r>
          </w:p>
        </w:tc>
        <w:tc>
          <w:tcPr>
            <w:tcW w:w="1227" w:type="dxa"/>
          </w:tcPr>
          <w:p w14:paraId="78C68F39" w14:textId="5746D296"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0.80</w:t>
            </w:r>
          </w:p>
        </w:tc>
        <w:tc>
          <w:tcPr>
            <w:tcW w:w="1158" w:type="dxa"/>
          </w:tcPr>
          <w:p w14:paraId="74717B95" w14:textId="4794FA84"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5.60</w:t>
            </w:r>
          </w:p>
        </w:tc>
        <w:tc>
          <w:tcPr>
            <w:tcW w:w="1171" w:type="dxa"/>
          </w:tcPr>
          <w:p w14:paraId="409F0953" w14:textId="5E535C84"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6</w:t>
            </w:r>
          </w:p>
        </w:tc>
      </w:tr>
      <w:tr w:rsidR="0008280F" w:rsidRPr="0008280F" w14:paraId="06C95B65" w14:textId="77777777" w:rsidTr="0008280F">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1392E2BD" w14:textId="5BBE7E7E" w:rsidR="00C311B9" w:rsidRPr="0008280F" w:rsidRDefault="00C311B9" w:rsidP="00731F6A">
            <w:pPr>
              <w:jc w:val="center"/>
              <w:rPr>
                <w:sz w:val="20"/>
              </w:rPr>
            </w:pPr>
            <w:r w:rsidRPr="0008280F">
              <w:rPr>
                <w:sz w:val="20"/>
              </w:rPr>
              <w:t>6</w:t>
            </w:r>
          </w:p>
        </w:tc>
        <w:tc>
          <w:tcPr>
            <w:tcW w:w="1162" w:type="dxa"/>
          </w:tcPr>
          <w:p w14:paraId="05112E60" w14:textId="1CB537A9"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70</w:t>
            </w:r>
          </w:p>
        </w:tc>
        <w:tc>
          <w:tcPr>
            <w:tcW w:w="1168" w:type="dxa"/>
          </w:tcPr>
          <w:p w14:paraId="7F2CD7D0" w14:textId="02DE6CDB"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870</w:t>
            </w:r>
          </w:p>
        </w:tc>
        <w:tc>
          <w:tcPr>
            <w:tcW w:w="1227" w:type="dxa"/>
          </w:tcPr>
          <w:p w14:paraId="76603694" w14:textId="5309BAE1" w:rsidR="00C311B9" w:rsidRPr="0008280F" w:rsidRDefault="00C311B9"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0.87</w:t>
            </w:r>
          </w:p>
        </w:tc>
        <w:tc>
          <w:tcPr>
            <w:tcW w:w="1158" w:type="dxa"/>
          </w:tcPr>
          <w:p w14:paraId="641ABAE2" w14:textId="395B6E79"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6.09</w:t>
            </w:r>
          </w:p>
        </w:tc>
        <w:tc>
          <w:tcPr>
            <w:tcW w:w="1171" w:type="dxa"/>
          </w:tcPr>
          <w:p w14:paraId="70805853" w14:textId="3F112372" w:rsidR="00C311B9"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6</w:t>
            </w:r>
          </w:p>
        </w:tc>
      </w:tr>
      <w:tr w:rsidR="0008280F" w:rsidRPr="0008280F" w14:paraId="42D4C1CA" w14:textId="77777777" w:rsidTr="0008280F">
        <w:trPr>
          <w:trHeight w:val="272"/>
          <w:jc w:val="center"/>
        </w:trPr>
        <w:tc>
          <w:tcPr>
            <w:cnfStyle w:val="001000000000" w:firstRow="0" w:lastRow="0" w:firstColumn="1" w:lastColumn="0" w:oddVBand="0" w:evenVBand="0" w:oddHBand="0" w:evenHBand="0" w:firstRowFirstColumn="0" w:firstRowLastColumn="0" w:lastRowFirstColumn="0" w:lastRowLastColumn="0"/>
            <w:tcW w:w="1158" w:type="dxa"/>
          </w:tcPr>
          <w:p w14:paraId="60F53CEF" w14:textId="6D716110" w:rsidR="00C311B9" w:rsidRPr="0008280F" w:rsidRDefault="00C311B9" w:rsidP="00731F6A">
            <w:pPr>
              <w:jc w:val="center"/>
              <w:rPr>
                <w:sz w:val="20"/>
              </w:rPr>
            </w:pPr>
            <w:r w:rsidRPr="0008280F">
              <w:rPr>
                <w:sz w:val="20"/>
              </w:rPr>
              <w:t>7</w:t>
            </w:r>
          </w:p>
        </w:tc>
        <w:tc>
          <w:tcPr>
            <w:tcW w:w="1162" w:type="dxa"/>
          </w:tcPr>
          <w:p w14:paraId="3B2F8CC5" w14:textId="6F250637"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130</w:t>
            </w:r>
          </w:p>
        </w:tc>
        <w:tc>
          <w:tcPr>
            <w:tcW w:w="1168" w:type="dxa"/>
          </w:tcPr>
          <w:p w14:paraId="2A382348" w14:textId="2A02BA4B"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1000</w:t>
            </w:r>
          </w:p>
        </w:tc>
        <w:tc>
          <w:tcPr>
            <w:tcW w:w="1227" w:type="dxa"/>
          </w:tcPr>
          <w:p w14:paraId="46AE4019" w14:textId="37532347" w:rsidR="00C311B9" w:rsidRPr="0008280F" w:rsidRDefault="00C311B9"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1.00</w:t>
            </w:r>
          </w:p>
        </w:tc>
        <w:tc>
          <w:tcPr>
            <w:tcW w:w="1158" w:type="dxa"/>
          </w:tcPr>
          <w:p w14:paraId="25DDC8BD" w14:textId="03A9ED9B"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7.00</w:t>
            </w:r>
          </w:p>
        </w:tc>
        <w:tc>
          <w:tcPr>
            <w:tcW w:w="1171" w:type="dxa"/>
          </w:tcPr>
          <w:p w14:paraId="486AC357" w14:textId="0F89B10C" w:rsidR="00C311B9"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7</w:t>
            </w:r>
          </w:p>
        </w:tc>
      </w:tr>
    </w:tbl>
    <w:p w14:paraId="40994D36" w14:textId="77777777" w:rsidR="00C311B9" w:rsidRDefault="00C311B9" w:rsidP="00C311B9"/>
    <w:tbl>
      <w:tblPr>
        <w:tblStyle w:val="LightShading-Accent1"/>
        <w:tblW w:w="0" w:type="auto"/>
        <w:jc w:val="center"/>
        <w:tblLook w:val="04A0" w:firstRow="1" w:lastRow="0" w:firstColumn="1" w:lastColumn="0" w:noHBand="0" w:noVBand="1"/>
      </w:tblPr>
      <w:tblGrid>
        <w:gridCol w:w="1621"/>
        <w:gridCol w:w="1609"/>
        <w:gridCol w:w="1539"/>
      </w:tblGrid>
      <w:tr w:rsidR="00351580" w:rsidRPr="0008280F" w14:paraId="5CDFE468" w14:textId="77777777" w:rsidTr="0008280F">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6CB255E6" w14:textId="16FD8594" w:rsidR="00731F6A" w:rsidRPr="0008280F" w:rsidRDefault="00731F6A" w:rsidP="00731F6A">
            <w:pPr>
              <w:jc w:val="center"/>
              <w:rPr>
                <w:sz w:val="20"/>
              </w:rPr>
            </w:pPr>
            <w:r w:rsidRPr="0008280F">
              <w:rPr>
                <w:sz w:val="20"/>
              </w:rPr>
              <w:t>Original</w:t>
            </w:r>
          </w:p>
        </w:tc>
        <w:tc>
          <w:tcPr>
            <w:tcW w:w="1609" w:type="dxa"/>
          </w:tcPr>
          <w:p w14:paraId="10963DB6" w14:textId="16FA3FE2" w:rsidR="00731F6A" w:rsidRPr="0008280F" w:rsidRDefault="00731F6A"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Mapped To</w:t>
            </w:r>
          </w:p>
        </w:tc>
        <w:tc>
          <w:tcPr>
            <w:tcW w:w="1539" w:type="dxa"/>
          </w:tcPr>
          <w:p w14:paraId="6ECA2AFB" w14:textId="19716EA9" w:rsidR="00731F6A" w:rsidRPr="0008280F" w:rsidRDefault="00731F6A" w:rsidP="00731F6A">
            <w:pPr>
              <w:jc w:val="center"/>
              <w:cnfStyle w:val="100000000000" w:firstRow="1" w:lastRow="0" w:firstColumn="0" w:lastColumn="0" w:oddVBand="0" w:evenVBand="0" w:oddHBand="0" w:evenHBand="0" w:firstRowFirstColumn="0" w:firstRowLastColumn="0" w:lastRowFirstColumn="0" w:lastRowLastColumn="0"/>
              <w:rPr>
                <w:sz w:val="20"/>
              </w:rPr>
            </w:pPr>
            <w:r w:rsidRPr="0008280F">
              <w:rPr>
                <w:sz w:val="20"/>
              </w:rPr>
              <w:t>No Of Pixels</w:t>
            </w:r>
          </w:p>
        </w:tc>
      </w:tr>
      <w:tr w:rsidR="00351580" w:rsidRPr="0008280F" w14:paraId="4AB1B4A4" w14:textId="77777777" w:rsidTr="0008280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5E2655C4" w14:textId="1E6BD218" w:rsidR="00731F6A" w:rsidRPr="0008280F" w:rsidRDefault="00731F6A" w:rsidP="00731F6A">
            <w:pPr>
              <w:jc w:val="center"/>
              <w:rPr>
                <w:sz w:val="20"/>
              </w:rPr>
            </w:pPr>
            <w:r w:rsidRPr="0008280F">
              <w:rPr>
                <w:sz w:val="20"/>
              </w:rPr>
              <w:t>0</w:t>
            </w:r>
          </w:p>
        </w:tc>
        <w:tc>
          <w:tcPr>
            <w:tcW w:w="1609" w:type="dxa"/>
          </w:tcPr>
          <w:p w14:paraId="7FB52A73" w14:textId="2967A661"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w:t>
            </w:r>
          </w:p>
        </w:tc>
        <w:tc>
          <w:tcPr>
            <w:tcW w:w="1539" w:type="dxa"/>
          </w:tcPr>
          <w:p w14:paraId="642A6D58" w14:textId="35FA9E68"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0</w:t>
            </w:r>
          </w:p>
        </w:tc>
      </w:tr>
      <w:tr w:rsidR="00351580" w:rsidRPr="0008280F" w14:paraId="2E8B81BA" w14:textId="77777777" w:rsidTr="0008280F">
        <w:trPr>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144A4220" w14:textId="7ED740AF" w:rsidR="00731F6A" w:rsidRPr="0008280F" w:rsidRDefault="00731F6A" w:rsidP="00731F6A">
            <w:pPr>
              <w:jc w:val="center"/>
              <w:rPr>
                <w:sz w:val="20"/>
              </w:rPr>
            </w:pPr>
            <w:r w:rsidRPr="0008280F">
              <w:rPr>
                <w:sz w:val="20"/>
              </w:rPr>
              <w:t>1</w:t>
            </w:r>
          </w:p>
        </w:tc>
        <w:tc>
          <w:tcPr>
            <w:tcW w:w="1609" w:type="dxa"/>
          </w:tcPr>
          <w:p w14:paraId="7FD77F04" w14:textId="0866B1E8"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2</w:t>
            </w:r>
          </w:p>
        </w:tc>
        <w:tc>
          <w:tcPr>
            <w:tcW w:w="1539" w:type="dxa"/>
          </w:tcPr>
          <w:p w14:paraId="0930C1E7" w14:textId="6A9BB925"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100</w:t>
            </w:r>
          </w:p>
        </w:tc>
      </w:tr>
      <w:tr w:rsidR="00351580" w:rsidRPr="0008280F" w14:paraId="5ECD1F5B" w14:textId="77777777" w:rsidTr="0008280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38FC88FF" w14:textId="22D97A4E" w:rsidR="00731F6A" w:rsidRPr="0008280F" w:rsidRDefault="00731F6A" w:rsidP="00731F6A">
            <w:pPr>
              <w:jc w:val="center"/>
              <w:rPr>
                <w:sz w:val="20"/>
              </w:rPr>
            </w:pPr>
            <w:r w:rsidRPr="0008280F">
              <w:rPr>
                <w:sz w:val="20"/>
              </w:rPr>
              <w:t>2</w:t>
            </w:r>
          </w:p>
        </w:tc>
        <w:tc>
          <w:tcPr>
            <w:tcW w:w="1609" w:type="dxa"/>
          </w:tcPr>
          <w:p w14:paraId="4B2082F7" w14:textId="66C3BC83"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4</w:t>
            </w:r>
          </w:p>
        </w:tc>
        <w:tc>
          <w:tcPr>
            <w:tcW w:w="1539" w:type="dxa"/>
          </w:tcPr>
          <w:p w14:paraId="394D1FE3" w14:textId="731AB793"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180</w:t>
            </w:r>
          </w:p>
        </w:tc>
      </w:tr>
      <w:tr w:rsidR="00351580" w:rsidRPr="0008280F" w14:paraId="029FE1A9" w14:textId="77777777" w:rsidTr="0008280F">
        <w:trPr>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7E38C25E" w14:textId="0C35B836" w:rsidR="00731F6A" w:rsidRPr="0008280F" w:rsidRDefault="00731F6A" w:rsidP="00731F6A">
            <w:pPr>
              <w:jc w:val="center"/>
              <w:rPr>
                <w:sz w:val="20"/>
              </w:rPr>
            </w:pPr>
            <w:r w:rsidRPr="0008280F">
              <w:rPr>
                <w:sz w:val="20"/>
              </w:rPr>
              <w:t>3</w:t>
            </w:r>
          </w:p>
        </w:tc>
        <w:tc>
          <w:tcPr>
            <w:tcW w:w="1609" w:type="dxa"/>
          </w:tcPr>
          <w:p w14:paraId="628587F5" w14:textId="7E23E65F"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4</w:t>
            </w:r>
          </w:p>
        </w:tc>
        <w:tc>
          <w:tcPr>
            <w:tcW w:w="1539" w:type="dxa"/>
          </w:tcPr>
          <w:p w14:paraId="37BDACED" w14:textId="63017B43"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0</w:t>
            </w:r>
          </w:p>
        </w:tc>
      </w:tr>
      <w:tr w:rsidR="00351580" w:rsidRPr="0008280F" w14:paraId="79ADEAF0" w14:textId="77777777" w:rsidTr="0008280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4AA0B08A" w14:textId="03E8BA1A" w:rsidR="00731F6A" w:rsidRPr="0008280F" w:rsidRDefault="00731F6A" w:rsidP="00731F6A">
            <w:pPr>
              <w:jc w:val="center"/>
              <w:rPr>
                <w:sz w:val="20"/>
              </w:rPr>
            </w:pPr>
            <w:r w:rsidRPr="0008280F">
              <w:rPr>
                <w:sz w:val="20"/>
              </w:rPr>
              <w:t>4</w:t>
            </w:r>
          </w:p>
        </w:tc>
        <w:tc>
          <w:tcPr>
            <w:tcW w:w="1609" w:type="dxa"/>
          </w:tcPr>
          <w:p w14:paraId="11A1750E" w14:textId="4249C339"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5</w:t>
            </w:r>
          </w:p>
        </w:tc>
        <w:tc>
          <w:tcPr>
            <w:tcW w:w="1539" w:type="dxa"/>
          </w:tcPr>
          <w:p w14:paraId="7A14592C" w14:textId="4AE292BB"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350</w:t>
            </w:r>
          </w:p>
        </w:tc>
      </w:tr>
      <w:tr w:rsidR="00351580" w:rsidRPr="0008280F" w14:paraId="5A7ABFE8" w14:textId="77777777" w:rsidTr="0008280F">
        <w:trPr>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201AE011" w14:textId="123819B1" w:rsidR="00731F6A" w:rsidRPr="0008280F" w:rsidRDefault="00731F6A" w:rsidP="00731F6A">
            <w:pPr>
              <w:jc w:val="center"/>
              <w:rPr>
                <w:sz w:val="20"/>
              </w:rPr>
            </w:pPr>
            <w:r w:rsidRPr="0008280F">
              <w:rPr>
                <w:sz w:val="20"/>
              </w:rPr>
              <w:t>5</w:t>
            </w:r>
          </w:p>
        </w:tc>
        <w:tc>
          <w:tcPr>
            <w:tcW w:w="1609" w:type="dxa"/>
          </w:tcPr>
          <w:p w14:paraId="4212AECA" w14:textId="22D32D29"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6</w:t>
            </w:r>
          </w:p>
        </w:tc>
        <w:tc>
          <w:tcPr>
            <w:tcW w:w="1539" w:type="dxa"/>
          </w:tcPr>
          <w:p w14:paraId="61C84137" w14:textId="7123DE28"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90</w:t>
            </w:r>
          </w:p>
        </w:tc>
      </w:tr>
      <w:tr w:rsidR="00351580" w:rsidRPr="0008280F" w14:paraId="657EEEC1" w14:textId="77777777" w:rsidTr="0008280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32211AD2" w14:textId="0D3E4F28" w:rsidR="00731F6A" w:rsidRPr="0008280F" w:rsidRDefault="00731F6A" w:rsidP="00731F6A">
            <w:pPr>
              <w:jc w:val="center"/>
              <w:rPr>
                <w:sz w:val="20"/>
              </w:rPr>
            </w:pPr>
            <w:r w:rsidRPr="0008280F">
              <w:rPr>
                <w:sz w:val="20"/>
              </w:rPr>
              <w:t>6</w:t>
            </w:r>
          </w:p>
        </w:tc>
        <w:tc>
          <w:tcPr>
            <w:tcW w:w="1609" w:type="dxa"/>
          </w:tcPr>
          <w:p w14:paraId="3B0EC793" w14:textId="1A78545D"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6</w:t>
            </w:r>
          </w:p>
        </w:tc>
        <w:tc>
          <w:tcPr>
            <w:tcW w:w="1539" w:type="dxa"/>
          </w:tcPr>
          <w:p w14:paraId="410B31B6" w14:textId="080E96A7" w:rsidR="00731F6A" w:rsidRPr="0008280F" w:rsidRDefault="00731F6A" w:rsidP="00731F6A">
            <w:pPr>
              <w:jc w:val="center"/>
              <w:cnfStyle w:val="000000100000" w:firstRow="0" w:lastRow="0" w:firstColumn="0" w:lastColumn="0" w:oddVBand="0" w:evenVBand="0" w:oddHBand="1" w:evenHBand="0" w:firstRowFirstColumn="0" w:firstRowLastColumn="0" w:lastRowFirstColumn="0" w:lastRowLastColumn="0"/>
              <w:rPr>
                <w:sz w:val="20"/>
              </w:rPr>
            </w:pPr>
            <w:r w:rsidRPr="0008280F">
              <w:rPr>
                <w:sz w:val="20"/>
              </w:rPr>
              <w:t>150</w:t>
            </w:r>
          </w:p>
        </w:tc>
      </w:tr>
      <w:tr w:rsidR="00351580" w:rsidRPr="0008280F" w14:paraId="3E7E8693" w14:textId="77777777" w:rsidTr="0008280F">
        <w:trPr>
          <w:trHeight w:val="281"/>
          <w:jc w:val="center"/>
        </w:trPr>
        <w:tc>
          <w:tcPr>
            <w:cnfStyle w:val="001000000000" w:firstRow="0" w:lastRow="0" w:firstColumn="1" w:lastColumn="0" w:oddVBand="0" w:evenVBand="0" w:oddHBand="0" w:evenHBand="0" w:firstRowFirstColumn="0" w:firstRowLastColumn="0" w:lastRowFirstColumn="0" w:lastRowLastColumn="0"/>
            <w:tcW w:w="1621" w:type="dxa"/>
          </w:tcPr>
          <w:p w14:paraId="519A4192" w14:textId="2A6F5952" w:rsidR="00731F6A" w:rsidRPr="0008280F" w:rsidRDefault="00731F6A" w:rsidP="00731F6A">
            <w:pPr>
              <w:jc w:val="center"/>
              <w:rPr>
                <w:sz w:val="20"/>
              </w:rPr>
            </w:pPr>
            <w:r w:rsidRPr="0008280F">
              <w:rPr>
                <w:sz w:val="20"/>
              </w:rPr>
              <w:t>7</w:t>
            </w:r>
          </w:p>
        </w:tc>
        <w:tc>
          <w:tcPr>
            <w:tcW w:w="1609" w:type="dxa"/>
          </w:tcPr>
          <w:p w14:paraId="25D2679D" w14:textId="15493ECB"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7</w:t>
            </w:r>
          </w:p>
        </w:tc>
        <w:tc>
          <w:tcPr>
            <w:tcW w:w="1539" w:type="dxa"/>
          </w:tcPr>
          <w:p w14:paraId="13DDC941" w14:textId="32B62A5C" w:rsidR="00731F6A" w:rsidRPr="0008280F" w:rsidRDefault="00731F6A" w:rsidP="00731F6A">
            <w:pPr>
              <w:jc w:val="center"/>
              <w:cnfStyle w:val="000000000000" w:firstRow="0" w:lastRow="0" w:firstColumn="0" w:lastColumn="0" w:oddVBand="0" w:evenVBand="0" w:oddHBand="0" w:evenHBand="0" w:firstRowFirstColumn="0" w:firstRowLastColumn="0" w:lastRowFirstColumn="0" w:lastRowLastColumn="0"/>
              <w:rPr>
                <w:sz w:val="20"/>
              </w:rPr>
            </w:pPr>
            <w:r w:rsidRPr="0008280F">
              <w:rPr>
                <w:sz w:val="20"/>
              </w:rPr>
              <w:t>130</w:t>
            </w:r>
          </w:p>
        </w:tc>
      </w:tr>
    </w:tbl>
    <w:p w14:paraId="10DDF542" w14:textId="77777777" w:rsidR="00C311B9" w:rsidRDefault="00C311B9" w:rsidP="00C311B9"/>
    <w:p w14:paraId="23611089" w14:textId="72705D07" w:rsidR="00C311B9" w:rsidRPr="00AE14D9" w:rsidRDefault="00C311B9" w:rsidP="0008280F">
      <w:pPr>
        <w:ind w:left="720"/>
      </w:pPr>
      <w:r>
        <w:t>Plot the equalised distribution and comment on its shape.</w:t>
      </w:r>
    </w:p>
    <w:p w14:paraId="5BADD37F" w14:textId="3AC84B3F" w:rsidR="00351580" w:rsidRDefault="00731F6A" w:rsidP="00731F6A">
      <w:r>
        <w:rPr>
          <w:noProof/>
          <w:lang w:eastAsia="en-GB"/>
        </w:rPr>
        <w:drawing>
          <wp:inline distT="0" distB="0" distL="0" distR="0" wp14:anchorId="0F1B20E6" wp14:editId="28A176DF">
            <wp:extent cx="2514600" cy="24892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51580">
        <w:rPr>
          <w:noProof/>
          <w:lang w:eastAsia="en-GB"/>
        </w:rPr>
        <w:drawing>
          <wp:inline distT="0" distB="0" distL="0" distR="0" wp14:anchorId="26C7D49F" wp14:editId="4B6E0842">
            <wp:extent cx="2489200" cy="2489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97CCCF" w14:textId="77777777" w:rsidR="0008280F" w:rsidRDefault="00351580" w:rsidP="0008280F">
      <w:pPr>
        <w:ind w:left="720"/>
      </w:pPr>
      <w:r>
        <w:t>Th</w:t>
      </w:r>
      <w:r w:rsidR="00290C76">
        <w:t xml:space="preserve">e output histogram is not flat; </w:t>
      </w:r>
      <w:r>
        <w:t>this is due to the fact that this is a disc</w:t>
      </w:r>
      <w:r w:rsidR="00290C76">
        <w:t>r</w:t>
      </w:r>
      <w:r>
        <w:t xml:space="preserve">ete </w:t>
      </w:r>
      <w:r w:rsidR="00290C76">
        <w:t>approximation</w:t>
      </w:r>
      <w:r>
        <w:t xml:space="preserve"> to a continuous image</w:t>
      </w:r>
      <w:r w:rsidR="00290C76">
        <w:t>. However, it can be seen that there is in fact an improvement in the balance betwee</w:t>
      </w:r>
      <w:r w:rsidR="00A34E00">
        <w:t>n the c</w:t>
      </w:r>
      <w:r w:rsidR="00290C76">
        <w:t xml:space="preserve">umulative </w:t>
      </w:r>
      <w:r w:rsidR="00A34E00">
        <w:t>l</w:t>
      </w:r>
      <w:r w:rsidR="0008280F">
        <w:t>ow and high intensities.</w:t>
      </w:r>
    </w:p>
    <w:p w14:paraId="4C26F979" w14:textId="449916D6" w:rsidR="00351580" w:rsidRPr="00F8357A" w:rsidRDefault="00290C76" w:rsidP="0008280F">
      <w:pPr>
        <w:spacing w:before="120"/>
        <w:ind w:left="720"/>
      </w:pPr>
      <w:r>
        <w:t>Whereas in the original the lower intensity levels (0, 1 and 2 added up to 530) dominated the higher levels (5, 6</w:t>
      </w:r>
      <w:proofErr w:type="gramStart"/>
      <w:r>
        <w:t>,and</w:t>
      </w:r>
      <w:proofErr w:type="gramEnd"/>
      <w:r>
        <w:t xml:space="preserve"> 7 added up to 280) in an otherwise relatively equal distribution. In the Equalized histogram the lower intensities are more in proportion to the higher ones (0+1+2=280, 5+6+7=370). Thus on a broad level the data is more equally distributed across the whole intensity range even though the data values now have greater variance amongst themselves.</w:t>
      </w:r>
    </w:p>
    <w:sectPr w:rsidR="00351580" w:rsidRPr="00F8357A" w:rsidSect="00B564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09C"/>
    <w:multiLevelType w:val="multilevel"/>
    <w:tmpl w:val="98F21906"/>
    <w:lvl w:ilvl="0">
      <w:start w:val="1"/>
      <w:numFmt w:val="lowerLetter"/>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3052F8"/>
    <w:multiLevelType w:val="multilevel"/>
    <w:tmpl w:val="7B38AB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E327A9"/>
    <w:multiLevelType w:val="hybridMultilevel"/>
    <w:tmpl w:val="DF58EA1C"/>
    <w:lvl w:ilvl="0" w:tplc="04090017">
      <w:start w:val="1"/>
      <w:numFmt w:val="lowerLetter"/>
      <w:lvlText w:val="%1)"/>
      <w:lvlJc w:val="left"/>
      <w:pPr>
        <w:ind w:left="720" w:hanging="360"/>
      </w:pPr>
      <w:rPr>
        <w:rFonts w:hint="default"/>
      </w:rPr>
    </w:lvl>
    <w:lvl w:ilvl="1" w:tplc="E3EEE0A0">
      <w:start w:val="1"/>
      <w:numFmt w:val="non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64"/>
    <w:rsid w:val="00076EF5"/>
    <w:rsid w:val="0008280F"/>
    <w:rsid w:val="00205046"/>
    <w:rsid w:val="00290C76"/>
    <w:rsid w:val="00351580"/>
    <w:rsid w:val="004C45B0"/>
    <w:rsid w:val="00555FDC"/>
    <w:rsid w:val="00600492"/>
    <w:rsid w:val="00672850"/>
    <w:rsid w:val="00680EA1"/>
    <w:rsid w:val="00731F6A"/>
    <w:rsid w:val="00801242"/>
    <w:rsid w:val="008E085F"/>
    <w:rsid w:val="00A34E00"/>
    <w:rsid w:val="00AE14D9"/>
    <w:rsid w:val="00B564F3"/>
    <w:rsid w:val="00C311B9"/>
    <w:rsid w:val="00CF7F46"/>
    <w:rsid w:val="00F80564"/>
    <w:rsid w:val="00F835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60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5F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F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046"/>
    <w:pPr>
      <w:spacing w:before="120"/>
      <w:ind w:left="720"/>
      <w:contextualSpacing/>
    </w:pPr>
  </w:style>
  <w:style w:type="character" w:styleId="PlaceholderText">
    <w:name w:val="Placeholder Text"/>
    <w:basedOn w:val="DefaultParagraphFont"/>
    <w:uiPriority w:val="99"/>
    <w:semiHidden/>
    <w:rsid w:val="00205046"/>
    <w:rPr>
      <w:color w:val="808080"/>
    </w:rPr>
  </w:style>
  <w:style w:type="paragraph" w:styleId="BalloonText">
    <w:name w:val="Balloon Text"/>
    <w:basedOn w:val="Normal"/>
    <w:link w:val="BalloonTextChar"/>
    <w:uiPriority w:val="99"/>
    <w:semiHidden/>
    <w:unhideWhenUsed/>
    <w:rsid w:val="002050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046"/>
    <w:rPr>
      <w:rFonts w:ascii="Lucida Grande" w:hAnsi="Lucida Grande" w:cs="Lucida Grande"/>
      <w:sz w:val="18"/>
      <w:szCs w:val="18"/>
    </w:rPr>
  </w:style>
  <w:style w:type="character" w:customStyle="1" w:styleId="Heading2Char">
    <w:name w:val="Heading 2 Char"/>
    <w:basedOn w:val="DefaultParagraphFont"/>
    <w:link w:val="Heading2"/>
    <w:uiPriority w:val="9"/>
    <w:rsid w:val="00555F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F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5FDC"/>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C3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311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C311B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C311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C31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311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5F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F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046"/>
    <w:pPr>
      <w:spacing w:before="120"/>
      <w:ind w:left="720"/>
      <w:contextualSpacing/>
    </w:pPr>
  </w:style>
  <w:style w:type="character" w:styleId="PlaceholderText">
    <w:name w:val="Placeholder Text"/>
    <w:basedOn w:val="DefaultParagraphFont"/>
    <w:uiPriority w:val="99"/>
    <w:semiHidden/>
    <w:rsid w:val="00205046"/>
    <w:rPr>
      <w:color w:val="808080"/>
    </w:rPr>
  </w:style>
  <w:style w:type="paragraph" w:styleId="BalloonText">
    <w:name w:val="Balloon Text"/>
    <w:basedOn w:val="Normal"/>
    <w:link w:val="BalloonTextChar"/>
    <w:uiPriority w:val="99"/>
    <w:semiHidden/>
    <w:unhideWhenUsed/>
    <w:rsid w:val="002050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046"/>
    <w:rPr>
      <w:rFonts w:ascii="Lucida Grande" w:hAnsi="Lucida Grande" w:cs="Lucida Grande"/>
      <w:sz w:val="18"/>
      <w:szCs w:val="18"/>
    </w:rPr>
  </w:style>
  <w:style w:type="character" w:customStyle="1" w:styleId="Heading2Char">
    <w:name w:val="Heading 2 Char"/>
    <w:basedOn w:val="DefaultParagraphFont"/>
    <w:link w:val="Heading2"/>
    <w:uiPriority w:val="9"/>
    <w:rsid w:val="00555F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F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55FDC"/>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C3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311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C311B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C311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C31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311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9"/>
    </mc:Choice>
    <mc:Fallback>
      <c:style val="29"/>
    </mc:Fallback>
  </mc:AlternateContent>
  <c:chart>
    <c:title>
      <c:tx>
        <c:rich>
          <a:bodyPr/>
          <a:lstStyle/>
          <a:p>
            <a:pPr>
              <a:defRPr/>
            </a:pPr>
            <a:r>
              <a:rPr lang="en-US"/>
              <a:t>Equalised Distribution</a:t>
            </a:r>
          </a:p>
        </c:rich>
      </c:tx>
      <c:layout/>
      <c:overlay val="0"/>
    </c:title>
    <c:autoTitleDeleted val="0"/>
    <c:plotArea>
      <c:layout/>
      <c:barChart>
        <c:barDir val="col"/>
        <c:grouping val="clustered"/>
        <c:varyColors val="0"/>
        <c:ser>
          <c:idx val="0"/>
          <c:order val="0"/>
          <c:tx>
            <c:strRef>
              <c:f>Sheet1!$B$1</c:f>
              <c:strCache>
                <c:ptCount val="1"/>
                <c:pt idx="0">
                  <c:v>No Of Pixels</c:v>
                </c:pt>
              </c:strCache>
            </c:strRef>
          </c:tx>
          <c:invertIfNegative val="0"/>
          <c:cat>
            <c:numRef>
              <c:f>Sheet1!$A$2:$A$9</c:f>
              <c:numCache>
                <c:formatCode>General</c:formatCode>
                <c:ptCount val="8"/>
                <c:pt idx="0">
                  <c:v>0</c:v>
                </c:pt>
                <c:pt idx="1">
                  <c:v>1</c:v>
                </c:pt>
                <c:pt idx="2">
                  <c:v>2</c:v>
                </c:pt>
                <c:pt idx="3">
                  <c:v>3</c:v>
                </c:pt>
                <c:pt idx="4">
                  <c:v>4</c:v>
                </c:pt>
                <c:pt idx="5">
                  <c:v>5</c:v>
                </c:pt>
                <c:pt idx="6">
                  <c:v>6</c:v>
                </c:pt>
                <c:pt idx="7">
                  <c:v>7</c:v>
                </c:pt>
              </c:numCache>
            </c:numRef>
          </c:cat>
          <c:val>
            <c:numRef>
              <c:f>Sheet1!$B$2:$B$9</c:f>
              <c:numCache>
                <c:formatCode>General</c:formatCode>
                <c:ptCount val="8"/>
                <c:pt idx="0">
                  <c:v>0</c:v>
                </c:pt>
                <c:pt idx="1">
                  <c:v>100</c:v>
                </c:pt>
                <c:pt idx="2">
                  <c:v>180</c:v>
                </c:pt>
                <c:pt idx="3">
                  <c:v>0</c:v>
                </c:pt>
                <c:pt idx="4">
                  <c:v>350</c:v>
                </c:pt>
                <c:pt idx="5">
                  <c:v>90</c:v>
                </c:pt>
                <c:pt idx="6">
                  <c:v>150</c:v>
                </c:pt>
                <c:pt idx="7">
                  <c:v>130</c:v>
                </c:pt>
              </c:numCache>
            </c:numRef>
          </c:val>
        </c:ser>
        <c:dLbls>
          <c:showLegendKey val="0"/>
          <c:showVal val="0"/>
          <c:showCatName val="0"/>
          <c:showSerName val="0"/>
          <c:showPercent val="0"/>
          <c:showBubbleSize val="0"/>
        </c:dLbls>
        <c:gapWidth val="0"/>
        <c:axId val="147962880"/>
        <c:axId val="35939456"/>
      </c:barChart>
      <c:catAx>
        <c:axId val="147962880"/>
        <c:scaling>
          <c:orientation val="minMax"/>
        </c:scaling>
        <c:delete val="0"/>
        <c:axPos val="b"/>
        <c:title>
          <c:tx>
            <c:rich>
              <a:bodyPr/>
              <a:lstStyle/>
              <a:p>
                <a:pPr>
                  <a:defRPr/>
                </a:pPr>
                <a:r>
                  <a:rPr lang="en-US"/>
                  <a:t>Intensity</a:t>
                </a:r>
              </a:p>
            </c:rich>
          </c:tx>
          <c:layout/>
          <c:overlay val="0"/>
        </c:title>
        <c:numFmt formatCode="General" sourceLinked="1"/>
        <c:majorTickMark val="none"/>
        <c:minorTickMark val="none"/>
        <c:tickLblPos val="nextTo"/>
        <c:crossAx val="35939456"/>
        <c:crosses val="autoZero"/>
        <c:auto val="1"/>
        <c:lblAlgn val="ctr"/>
        <c:lblOffset val="100"/>
        <c:noMultiLvlLbl val="0"/>
      </c:catAx>
      <c:valAx>
        <c:axId val="35939456"/>
        <c:scaling>
          <c:orientation val="minMax"/>
        </c:scaling>
        <c:delete val="0"/>
        <c:axPos val="l"/>
        <c:title>
          <c:tx>
            <c:rich>
              <a:bodyPr/>
              <a:lstStyle/>
              <a:p>
                <a:pPr>
                  <a:defRPr/>
                </a:pPr>
                <a:r>
                  <a:rPr lang="en-US"/>
                  <a:t>No. of Pixels</a:t>
                </a:r>
              </a:p>
            </c:rich>
          </c:tx>
          <c:layout/>
          <c:overlay val="0"/>
        </c:title>
        <c:numFmt formatCode="General" sourceLinked="1"/>
        <c:majorTickMark val="out"/>
        <c:minorTickMark val="none"/>
        <c:tickLblPos val="nextTo"/>
        <c:crossAx val="14796288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Original Distribution</a:t>
            </a:r>
          </a:p>
        </c:rich>
      </c:tx>
      <c:layout/>
      <c:overlay val="0"/>
    </c:title>
    <c:autoTitleDeleted val="0"/>
    <c:plotArea>
      <c:layout/>
      <c:barChart>
        <c:barDir val="col"/>
        <c:grouping val="clustered"/>
        <c:varyColors val="0"/>
        <c:ser>
          <c:idx val="1"/>
          <c:order val="0"/>
          <c:tx>
            <c:strRef>
              <c:f>Sheet1!$B$1</c:f>
              <c:strCache>
                <c:ptCount val="1"/>
                <c:pt idx="0">
                  <c:v>No. Pixels</c:v>
                </c:pt>
              </c:strCache>
            </c:strRef>
          </c:tx>
          <c:invertIfNegative val="0"/>
          <c:cat>
            <c:numRef>
              <c:f>Sheet1!$A$2:$A$9</c:f>
              <c:numCache>
                <c:formatCode>General</c:formatCode>
                <c:ptCount val="8"/>
                <c:pt idx="0">
                  <c:v>0</c:v>
                </c:pt>
                <c:pt idx="1">
                  <c:v>1</c:v>
                </c:pt>
                <c:pt idx="2">
                  <c:v>2</c:v>
                </c:pt>
                <c:pt idx="3">
                  <c:v>3</c:v>
                </c:pt>
                <c:pt idx="4">
                  <c:v>4</c:v>
                </c:pt>
                <c:pt idx="5">
                  <c:v>5</c:v>
                </c:pt>
                <c:pt idx="6">
                  <c:v>6</c:v>
                </c:pt>
                <c:pt idx="7">
                  <c:v>7</c:v>
                </c:pt>
              </c:numCache>
            </c:numRef>
          </c:cat>
          <c:val>
            <c:numRef>
              <c:f>Sheet1!$B$2:$B$9</c:f>
              <c:numCache>
                <c:formatCode>General</c:formatCode>
                <c:ptCount val="8"/>
                <c:pt idx="0">
                  <c:v>100</c:v>
                </c:pt>
                <c:pt idx="1">
                  <c:v>180</c:v>
                </c:pt>
                <c:pt idx="2">
                  <c:v>250</c:v>
                </c:pt>
                <c:pt idx="3">
                  <c:v>100</c:v>
                </c:pt>
                <c:pt idx="4">
                  <c:v>90</c:v>
                </c:pt>
                <c:pt idx="5">
                  <c:v>80</c:v>
                </c:pt>
                <c:pt idx="6">
                  <c:v>70</c:v>
                </c:pt>
                <c:pt idx="7">
                  <c:v>130</c:v>
                </c:pt>
              </c:numCache>
            </c:numRef>
          </c:val>
        </c:ser>
        <c:dLbls>
          <c:showLegendKey val="0"/>
          <c:showVal val="0"/>
          <c:showCatName val="0"/>
          <c:showSerName val="0"/>
          <c:showPercent val="0"/>
          <c:showBubbleSize val="0"/>
        </c:dLbls>
        <c:gapWidth val="0"/>
        <c:axId val="122654720"/>
        <c:axId val="122656640"/>
      </c:barChart>
      <c:catAx>
        <c:axId val="122654720"/>
        <c:scaling>
          <c:orientation val="minMax"/>
        </c:scaling>
        <c:delete val="0"/>
        <c:axPos val="b"/>
        <c:title>
          <c:tx>
            <c:rich>
              <a:bodyPr/>
              <a:lstStyle/>
              <a:p>
                <a:pPr>
                  <a:defRPr/>
                </a:pPr>
                <a:r>
                  <a:rPr lang="en-US"/>
                  <a:t>Intensity</a:t>
                </a:r>
              </a:p>
            </c:rich>
          </c:tx>
          <c:layout/>
          <c:overlay val="0"/>
        </c:title>
        <c:numFmt formatCode="General" sourceLinked="1"/>
        <c:majorTickMark val="none"/>
        <c:minorTickMark val="none"/>
        <c:tickLblPos val="nextTo"/>
        <c:crossAx val="122656640"/>
        <c:crosses val="autoZero"/>
        <c:auto val="1"/>
        <c:lblAlgn val="ctr"/>
        <c:lblOffset val="100"/>
        <c:noMultiLvlLbl val="0"/>
      </c:catAx>
      <c:valAx>
        <c:axId val="122656640"/>
        <c:scaling>
          <c:orientation val="minMax"/>
        </c:scaling>
        <c:delete val="0"/>
        <c:axPos val="l"/>
        <c:title>
          <c:tx>
            <c:rich>
              <a:bodyPr rot="-5400000" vert="horz"/>
              <a:lstStyle/>
              <a:p>
                <a:pPr>
                  <a:defRPr/>
                </a:pPr>
                <a:r>
                  <a:rPr lang="en-US"/>
                  <a:t>No. of Pixels</a:t>
                </a:r>
              </a:p>
            </c:rich>
          </c:tx>
          <c:layout/>
          <c:overlay val="0"/>
        </c:title>
        <c:numFmt formatCode="General" sourceLinked="1"/>
        <c:majorTickMark val="out"/>
        <c:minorTickMark val="none"/>
        <c:tickLblPos val="nextTo"/>
        <c:crossAx val="122654720"/>
        <c:crosses val="autoZero"/>
        <c:crossBetween val="between"/>
      </c:valAx>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96766-F714-44F7-8A37-D3830D1F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Walker</dc:creator>
  <cp:lastModifiedBy>Michael Walker</cp:lastModifiedBy>
  <cp:revision>7</cp:revision>
  <cp:lastPrinted>2014-02-17T14:12:00Z</cp:lastPrinted>
  <dcterms:created xsi:type="dcterms:W3CDTF">2014-02-16T13:31:00Z</dcterms:created>
  <dcterms:modified xsi:type="dcterms:W3CDTF">2014-02-17T14:16:00Z</dcterms:modified>
</cp:coreProperties>
</file>