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图像质量改善方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实现对灯晕的有效抑制，提高了图像质量。构建了1920对真实工业配对（共3840幅）井下监控图像数据集，包含眩光饱和、扬尘散射、低照度等六类典型复合退化图像。在该数据集上的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几近全黑的暗区并存，形成远比户外雾霾更复杂的混合退化场景。上述复合退化严重制约图像分析与目标识别的可靠性，凸显了针对煤矿井下图像开展专项复原研究的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与低照度三类耦合退化叠加）的端到端图像复原框架LUCIDMine，首次在统一物理先验框架下对三类耦合退化实施显式建模；以可解释的四维物理先验（BT.601亮度图、暗通道图、眩光图、低可见度图）条件化骨干网络，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0.05经网格搜索确定，以像素保真度为主导，同时给予模型保留结构的显式激励；λg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注：配对t检验（双尾，n=152）证实LUCIDMine的Vis得分相对全部五种基线方法均达极显著水平（p&lt;0.001，t≥11.3）；最小显著差异为LUCIDMine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驱动因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