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Deep Learning Assignment 3</w:t>
      </w:r>
    </w:p>
    <w:p>
      <w:pPr>
        <w:jc w:val="center"/>
      </w:pPr>
      <w:r>
        <w:rPr>
          <w:sz w:val="24"/>
        </w:rPr>
        <w:t>Deep Learning Assignment 3 — Consolidated Results, Figures, Tables &amp; Metrics</w:t>
      </w:r>
    </w:p>
    <w:p>
      <w:r>
        <w:rPr>
          <w:b w:val="0"/>
        </w:rPr>
        <w:t>Consolidated notebook artifact: all available computational results, metrics, tables, model summaries and generated figures from the supplied Part A, Part B and Part D notebooks. Results are preserved from the executed notebook outputs; no values have been fabricated.</w:t>
      </w:r>
    </w:p>
    <w:p>
      <w:pPr>
        <w:pStyle w:val="Heading1"/>
      </w:pPr>
      <w:r>
        <w:t>Coverage / Important Note</w:t>
      </w:r>
    </w:p>
    <w:p>
      <w:r>
        <w:rPr>
          <w:b w:val="0"/>
        </w:rPr>
        <w:t>The supplied notebooks explicitly contain computational artifacts for Q1–Q13 and Q15–Q20. Q14 and Q21–Q24 are not computationally represented in the supplied notebook outputs; therefore this document does not invent missing numerical results. Q21 can reuse the Q13 comparison, while Q22–Q24 are conceptual/integrated-analysis questions and normally do not require separate numeric metrics.</w:t>
      </w:r>
    </w:p>
    <w:p>
      <w:pPr>
        <w:pStyle w:val="Heading1"/>
      </w:pPr>
      <w:r>
        <w:t>Quick Results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Question</w:t>
            </w:r>
          </w:p>
        </w:tc>
        <w:tc>
          <w:tcPr>
            <w:tcW w:type="dxa" w:w="3408"/>
          </w:tcPr>
          <w:p>
            <w:r>
              <w:t>Artifact</w:t>
            </w:r>
          </w:p>
        </w:tc>
        <w:tc>
          <w:tcPr>
            <w:tcW w:type="dxa" w:w="3408"/>
          </w:tcPr>
          <w:p>
            <w:r>
              <w:t>Key result</w:t>
            </w:r>
          </w:p>
        </w:tc>
      </w:tr>
      <w:tr>
        <w:tc>
          <w:tcPr>
            <w:tcW w:type="dxa" w:w="3408"/>
            <w:vAlign w:val="center"/>
          </w:tcPr>
          <w:p>
            <w:r>
              <w:t>Q1–Q4</w:t>
            </w:r>
          </w:p>
        </w:tc>
        <w:tc>
          <w:tcPr>
            <w:tcW w:type="dxa" w:w="3408"/>
            <w:vAlign w:val="center"/>
          </w:tcPr>
          <w:p>
            <w:r>
              <w:t>Part A dataset / preprocessing / RNN setup</w:t>
            </w:r>
          </w:p>
        </w:tc>
        <w:tc>
          <w:tcPr>
            <w:tcW w:type="dxa" w:w="3408"/>
            <w:vAlign w:val="center"/>
          </w:tcPr>
          <w:p>
            <w:r>
              <w:t>18,318 records; 20-step sequences; 14,638 train / 3,660 test</w:t>
            </w:r>
          </w:p>
        </w:tc>
      </w:tr>
      <w:tr>
        <w:tc>
          <w:tcPr>
            <w:tcW w:type="dxa" w:w="3408"/>
            <w:vAlign w:val="center"/>
          </w:tcPr>
          <w:p>
            <w:r>
              <w:t>Q5</w:t>
            </w:r>
          </w:p>
        </w:tc>
        <w:tc>
          <w:tcPr>
            <w:tcW w:type="dxa" w:w="3408"/>
            <w:vAlign w:val="center"/>
          </w:tcPr>
          <w:p>
            <w:r>
              <w:t>IMDB Simple RNN</w:t>
            </w:r>
          </w:p>
        </w:tc>
        <w:tc>
          <w:tcPr>
            <w:tcW w:type="dxa" w:w="3408"/>
            <w:vAlign w:val="center"/>
          </w:tcPr>
          <w:p>
            <w:r>
              <w:t>Test result reported in Q5 notebook</w:t>
            </w:r>
          </w:p>
        </w:tc>
      </w:tr>
      <w:tr>
        <w:tc>
          <w:tcPr>
            <w:tcW w:type="dxa" w:w="3408"/>
            <w:vAlign w:val="center"/>
          </w:tcPr>
          <w:p>
            <w:r>
              <w:t>Q6</w:t>
            </w:r>
          </w:p>
        </w:tc>
        <w:tc>
          <w:tcPr>
            <w:tcW w:type="dxa" w:w="3408"/>
            <w:vAlign w:val="center"/>
          </w:tcPr>
          <w:p>
            <w:r>
              <w:t>Embedding dimension comparison</w:t>
            </w:r>
          </w:p>
        </w:tc>
        <w:tc>
          <w:tcPr>
            <w:tcW w:type="dxa" w:w="3408"/>
            <w:vAlign w:val="center"/>
          </w:tcPr>
          <w:p>
            <w:r>
              <w:t>64 dimensions best; test accuracy 0.7266</w:t>
            </w:r>
          </w:p>
        </w:tc>
      </w:tr>
      <w:tr>
        <w:tc>
          <w:tcPr>
            <w:tcW w:type="dxa" w:w="3408"/>
            <w:vAlign w:val="center"/>
          </w:tcPr>
          <w:p>
            <w:r>
              <w:t>Q7</w:t>
            </w:r>
          </w:p>
        </w:tc>
        <w:tc>
          <w:tcPr>
            <w:tcW w:type="dxa" w:w="3408"/>
            <w:vAlign w:val="center"/>
          </w:tcPr>
          <w:p>
            <w:r>
              <w:t>Best-model evaluation</w:t>
            </w:r>
          </w:p>
        </w:tc>
        <w:tc>
          <w:tcPr>
            <w:tcW w:type="dxa" w:w="3408"/>
            <w:vAlign w:val="center"/>
          </w:tcPr>
          <w:p>
            <w:r>
              <w:t>F1 0.7403; confusion matrix available</w:t>
            </w:r>
          </w:p>
        </w:tc>
      </w:tr>
      <w:tr>
        <w:tc>
          <w:tcPr>
            <w:tcW w:type="dxa" w:w="3408"/>
            <w:vAlign w:val="center"/>
          </w:tcPr>
          <w:p>
            <w:r>
              <w:t>Q8</w:t>
            </w:r>
          </w:p>
        </w:tc>
        <w:tc>
          <w:tcPr>
            <w:tcW w:type="dxa" w:w="3408"/>
            <w:vAlign w:val="center"/>
          </w:tcPr>
          <w:p>
            <w:r>
              <w:t>Part A / RNN continuation</w:t>
            </w:r>
          </w:p>
        </w:tc>
        <w:tc>
          <w:tcPr>
            <w:tcW w:type="dxa" w:w="3408"/>
            <w:vAlign w:val="center"/>
          </w:tcPr>
          <w:p>
            <w:r>
              <w:t>No explicit Q8 label in supplied notebook; related artifacts retained</w:t>
            </w:r>
          </w:p>
        </w:tc>
      </w:tr>
      <w:tr>
        <w:tc>
          <w:tcPr>
            <w:tcW w:type="dxa" w:w="3408"/>
            <w:vAlign w:val="center"/>
          </w:tcPr>
          <w:p>
            <w:r>
              <w:t>Q9</w:t>
            </w:r>
          </w:p>
        </w:tc>
        <w:tc>
          <w:tcPr>
            <w:tcW w:type="dxa" w:w="3408"/>
            <w:vAlign w:val="center"/>
          </w:tcPr>
          <w:p>
            <w:r>
              <w:t>LSTM temperature prediction</w:t>
            </w:r>
          </w:p>
        </w:tc>
        <w:tc>
          <w:tcPr>
            <w:tcW w:type="dxa" w:w="3408"/>
            <w:vAlign w:val="center"/>
          </w:tcPr>
          <w:p>
            <w:r>
              <w:t>MAE 0.752835; RMSE 1.537826</w:t>
            </w:r>
          </w:p>
        </w:tc>
      </w:tr>
      <w:tr>
        <w:tc>
          <w:tcPr>
            <w:tcW w:type="dxa" w:w="3408"/>
            <w:vAlign w:val="center"/>
          </w:tcPr>
          <w:p>
            <w:r>
              <w:t>Q10</w:t>
            </w:r>
          </w:p>
        </w:tc>
        <w:tc>
          <w:tcPr>
            <w:tcW w:type="dxa" w:w="3408"/>
            <w:vAlign w:val="center"/>
          </w:tcPr>
          <w:p>
            <w:r>
              <w:t>LSTM states</w:t>
            </w:r>
          </w:p>
        </w:tc>
        <w:tc>
          <w:tcPr>
            <w:tcW w:type="dxa" w:w="3408"/>
            <w:vAlign w:val="center"/>
          </w:tcPr>
          <w:p>
            <w:r>
              <w:t>Hidden/cell states demonstrated; shapes (1,64)</w:t>
            </w:r>
          </w:p>
        </w:tc>
      </w:tr>
      <w:tr>
        <w:tc>
          <w:tcPr>
            <w:tcW w:type="dxa" w:w="3408"/>
            <w:vAlign w:val="center"/>
          </w:tcPr>
          <w:p>
            <w:r>
              <w:t>Q11</w:t>
            </w:r>
          </w:p>
        </w:tc>
        <w:tc>
          <w:tcPr>
            <w:tcW w:type="dxa" w:w="3408"/>
            <w:vAlign w:val="center"/>
          </w:tcPr>
          <w:p>
            <w:r>
              <w:t>RNN hyperparameter experiments</w:t>
            </w:r>
          </w:p>
        </w:tc>
        <w:tc>
          <w:tcPr>
            <w:tcW w:type="dxa" w:w="3408"/>
            <w:vAlign w:val="center"/>
          </w:tcPr>
          <w:p>
            <w:r>
              <w:t>Best RMSE 1.459665 at LR 0.001</w:t>
            </w:r>
          </w:p>
        </w:tc>
      </w:tr>
      <w:tr>
        <w:tc>
          <w:tcPr>
            <w:tcW w:type="dxa" w:w="3408"/>
            <w:vAlign w:val="center"/>
          </w:tcPr>
          <w:p>
            <w:r>
              <w:t>Q12</w:t>
            </w:r>
          </w:p>
        </w:tc>
        <w:tc>
          <w:tcPr>
            <w:tcW w:type="dxa" w:w="3408"/>
            <w:vAlign w:val="center"/>
          </w:tcPr>
          <w:p>
            <w:r>
              <w:t>GRU temperature prediction</w:t>
            </w:r>
          </w:p>
        </w:tc>
        <w:tc>
          <w:tcPr>
            <w:tcW w:type="dxa" w:w="3408"/>
            <w:vAlign w:val="center"/>
          </w:tcPr>
          <w:p>
            <w:r>
              <w:t>MAE 0.516794; RMSE 1.460345</w:t>
            </w:r>
          </w:p>
        </w:tc>
      </w:tr>
      <w:tr>
        <w:tc>
          <w:tcPr>
            <w:tcW w:type="dxa" w:w="3408"/>
            <w:vAlign w:val="center"/>
          </w:tcPr>
          <w:p>
            <w:r>
              <w:t>Q13</w:t>
            </w:r>
          </w:p>
        </w:tc>
        <w:tc>
          <w:tcPr>
            <w:tcW w:type="dxa" w:w="3408"/>
            <w:vAlign w:val="center"/>
          </w:tcPr>
          <w:p>
            <w:r>
              <w:t>RNN vs LSTM vs GRU</w:t>
            </w:r>
          </w:p>
        </w:tc>
        <w:tc>
          <w:tcPr>
            <w:tcW w:type="dxa" w:w="3408"/>
            <w:vAlign w:val="center"/>
          </w:tcPr>
          <w:p>
            <w:r>
              <w:t>GRU best MAE/MSE/RMSE</w:t>
            </w:r>
          </w:p>
        </w:tc>
      </w:tr>
      <w:tr>
        <w:tc>
          <w:tcPr>
            <w:tcW w:type="dxa" w:w="3408"/>
            <w:vAlign w:val="center"/>
          </w:tcPr>
          <w:p>
            <w:r>
              <w:t>Q14</w:t>
            </w:r>
          </w:p>
        </w:tc>
        <w:tc>
          <w:tcPr>
            <w:tcW w:type="dxa" w:w="3408"/>
            <w:vAlign w:val="center"/>
          </w:tcPr>
          <w:p>
            <w:r>
              <w:t>Not present in supplied notebook outputs</w:t>
            </w:r>
          </w:p>
        </w:tc>
        <w:tc>
          <w:tcPr>
            <w:tcW w:type="dxa" w:w="3408"/>
            <w:vAlign w:val="center"/>
          </w:tcPr>
          <w:p>
            <w:r>
              <w:t>No fabricated result</w:t>
            </w:r>
          </w:p>
        </w:tc>
      </w:tr>
      <w:tr>
        <w:tc>
          <w:tcPr>
            <w:tcW w:type="dxa" w:w="3408"/>
            <w:vAlign w:val="center"/>
          </w:tcPr>
          <w:p>
            <w:r>
              <w:t>Q15</w:t>
            </w:r>
          </w:p>
        </w:tc>
        <w:tc>
          <w:tcPr>
            <w:tcW w:type="dxa" w:w="3408"/>
            <w:vAlign w:val="center"/>
          </w:tcPr>
          <w:p>
            <w:r>
              <w:t>English→Telugu encoder-decoder</w:t>
            </w:r>
          </w:p>
        </w:tc>
        <w:tc>
          <w:tcPr>
            <w:tcW w:type="dxa" w:w="3408"/>
            <w:vAlign w:val="center"/>
          </w:tcPr>
          <w:p>
            <w:r>
              <w:t>139 pairs; 111 train / 28 test; 901,344 params</w:t>
            </w:r>
          </w:p>
        </w:tc>
      </w:tr>
      <w:tr>
        <w:tc>
          <w:tcPr>
            <w:tcW w:type="dxa" w:w="3408"/>
            <w:vAlign w:val="center"/>
          </w:tcPr>
          <w:p>
            <w:r>
              <w:t>Q16</w:t>
            </w:r>
          </w:p>
        </w:tc>
        <w:tc>
          <w:tcPr>
            <w:tcW w:type="dxa" w:w="3408"/>
            <w:vAlign w:val="center"/>
          </w:tcPr>
          <w:p>
            <w:r>
              <w:t>Encoder states</w:t>
            </w:r>
          </w:p>
        </w:tc>
        <w:tc>
          <w:tcPr>
            <w:tcW w:type="dxa" w:w="3408"/>
            <w:vAlign w:val="center"/>
          </w:tcPr>
          <w:p>
            <w:r>
              <w:t>Hidden/cell state shapes (1,256)</w:t>
            </w:r>
          </w:p>
        </w:tc>
      </w:tr>
      <w:tr>
        <w:tc>
          <w:tcPr>
            <w:tcW w:type="dxa" w:w="3408"/>
            <w:vAlign w:val="center"/>
          </w:tcPr>
          <w:p>
            <w:r>
              <w:t>Q17</w:t>
            </w:r>
          </w:p>
        </w:tc>
        <w:tc>
          <w:tcPr>
            <w:tcW w:type="dxa" w:w="3408"/>
            <w:vAlign w:val="center"/>
          </w:tcPr>
          <w:p>
            <w:r>
              <w:t>Decoder using encoder states</w:t>
            </w:r>
          </w:p>
        </w:tc>
        <w:tc>
          <w:tcPr>
            <w:tcW w:type="dxa" w:w="3408"/>
            <w:vAlign w:val="center"/>
          </w:tcPr>
          <w:p>
            <w:r>
              <w:t>Decoder successfully constructed</w:t>
            </w:r>
          </w:p>
        </w:tc>
      </w:tr>
      <w:tr>
        <w:tc>
          <w:tcPr>
            <w:tcW w:type="dxa" w:w="3408"/>
            <w:vAlign w:val="center"/>
          </w:tcPr>
          <w:p>
            <w:r>
              <w:t>Q18</w:t>
            </w:r>
          </w:p>
        </w:tc>
        <w:tc>
          <w:tcPr>
            <w:tcW w:type="dxa" w:w="3408"/>
            <w:vAlign w:val="center"/>
          </w:tcPr>
          <w:p>
            <w:r>
              <w:t>Fixed START/END decoding</w:t>
            </w:r>
          </w:p>
        </w:tc>
        <w:tc>
          <w:tcPr>
            <w:tcW w:type="dxa" w:w="3408"/>
            <w:vAlign w:val="center"/>
          </w:tcPr>
          <w:p>
            <w:r>
              <w:t>Generated output shown; reference shown</w:t>
            </w:r>
          </w:p>
        </w:tc>
      </w:tr>
      <w:tr>
        <w:tc>
          <w:tcPr>
            <w:tcW w:type="dxa" w:w="3408"/>
            <w:vAlign w:val="center"/>
          </w:tcPr>
          <w:p>
            <w:r>
              <w:t>Q19</w:t>
            </w:r>
          </w:p>
        </w:tc>
        <w:tc>
          <w:tcPr>
            <w:tcW w:type="dxa" w:w="3408"/>
            <w:vAlign w:val="center"/>
          </w:tcPr>
          <w:p>
            <w:r>
              <w:t>10 unseen translations</w:t>
            </w:r>
          </w:p>
        </w:tc>
        <w:tc>
          <w:tcPr>
            <w:tcW w:type="dxa" w:w="3408"/>
            <w:vAlign w:val="center"/>
          </w:tcPr>
          <w:p>
            <w:r>
              <w:t>10 generated/reference pairs shown</w:t>
            </w:r>
          </w:p>
        </w:tc>
      </w:tr>
      <w:tr>
        <w:tc>
          <w:tcPr>
            <w:tcW w:type="dxa" w:w="3408"/>
            <w:vAlign w:val="center"/>
          </w:tcPr>
          <w:p>
            <w:r>
              <w:t>Q20</w:t>
            </w:r>
          </w:p>
        </w:tc>
        <w:tc>
          <w:tcPr>
            <w:tcW w:type="dxa" w:w="3408"/>
            <w:vAlign w:val="center"/>
          </w:tcPr>
          <w:p>
            <w:r>
              <w:t>BLEU</w:t>
            </w:r>
          </w:p>
        </w:tc>
        <w:tc>
          <w:tcPr>
            <w:tcW w:type="dxa" w:w="3408"/>
            <w:vAlign w:val="center"/>
          </w:tcPr>
          <w:p>
            <w:r>
              <w:t>BLEU-1 0.0526; BLEU-4 0.0103</w:t>
            </w:r>
          </w:p>
        </w:tc>
      </w:tr>
      <w:tr>
        <w:tc>
          <w:tcPr>
            <w:tcW w:type="dxa" w:w="3408"/>
            <w:vAlign w:val="center"/>
          </w:tcPr>
          <w:p>
            <w:r>
              <w:t>Q21</w:t>
            </w:r>
          </w:p>
        </w:tc>
        <w:tc>
          <w:tcPr>
            <w:tcW w:type="dxa" w:w="3408"/>
            <w:vAlign w:val="center"/>
          </w:tcPr>
          <w:p>
            <w:r>
              <w:t>Integrated comparison</w:t>
            </w:r>
          </w:p>
        </w:tc>
        <w:tc>
          <w:tcPr>
            <w:tcW w:type="dxa" w:w="3408"/>
            <w:vAlign w:val="center"/>
          </w:tcPr>
          <w:p>
            <w:r>
              <w:t>Q13 comparison is the available experiment</w:t>
            </w:r>
          </w:p>
        </w:tc>
      </w:tr>
      <w:tr>
        <w:tc>
          <w:tcPr>
            <w:tcW w:type="dxa" w:w="3408"/>
            <w:vAlign w:val="center"/>
          </w:tcPr>
          <w:p>
            <w:r>
              <w:t>Q22–Q24</w:t>
            </w:r>
          </w:p>
        </w:tc>
        <w:tc>
          <w:tcPr>
            <w:tcW w:type="dxa" w:w="3408"/>
            <w:vAlign w:val="center"/>
          </w:tcPr>
          <w:p>
            <w:r>
              <w:t>Conceptual / integrated analysis</w:t>
            </w:r>
          </w:p>
        </w:tc>
        <w:tc>
          <w:tcPr>
            <w:tcW w:type="dxa" w:w="3408"/>
            <w:vAlign w:val="center"/>
          </w:tcPr>
          <w:p>
            <w:r>
              <w:t>No separate notebook metrics</w:t>
            </w:r>
          </w:p>
        </w:tc>
      </w:tr>
    </w:tbl>
    <w:p>
      <w:pPr>
        <w:pStyle w:val="Heading1"/>
      </w:pPr>
      <w:r>
        <w:t>Part A — Temperature Time-Series / RNN Results</w:t>
      </w:r>
    </w:p>
    <w:p>
      <w:pPr>
        <w:pStyle w:val="Heading2"/>
      </w:pPr>
      <w:r>
        <w:t>Q1–Q4 — Dataset, preprocessing, sequence construction and baseline RNN</w:t>
      </w:r>
    </w:p>
    <w:p>
      <w:r>
        <w:rPr>
          <w:b w:val="0"/>
        </w:rPr>
        <w:t>Source: dlassignment3a (1).ipynb, executed output. The notebook reports the dataset and baseline Simple RNN pipeline used throughout the temperature experiments.</w:t>
      </w:r>
    </w:p>
    <w:p>
      <w:pPr>
        <w:spacing w:after="0"/>
      </w:pPr>
      <w:r>
        <w:rPr>
          <w:rFonts w:ascii="Consolas" w:hAnsi="Consolas"/>
          <w:sz w:val="15"/>
        </w:rPr>
        <w:t>Dataset shape: (18318, 4)</w:t>
      </w:r>
    </w:p>
    <w:p>
      <w:pPr>
        <w:spacing w:after="0"/>
      </w:pPr>
      <w:r>
        <w:rPr>
          <w:rFonts w:ascii="Consolas" w:hAnsi="Consolas"/>
          <w:sz w:val="15"/>
        </w:rPr>
        <w:t>Columns: Entity, Code, Year, Average surface temperature</w:t>
      </w:r>
    </w:p>
    <w:p>
      <w:pPr>
        <w:spacing w:after="0"/>
      </w:pPr>
      <w:r>
        <w:rPr>
          <w:rFonts w:ascii="Consolas" w:hAnsi="Consolas"/>
          <w:sz w:val="15"/>
        </w:rPr>
        <w:t>Number of samples: 18318</w:t>
      </w:r>
    </w:p>
    <w:p>
      <w:pPr>
        <w:spacing w:after="0"/>
      </w:pPr>
      <w:r>
        <w:rPr>
          <w:rFonts w:ascii="Consolas" w:hAnsi="Consolas"/>
          <w:sz w:val="15"/>
        </w:rPr>
        <w:t>Minimum temperature: -36.599525</w:t>
      </w:r>
    </w:p>
    <w:p>
      <w:pPr>
        <w:spacing w:after="0"/>
      </w:pPr>
      <w:r>
        <w:rPr>
          <w:rFonts w:ascii="Consolas" w:hAnsi="Consolas"/>
          <w:sz w:val="15"/>
        </w:rPr>
        <w:t>Maximum temperature: 29.79422</w:t>
      </w:r>
    </w:p>
    <w:p>
      <w:pPr>
        <w:spacing w:after="0"/>
      </w:pPr>
      <w:r>
        <w:rPr>
          <w:rFonts w:ascii="Consolas" w:hAnsi="Consolas"/>
          <w:sz w:val="15"/>
        </w:rPr>
        <w:t>Sequence length: 20</w:t>
      </w:r>
    </w:p>
    <w:p>
      <w:pPr>
        <w:spacing w:after="0"/>
      </w:pPr>
      <w:r>
        <w:rPr>
          <w:rFonts w:ascii="Consolas" w:hAnsi="Consolas"/>
          <w:sz w:val="15"/>
        </w:rPr>
        <w:t>Input shape: (18298, 20, 1)</w:t>
      </w:r>
    </w:p>
    <w:p>
      <w:pPr>
        <w:spacing w:after="0"/>
      </w:pPr>
      <w:r>
        <w:rPr>
          <w:rFonts w:ascii="Consolas" w:hAnsi="Consolas"/>
          <w:sz w:val="15"/>
        </w:rPr>
        <w:t>Output shape: (18298, 1)</w:t>
      </w:r>
    </w:p>
    <w:p>
      <w:pPr>
        <w:spacing w:after="0"/>
      </w:pPr>
      <w:r>
        <w:rPr>
          <w:rFonts w:ascii="Consolas" w:hAnsi="Consolas"/>
          <w:sz w:val="15"/>
        </w:rPr>
        <w:t>Training samples: 14638</w:t>
      </w:r>
    </w:p>
    <w:p>
      <w:pPr>
        <w:spacing w:after="0"/>
      </w:pPr>
      <w:r>
        <w:rPr>
          <w:rFonts w:ascii="Consolas" w:hAnsi="Consolas"/>
          <w:sz w:val="15"/>
        </w:rPr>
        <w:t>Testing samples: 3660</w:t>
      </w:r>
    </w:p>
    <w:p>
      <w:pPr>
        <w:spacing w:after="0"/>
      </w:pPr>
      <w:r>
        <w:rPr>
          <w:rFonts w:ascii="Consolas" w:hAnsi="Consolas"/>
          <w:sz w:val="15"/>
        </w:rPr>
        <w:t>Baseline Simple RNN parameters: 4,289</w:t>
      </w:r>
    </w:p>
    <w:p>
      <w:r>
        <w:drawing>
          <wp:inline xmlns:a="http://schemas.openxmlformats.org/drawingml/2006/main" xmlns:pic="http://schemas.openxmlformats.org/drawingml/2006/picture">
            <wp:extent cx="5669280" cy="3087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assignment3a_(1)_cell1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7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Part A figure 1 — baseline training/history output</w:t>
      </w:r>
    </w:p>
    <w:p>
      <w:r>
        <w:drawing>
          <wp:inline xmlns:a="http://schemas.openxmlformats.org/drawingml/2006/main" xmlns:pic="http://schemas.openxmlformats.org/drawingml/2006/picture">
            <wp:extent cx="5669280" cy="2643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assignment3a_(1)_cell1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3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Part A figure 2 — baseline prediction/evaluation output</w:t>
      </w:r>
    </w:p>
    <w:p>
      <w:pPr>
        <w:pStyle w:val="Heading2"/>
      </w:pPr>
      <w:r>
        <w:t>Q8 — Related RNN result artifact</w:t>
      </w:r>
    </w:p>
    <w:p>
      <w:r>
        <w:rPr>
          <w:b w:val="0"/>
        </w:rPr>
        <w:t>No explicit Q8 heading is present in the supplied notebook. The baseline Part A figures and evaluation output are retained above rather than assigning an unsupported question-specific value.</w:t>
      </w:r>
    </w:p>
    <w:p>
      <w:pPr>
        <w:pStyle w:val="Heading2"/>
      </w:pPr>
      <w:r>
        <w:t>Q9 — LSTM Temperature Time-Series Prediction</w:t>
      </w:r>
    </w:p>
    <w:p>
      <w:pPr>
        <w:spacing w:after="0"/>
      </w:pPr>
      <w:r>
        <w:rPr>
          <w:rFonts w:ascii="Consolas" w:hAnsi="Consolas"/>
          <w:sz w:val="15"/>
        </w:rPr>
        <w:t>MAE  : 0.752835</w:t>
      </w:r>
    </w:p>
    <w:p>
      <w:pPr>
        <w:spacing w:after="0"/>
      </w:pPr>
      <w:r>
        <w:rPr>
          <w:rFonts w:ascii="Consolas" w:hAnsi="Consolas"/>
          <w:sz w:val="15"/>
        </w:rPr>
        <w:t>MSE  : 2.364910</w:t>
      </w:r>
    </w:p>
    <w:p>
      <w:pPr>
        <w:spacing w:after="0"/>
      </w:pPr>
      <w:r>
        <w:rPr>
          <w:rFonts w:ascii="Consolas" w:hAnsi="Consolas"/>
          <w:sz w:val="15"/>
        </w:rPr>
        <w:t>RMSE : 1.537826</w:t>
      </w:r>
    </w:p>
    <w:p>
      <w:pPr>
        <w:spacing w:after="0"/>
      </w:pPr>
      <w:r>
        <w:rPr>
          <w:rFonts w:ascii="Consolas" w:hAnsi="Consolas"/>
          <w:sz w:val="15"/>
        </w:rPr>
        <w:t>Trainable Params : 16,961</w:t>
      </w:r>
    </w:p>
    <w:p>
      <w:pPr>
        <w:spacing w:after="0"/>
      </w:pPr>
      <w:r>
        <w:rPr>
          <w:rFonts w:ascii="Consolas" w:hAnsi="Consolas"/>
          <w:sz w:val="15"/>
        </w:rPr>
        <w:t>Training Time    : 107.70 seconds</w:t>
      </w:r>
    </w:p>
    <w:p>
      <w:r>
        <w:drawing>
          <wp:inline xmlns:a="http://schemas.openxmlformats.org/drawingml/2006/main" xmlns:pic="http://schemas.openxmlformats.org/drawingml/2006/picture">
            <wp:extent cx="5669280" cy="30875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assignment3a_(1)_cell3_fig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7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Q9 — LSTM training/history figure</w:t>
      </w:r>
    </w:p>
    <w:p>
      <w:r>
        <w:drawing>
          <wp:inline xmlns:a="http://schemas.openxmlformats.org/drawingml/2006/main" xmlns:pic="http://schemas.openxmlformats.org/drawingml/2006/picture">
            <wp:extent cx="5669280" cy="26434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assignment3a_(1)_cell3_fig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3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Q9 — LSTM prediction/evaluation figure</w:t>
      </w:r>
    </w:p>
    <w:p>
      <w:pPr>
        <w:pStyle w:val="Heading2"/>
      </w:pPr>
      <w:r>
        <w:t>Q10 — LSTM Hidden State and Cell State Analysis</w:t>
      </w:r>
    </w:p>
    <w:p>
      <w:pPr>
        <w:spacing w:after="0"/>
      </w:pPr>
      <w:r>
        <w:rPr>
          <w:rFonts w:ascii="Consolas" w:hAnsi="Consolas"/>
          <w:sz w:val="15"/>
        </w:rPr>
        <w:t>Sequence output shape : (1, 20, 64)</w:t>
      </w:r>
    </w:p>
    <w:p>
      <w:pPr>
        <w:spacing w:after="0"/>
      </w:pPr>
      <w:r>
        <w:rPr>
          <w:rFonts w:ascii="Consolas" w:hAnsi="Consolas"/>
          <w:sz w:val="15"/>
        </w:rPr>
        <w:t>Hidden state shape    : (1, 64)</w:t>
      </w:r>
    </w:p>
    <w:p>
      <w:pPr>
        <w:spacing w:after="0"/>
      </w:pPr>
      <w:r>
        <w:rPr>
          <w:rFonts w:ascii="Consolas" w:hAnsi="Consolas"/>
          <w:sz w:val="15"/>
        </w:rPr>
        <w:t>Cell state shape      : (1, 64)</w:t>
      </w:r>
    </w:p>
    <w:p>
      <w:pPr>
        <w:spacing w:after="0"/>
      </w:pPr>
      <w:r>
        <w:rPr>
          <w:rFonts w:ascii="Consolas" w:hAnsi="Consolas"/>
          <w:sz w:val="15"/>
        </w:rPr>
        <w:t>Final prediction shape: (1, 1)</w:t>
      </w:r>
    </w:p>
    <w:p>
      <w:pPr>
        <w:spacing w:after="0"/>
      </w:pPr>
      <w:r>
        <w:rPr>
          <w:rFonts w:ascii="Consolas" w:hAnsi="Consolas"/>
          <w:sz w:val="15"/>
        </w:rPr>
        <w:t>Final cell state mean: -0.0058288644</w:t>
      </w:r>
    </w:p>
    <w:p>
      <w:pPr>
        <w:spacing w:after="0"/>
      </w:pPr>
      <w:r>
        <w:rPr>
          <w:rFonts w:ascii="Consolas" w:hAnsi="Consolas"/>
          <w:sz w:val="15"/>
        </w:rPr>
        <w:t>Final cell state std : 0.13503361</w:t>
      </w:r>
    </w:p>
    <w:p>
      <w:pPr>
        <w:spacing w:after="0"/>
      </w:pPr>
      <w:r>
        <w:rPr>
          <w:rFonts w:ascii="Consolas" w:hAnsi="Consolas"/>
          <w:sz w:val="15"/>
        </w:rPr>
        <w:t>Final hidden state mean: -0.0028740768</w:t>
      </w:r>
    </w:p>
    <w:p>
      <w:pPr>
        <w:spacing w:after="0"/>
      </w:pPr>
      <w:r>
        <w:rPr>
          <w:rFonts w:ascii="Consolas" w:hAnsi="Consolas"/>
          <w:sz w:val="15"/>
        </w:rPr>
        <w:t>Final hidden state std : 0.067535564</w:t>
      </w:r>
    </w:p>
    <w:p>
      <w:r>
        <w:drawing>
          <wp:inline xmlns:a="http://schemas.openxmlformats.org/drawingml/2006/main" xmlns:pic="http://schemas.openxmlformats.org/drawingml/2006/picture">
            <wp:extent cx="5669280" cy="31164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assignment3a_(1)_cell4_fig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6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Q10 — state visualization/output 1</w:t>
      </w:r>
    </w:p>
    <w:p>
      <w:r>
        <w:drawing>
          <wp:inline xmlns:a="http://schemas.openxmlformats.org/drawingml/2006/main" xmlns:pic="http://schemas.openxmlformats.org/drawingml/2006/picture">
            <wp:extent cx="5669280" cy="30452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assignment3a_(1)_cell4_fig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5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Q10 — state visualization/output 2</w:t>
      </w:r>
    </w:p>
    <w:p>
      <w:pPr>
        <w:pStyle w:val="Heading2"/>
      </w:pPr>
      <w:r>
        <w:t>Q11 — RNN Hyperparameter Experiments</w:t>
      </w:r>
    </w:p>
    <w:p>
      <w:r>
        <w:rPr>
          <w:b w:val="0"/>
        </w:rPr>
        <w:t>The notebook evaluates sequence length, hidden units, learning rate, batch size and epochs using MAE/MSE/RMSE.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t>Parameter</w:t>
            </w:r>
          </w:p>
        </w:tc>
        <w:tc>
          <w:tcPr>
            <w:tcW w:type="dxa" w:w="1136"/>
          </w:tcPr>
          <w:p>
            <w:r>
              <w:t>Seq</w:t>
            </w:r>
          </w:p>
        </w:tc>
        <w:tc>
          <w:tcPr>
            <w:tcW w:type="dxa" w:w="1136"/>
          </w:tcPr>
          <w:p>
            <w:r>
              <w:t>Units</w:t>
            </w:r>
          </w:p>
        </w:tc>
        <w:tc>
          <w:tcPr>
            <w:tcW w:type="dxa" w:w="1136"/>
          </w:tcPr>
          <w:p>
            <w:r>
              <w:t>LR</w:t>
            </w:r>
          </w:p>
        </w:tc>
        <w:tc>
          <w:tcPr>
            <w:tcW w:type="dxa" w:w="1136"/>
          </w:tcPr>
          <w:p>
            <w:r>
              <w:t>Batch</w:t>
            </w:r>
          </w:p>
        </w:tc>
        <w:tc>
          <w:tcPr>
            <w:tcW w:type="dxa" w:w="1136"/>
          </w:tcPr>
          <w:p>
            <w:r>
              <w:t>Epochs</w:t>
            </w:r>
          </w:p>
        </w:tc>
        <w:tc>
          <w:tcPr>
            <w:tcW w:type="dxa" w:w="1136"/>
          </w:tcPr>
          <w:p>
            <w:r>
              <w:t>MAE</w:t>
            </w:r>
          </w:p>
        </w:tc>
        <w:tc>
          <w:tcPr>
            <w:tcW w:type="dxa" w:w="1136"/>
          </w:tcPr>
          <w:p>
            <w:r>
              <w:t>MSE</w:t>
            </w:r>
          </w:p>
        </w:tc>
        <w:tc>
          <w:tcPr>
            <w:tcW w:type="dxa" w:w="1136"/>
          </w:tcPr>
          <w:p>
            <w:r>
              <w:t>RMSE</w:t>
            </w:r>
          </w:p>
        </w:tc>
      </w:tr>
      <w:tr>
        <w:tc>
          <w:tcPr>
            <w:tcW w:type="dxa" w:w="1136"/>
            <w:vAlign w:val="center"/>
          </w:tcPr>
          <w:p>
            <w:r>
              <w:t>Sequence Length</w:t>
            </w:r>
          </w:p>
        </w:tc>
        <w:tc>
          <w:tcPr>
            <w:tcW w:type="dxa" w:w="1136"/>
            <w:vAlign w:val="center"/>
          </w:tcPr>
          <w:p>
            <w:r>
              <w:t>10</w:t>
            </w:r>
          </w:p>
        </w:tc>
        <w:tc>
          <w:tcPr>
            <w:tcW w:type="dxa" w:w="1136"/>
            <w:vAlign w:val="center"/>
          </w:tcPr>
          <w:p>
            <w:r>
              <w:t>64</w:t>
            </w:r>
          </w:p>
        </w:tc>
        <w:tc>
          <w:tcPr>
            <w:tcW w:type="dxa" w:w="1136"/>
            <w:vAlign w:val="center"/>
          </w:tcPr>
          <w:p>
            <w:r>
              <w:t>0.001</w:t>
            </w:r>
          </w:p>
        </w:tc>
        <w:tc>
          <w:tcPr>
            <w:tcW w:type="dxa" w:w="1136"/>
            <w:vAlign w:val="center"/>
          </w:tcPr>
          <w:p>
            <w:r>
              <w:t>32</w:t>
            </w:r>
          </w:p>
        </w:tc>
        <w:tc>
          <w:tcPr>
            <w:tcW w:type="dxa" w:w="1136"/>
            <w:vAlign w:val="center"/>
          </w:tcPr>
          <w:p>
            <w:r>
              <w:t>50</w:t>
            </w:r>
          </w:p>
        </w:tc>
        <w:tc>
          <w:tcPr>
            <w:tcW w:type="dxa" w:w="1136"/>
            <w:vAlign w:val="center"/>
          </w:tcPr>
          <w:p>
            <w:r>
              <w:t>0.553257</w:t>
            </w:r>
          </w:p>
        </w:tc>
        <w:tc>
          <w:tcPr>
            <w:tcW w:type="dxa" w:w="1136"/>
            <w:vAlign w:val="center"/>
          </w:tcPr>
          <w:p>
            <w:r>
              <w:t>2.141760</w:t>
            </w:r>
          </w:p>
        </w:tc>
        <w:tc>
          <w:tcPr>
            <w:tcW w:type="dxa" w:w="1136"/>
            <w:vAlign w:val="center"/>
          </w:tcPr>
          <w:p>
            <w:r>
              <w:t>1.463475</w:t>
            </w:r>
          </w:p>
        </w:tc>
      </w:tr>
      <w:tr>
        <w:tc>
          <w:tcPr>
            <w:tcW w:type="dxa" w:w="1136"/>
            <w:vAlign w:val="center"/>
          </w:tcPr>
          <w:p>
            <w:r>
              <w:t>Sequence Length</w:t>
            </w:r>
          </w:p>
        </w:tc>
        <w:tc>
          <w:tcPr>
            <w:tcW w:type="dxa" w:w="1136"/>
            <w:vAlign w:val="center"/>
          </w:tcPr>
          <w:p>
            <w:r>
              <w:t>20</w:t>
            </w:r>
          </w:p>
        </w:tc>
        <w:tc>
          <w:tcPr>
            <w:tcW w:type="dxa" w:w="1136"/>
            <w:vAlign w:val="center"/>
          </w:tcPr>
          <w:p>
            <w:r>
              <w:t>64</w:t>
            </w:r>
          </w:p>
        </w:tc>
        <w:tc>
          <w:tcPr>
            <w:tcW w:type="dxa" w:w="1136"/>
            <w:vAlign w:val="center"/>
          </w:tcPr>
          <w:p>
            <w:r>
              <w:t>0.001</w:t>
            </w:r>
          </w:p>
        </w:tc>
        <w:tc>
          <w:tcPr>
            <w:tcW w:type="dxa" w:w="1136"/>
            <w:vAlign w:val="center"/>
          </w:tcPr>
          <w:p>
            <w:r>
              <w:t>32</w:t>
            </w:r>
          </w:p>
        </w:tc>
        <w:tc>
          <w:tcPr>
            <w:tcW w:type="dxa" w:w="1136"/>
            <w:vAlign w:val="center"/>
          </w:tcPr>
          <w:p>
            <w:r>
              <w:t>50</w:t>
            </w:r>
          </w:p>
        </w:tc>
        <w:tc>
          <w:tcPr>
            <w:tcW w:type="dxa" w:w="1136"/>
            <w:vAlign w:val="center"/>
          </w:tcPr>
          <w:p>
            <w:r>
              <w:t>0.612097</w:t>
            </w:r>
          </w:p>
        </w:tc>
        <w:tc>
          <w:tcPr>
            <w:tcW w:type="dxa" w:w="1136"/>
            <w:vAlign w:val="center"/>
          </w:tcPr>
          <w:p>
            <w:r>
              <w:t>2.181624</w:t>
            </w:r>
          </w:p>
        </w:tc>
        <w:tc>
          <w:tcPr>
            <w:tcW w:type="dxa" w:w="1136"/>
            <w:vAlign w:val="center"/>
          </w:tcPr>
          <w:p>
            <w:r>
              <w:t>1.477032</w:t>
            </w:r>
          </w:p>
        </w:tc>
      </w:tr>
      <w:tr>
        <w:tc>
          <w:tcPr>
            <w:tcW w:type="dxa" w:w="1136"/>
            <w:vAlign w:val="center"/>
          </w:tcPr>
          <w:p>
            <w:r>
              <w:t>Sequence Length</w:t>
            </w:r>
          </w:p>
        </w:tc>
        <w:tc>
          <w:tcPr>
            <w:tcW w:type="dxa" w:w="1136"/>
            <w:vAlign w:val="center"/>
          </w:tcPr>
          <w:p>
            <w:r>
              <w:t>30</w:t>
            </w:r>
          </w:p>
        </w:tc>
        <w:tc>
          <w:tcPr>
            <w:tcW w:type="dxa" w:w="1136"/>
            <w:vAlign w:val="center"/>
          </w:tcPr>
          <w:p>
            <w:r>
              <w:t>64</w:t>
            </w:r>
          </w:p>
        </w:tc>
        <w:tc>
          <w:tcPr>
            <w:tcW w:type="dxa" w:w="1136"/>
            <w:vAlign w:val="center"/>
          </w:tcPr>
          <w:p>
            <w:r>
              <w:t>0.001</w:t>
            </w:r>
          </w:p>
        </w:tc>
        <w:tc>
          <w:tcPr>
            <w:tcW w:type="dxa" w:w="1136"/>
            <w:vAlign w:val="center"/>
          </w:tcPr>
          <w:p>
            <w:r>
              <w:t>32</w:t>
            </w:r>
          </w:p>
        </w:tc>
        <w:tc>
          <w:tcPr>
            <w:tcW w:type="dxa" w:w="1136"/>
            <w:vAlign w:val="center"/>
          </w:tcPr>
          <w:p>
            <w:r>
              <w:t>50</w:t>
            </w:r>
          </w:p>
        </w:tc>
        <w:tc>
          <w:tcPr>
            <w:tcW w:type="dxa" w:w="1136"/>
            <w:vAlign w:val="center"/>
          </w:tcPr>
          <w:p>
            <w:r>
              <w:t>0.556039</w:t>
            </w:r>
          </w:p>
        </w:tc>
        <w:tc>
          <w:tcPr>
            <w:tcW w:type="dxa" w:w="1136"/>
            <w:vAlign w:val="center"/>
          </w:tcPr>
          <w:p>
            <w:r>
              <w:t>2.183632</w:t>
            </w:r>
          </w:p>
        </w:tc>
        <w:tc>
          <w:tcPr>
            <w:tcW w:type="dxa" w:w="1136"/>
            <w:vAlign w:val="center"/>
          </w:tcPr>
          <w:p>
            <w:r>
              <w:t>1.477712</w:t>
            </w:r>
          </w:p>
        </w:tc>
      </w:tr>
      <w:tr>
        <w:tc>
          <w:tcPr>
            <w:tcW w:type="dxa" w:w="1136"/>
            <w:vAlign w:val="center"/>
          </w:tcPr>
          <w:p>
            <w:r>
              <w:t>Hidden Units</w:t>
            </w:r>
          </w:p>
        </w:tc>
        <w:tc>
          <w:tcPr>
            <w:tcW w:type="dxa" w:w="1136"/>
            <w:vAlign w:val="center"/>
          </w:tcPr>
          <w:p>
            <w:r>
              <w:t>20</w:t>
            </w:r>
          </w:p>
        </w:tc>
        <w:tc>
          <w:tcPr>
            <w:tcW w:type="dxa" w:w="1136"/>
            <w:vAlign w:val="center"/>
          </w:tcPr>
          <w:p>
            <w:r>
              <w:t>32</w:t>
            </w:r>
          </w:p>
        </w:tc>
        <w:tc>
          <w:tcPr>
            <w:tcW w:type="dxa" w:w="1136"/>
            <w:vAlign w:val="center"/>
          </w:tcPr>
          <w:p>
            <w:r>
              <w:t>0.001</w:t>
            </w:r>
          </w:p>
        </w:tc>
        <w:tc>
          <w:tcPr>
            <w:tcW w:type="dxa" w:w="1136"/>
            <w:vAlign w:val="center"/>
          </w:tcPr>
          <w:p>
            <w:r>
              <w:t>32</w:t>
            </w:r>
          </w:p>
        </w:tc>
        <w:tc>
          <w:tcPr>
            <w:tcW w:type="dxa" w:w="1136"/>
            <w:vAlign w:val="center"/>
          </w:tcPr>
          <w:p>
            <w:r>
              <w:t>50</w:t>
            </w:r>
          </w:p>
        </w:tc>
        <w:tc>
          <w:tcPr>
            <w:tcW w:type="dxa" w:w="1136"/>
            <w:vAlign w:val="center"/>
          </w:tcPr>
          <w:p>
            <w:r>
              <w:t>0.545929</w:t>
            </w:r>
          </w:p>
        </w:tc>
        <w:tc>
          <w:tcPr>
            <w:tcW w:type="dxa" w:w="1136"/>
            <w:vAlign w:val="center"/>
          </w:tcPr>
          <w:p>
            <w:r>
              <w:t>2.139180</w:t>
            </w:r>
          </w:p>
        </w:tc>
        <w:tc>
          <w:tcPr>
            <w:tcW w:type="dxa" w:w="1136"/>
            <w:vAlign w:val="center"/>
          </w:tcPr>
          <w:p>
            <w:r>
              <w:t>1.462593</w:t>
            </w:r>
          </w:p>
        </w:tc>
      </w:tr>
      <w:tr>
        <w:tc>
          <w:tcPr>
            <w:tcW w:type="dxa" w:w="1136"/>
            <w:vAlign w:val="center"/>
          </w:tcPr>
          <w:p>
            <w:r>
              <w:t>Hidden Units</w:t>
            </w:r>
          </w:p>
        </w:tc>
        <w:tc>
          <w:tcPr>
            <w:tcW w:type="dxa" w:w="1136"/>
            <w:vAlign w:val="center"/>
          </w:tcPr>
          <w:p>
            <w:r>
              <w:t>20</w:t>
            </w:r>
          </w:p>
        </w:tc>
        <w:tc>
          <w:tcPr>
            <w:tcW w:type="dxa" w:w="1136"/>
            <w:vAlign w:val="center"/>
          </w:tcPr>
          <w:p>
            <w:r>
              <w:t>64</w:t>
            </w:r>
          </w:p>
        </w:tc>
        <w:tc>
          <w:tcPr>
            <w:tcW w:type="dxa" w:w="1136"/>
            <w:vAlign w:val="center"/>
          </w:tcPr>
          <w:p>
            <w:r>
              <w:t>0.001</w:t>
            </w:r>
          </w:p>
        </w:tc>
        <w:tc>
          <w:tcPr>
            <w:tcW w:type="dxa" w:w="1136"/>
            <w:vAlign w:val="center"/>
          </w:tcPr>
          <w:p>
            <w:r>
              <w:t>32</w:t>
            </w:r>
          </w:p>
        </w:tc>
        <w:tc>
          <w:tcPr>
            <w:tcW w:type="dxa" w:w="1136"/>
            <w:vAlign w:val="center"/>
          </w:tcPr>
          <w:p>
            <w:r>
              <w:t>50</w:t>
            </w:r>
          </w:p>
        </w:tc>
        <w:tc>
          <w:tcPr>
            <w:tcW w:type="dxa" w:w="1136"/>
            <w:vAlign w:val="center"/>
          </w:tcPr>
          <w:p>
            <w:r>
              <w:t>0.779638</w:t>
            </w:r>
          </w:p>
        </w:tc>
        <w:tc>
          <w:tcPr>
            <w:tcW w:type="dxa" w:w="1136"/>
            <w:vAlign w:val="center"/>
          </w:tcPr>
          <w:p>
            <w:r>
              <w:t>2.399845</w:t>
            </w:r>
          </w:p>
        </w:tc>
        <w:tc>
          <w:tcPr>
            <w:tcW w:type="dxa" w:w="1136"/>
            <w:vAlign w:val="center"/>
          </w:tcPr>
          <w:p>
            <w:r>
              <w:t>1.549143</w:t>
            </w:r>
          </w:p>
        </w:tc>
      </w:tr>
      <w:tr>
        <w:tc>
          <w:tcPr>
            <w:tcW w:type="dxa" w:w="1136"/>
            <w:vAlign w:val="center"/>
          </w:tcPr>
          <w:p>
            <w:r>
              <w:t>Hidden Units</w:t>
            </w:r>
          </w:p>
        </w:tc>
        <w:tc>
          <w:tcPr>
            <w:tcW w:type="dxa" w:w="1136"/>
            <w:vAlign w:val="center"/>
          </w:tcPr>
          <w:p>
            <w:r>
              <w:t>20</w:t>
            </w:r>
          </w:p>
        </w:tc>
        <w:tc>
          <w:tcPr>
            <w:tcW w:type="dxa" w:w="1136"/>
            <w:vAlign w:val="center"/>
          </w:tcPr>
          <w:p>
            <w:r>
              <w:t>128</w:t>
            </w:r>
          </w:p>
        </w:tc>
        <w:tc>
          <w:tcPr>
            <w:tcW w:type="dxa" w:w="1136"/>
            <w:vAlign w:val="center"/>
          </w:tcPr>
          <w:p>
            <w:r>
              <w:t>0.001</w:t>
            </w:r>
          </w:p>
        </w:tc>
        <w:tc>
          <w:tcPr>
            <w:tcW w:type="dxa" w:w="1136"/>
            <w:vAlign w:val="center"/>
          </w:tcPr>
          <w:p>
            <w:r>
              <w:t>32</w:t>
            </w:r>
          </w:p>
        </w:tc>
        <w:tc>
          <w:tcPr>
            <w:tcW w:type="dxa" w:w="1136"/>
            <w:vAlign w:val="center"/>
          </w:tcPr>
          <w:p>
            <w:r>
              <w:t>50</w:t>
            </w:r>
          </w:p>
        </w:tc>
        <w:tc>
          <w:tcPr>
            <w:tcW w:type="dxa" w:w="1136"/>
            <w:vAlign w:val="center"/>
          </w:tcPr>
          <w:p>
            <w:r>
              <w:t>0.790718</w:t>
            </w:r>
          </w:p>
        </w:tc>
        <w:tc>
          <w:tcPr>
            <w:tcW w:type="dxa" w:w="1136"/>
            <w:vAlign w:val="center"/>
          </w:tcPr>
          <w:p>
            <w:r>
              <w:t>2.410289</w:t>
            </w:r>
          </w:p>
        </w:tc>
        <w:tc>
          <w:tcPr>
            <w:tcW w:type="dxa" w:w="1136"/>
            <w:vAlign w:val="center"/>
          </w:tcPr>
          <w:p>
            <w:r>
              <w:t>1.552510</w:t>
            </w:r>
          </w:p>
        </w:tc>
      </w:tr>
      <w:tr>
        <w:tc>
          <w:tcPr>
            <w:tcW w:type="dxa" w:w="1136"/>
            <w:vAlign w:val="center"/>
          </w:tcPr>
          <w:p>
            <w:r>
              <w:t>Learning Rate</w:t>
            </w:r>
          </w:p>
        </w:tc>
        <w:tc>
          <w:tcPr>
            <w:tcW w:type="dxa" w:w="1136"/>
            <w:vAlign w:val="center"/>
          </w:tcPr>
          <w:p>
            <w:r>
              <w:t>20</w:t>
            </w:r>
          </w:p>
        </w:tc>
        <w:tc>
          <w:tcPr>
            <w:tcW w:type="dxa" w:w="1136"/>
            <w:vAlign w:val="center"/>
          </w:tcPr>
          <w:p>
            <w:r>
              <w:t>64</w:t>
            </w:r>
          </w:p>
        </w:tc>
        <w:tc>
          <w:tcPr>
            <w:tcW w:type="dxa" w:w="1136"/>
            <w:vAlign w:val="center"/>
          </w:tcPr>
          <w:p>
            <w:r>
              <w:t>0.0001</w:t>
            </w:r>
          </w:p>
        </w:tc>
        <w:tc>
          <w:tcPr>
            <w:tcW w:type="dxa" w:w="1136"/>
            <w:vAlign w:val="center"/>
          </w:tcPr>
          <w:p>
            <w:r>
              <w:t>32</w:t>
            </w:r>
          </w:p>
        </w:tc>
        <w:tc>
          <w:tcPr>
            <w:tcW w:type="dxa" w:w="1136"/>
            <w:vAlign w:val="center"/>
          </w:tcPr>
          <w:p>
            <w:r>
              <w:t>50</w:t>
            </w:r>
          </w:p>
        </w:tc>
        <w:tc>
          <w:tcPr>
            <w:tcW w:type="dxa" w:w="1136"/>
            <w:vAlign w:val="center"/>
          </w:tcPr>
          <w:p>
            <w:r>
              <w:t>0.593647</w:t>
            </w:r>
          </w:p>
        </w:tc>
        <w:tc>
          <w:tcPr>
            <w:tcW w:type="dxa" w:w="1136"/>
            <w:vAlign w:val="center"/>
          </w:tcPr>
          <w:p>
            <w:r>
              <w:t>2.234172</w:t>
            </w:r>
          </w:p>
        </w:tc>
        <w:tc>
          <w:tcPr>
            <w:tcW w:type="dxa" w:w="1136"/>
            <w:vAlign w:val="center"/>
          </w:tcPr>
          <w:p>
            <w:r>
              <w:t>1.494715</w:t>
            </w:r>
          </w:p>
        </w:tc>
      </w:tr>
      <w:tr>
        <w:tc>
          <w:tcPr>
            <w:tcW w:type="dxa" w:w="1136"/>
            <w:vAlign w:val="center"/>
          </w:tcPr>
          <w:p>
            <w:r>
              <w:t>Learning Rate</w:t>
            </w:r>
          </w:p>
        </w:tc>
        <w:tc>
          <w:tcPr>
            <w:tcW w:type="dxa" w:w="1136"/>
            <w:vAlign w:val="center"/>
          </w:tcPr>
          <w:p>
            <w:r>
              <w:t>20</w:t>
            </w:r>
          </w:p>
        </w:tc>
        <w:tc>
          <w:tcPr>
            <w:tcW w:type="dxa" w:w="1136"/>
            <w:vAlign w:val="center"/>
          </w:tcPr>
          <w:p>
            <w:r>
              <w:t>64</w:t>
            </w:r>
          </w:p>
        </w:tc>
        <w:tc>
          <w:tcPr>
            <w:tcW w:type="dxa" w:w="1136"/>
            <w:vAlign w:val="center"/>
          </w:tcPr>
          <w:p>
            <w:r>
              <w:t>0.001</w:t>
            </w:r>
          </w:p>
        </w:tc>
        <w:tc>
          <w:tcPr>
            <w:tcW w:type="dxa" w:w="1136"/>
            <w:vAlign w:val="center"/>
          </w:tcPr>
          <w:p>
            <w:r>
              <w:t>32</w:t>
            </w:r>
          </w:p>
        </w:tc>
        <w:tc>
          <w:tcPr>
            <w:tcW w:type="dxa" w:w="1136"/>
            <w:vAlign w:val="center"/>
          </w:tcPr>
          <w:p>
            <w:r>
              <w:t>50</w:t>
            </w:r>
          </w:p>
        </w:tc>
        <w:tc>
          <w:tcPr>
            <w:tcW w:type="dxa" w:w="1136"/>
            <w:vAlign w:val="center"/>
          </w:tcPr>
          <w:p>
            <w:r>
              <w:t>0.517116</w:t>
            </w:r>
          </w:p>
        </w:tc>
        <w:tc>
          <w:tcPr>
            <w:tcW w:type="dxa" w:w="1136"/>
            <w:vAlign w:val="center"/>
          </w:tcPr>
          <w:p>
            <w:r>
              <w:t>2.130622</w:t>
            </w:r>
          </w:p>
        </w:tc>
        <w:tc>
          <w:tcPr>
            <w:tcW w:type="dxa" w:w="1136"/>
            <w:vAlign w:val="center"/>
          </w:tcPr>
          <w:p>
            <w:r>
              <w:t>1.459665</w:t>
            </w:r>
          </w:p>
        </w:tc>
      </w:tr>
      <w:tr>
        <w:tc>
          <w:tcPr>
            <w:tcW w:type="dxa" w:w="1136"/>
            <w:vAlign w:val="center"/>
          </w:tcPr>
          <w:p>
            <w:r>
              <w:t>Learning Rate</w:t>
            </w:r>
          </w:p>
        </w:tc>
        <w:tc>
          <w:tcPr>
            <w:tcW w:type="dxa" w:w="1136"/>
            <w:vAlign w:val="center"/>
          </w:tcPr>
          <w:p>
            <w:r>
              <w:t>20</w:t>
            </w:r>
          </w:p>
        </w:tc>
        <w:tc>
          <w:tcPr>
            <w:tcW w:type="dxa" w:w="1136"/>
            <w:vAlign w:val="center"/>
          </w:tcPr>
          <w:p>
            <w:r>
              <w:t>64</w:t>
            </w:r>
          </w:p>
        </w:tc>
        <w:tc>
          <w:tcPr>
            <w:tcW w:type="dxa" w:w="1136"/>
            <w:vAlign w:val="center"/>
          </w:tcPr>
          <w:p>
            <w:r>
              <w:t>0.01</w:t>
            </w:r>
          </w:p>
        </w:tc>
        <w:tc>
          <w:tcPr>
            <w:tcW w:type="dxa" w:w="1136"/>
            <w:vAlign w:val="center"/>
          </w:tcPr>
          <w:p>
            <w:r>
              <w:t>32</w:t>
            </w:r>
          </w:p>
        </w:tc>
        <w:tc>
          <w:tcPr>
            <w:tcW w:type="dxa" w:w="1136"/>
            <w:vAlign w:val="center"/>
          </w:tcPr>
          <w:p>
            <w:r>
              <w:t>50</w:t>
            </w:r>
          </w:p>
        </w:tc>
        <w:tc>
          <w:tcPr>
            <w:tcW w:type="dxa" w:w="1136"/>
            <w:vAlign w:val="center"/>
          </w:tcPr>
          <w:p>
            <w:r>
              <w:t>2.272941</w:t>
            </w:r>
          </w:p>
        </w:tc>
        <w:tc>
          <w:tcPr>
            <w:tcW w:type="dxa" w:w="1136"/>
            <w:vAlign w:val="center"/>
          </w:tcPr>
          <w:p>
            <w:r>
              <w:t>8.919120</w:t>
            </w:r>
          </w:p>
        </w:tc>
        <w:tc>
          <w:tcPr>
            <w:tcW w:type="dxa" w:w="1136"/>
            <w:vAlign w:val="center"/>
          </w:tcPr>
          <w:p>
            <w:r>
              <w:t>2.986490</w:t>
            </w:r>
          </w:p>
        </w:tc>
      </w:tr>
      <w:tr>
        <w:tc>
          <w:tcPr>
            <w:tcW w:type="dxa" w:w="1136"/>
            <w:vAlign w:val="center"/>
          </w:tcPr>
          <w:p>
            <w:r>
              <w:t>Batch Size</w:t>
            </w:r>
          </w:p>
        </w:tc>
        <w:tc>
          <w:tcPr>
            <w:tcW w:type="dxa" w:w="1136"/>
            <w:vAlign w:val="center"/>
          </w:tcPr>
          <w:p>
            <w:r>
              <w:t>20</w:t>
            </w:r>
          </w:p>
        </w:tc>
        <w:tc>
          <w:tcPr>
            <w:tcW w:type="dxa" w:w="1136"/>
            <w:vAlign w:val="center"/>
          </w:tcPr>
          <w:p>
            <w:r>
              <w:t>64</w:t>
            </w:r>
          </w:p>
        </w:tc>
        <w:tc>
          <w:tcPr>
            <w:tcW w:type="dxa" w:w="1136"/>
            <w:vAlign w:val="center"/>
          </w:tcPr>
          <w:p>
            <w:r>
              <w:t>0.001</w:t>
            </w:r>
          </w:p>
        </w:tc>
        <w:tc>
          <w:tcPr>
            <w:tcW w:type="dxa" w:w="1136"/>
            <w:vAlign w:val="center"/>
          </w:tcPr>
          <w:p>
            <w:r>
              <w:t>16</w:t>
            </w:r>
          </w:p>
        </w:tc>
        <w:tc>
          <w:tcPr>
            <w:tcW w:type="dxa" w:w="1136"/>
            <w:vAlign w:val="center"/>
          </w:tcPr>
          <w:p>
            <w:r>
              <w:t>50</w:t>
            </w:r>
          </w:p>
        </w:tc>
        <w:tc>
          <w:tcPr>
            <w:tcW w:type="dxa" w:w="1136"/>
            <w:vAlign w:val="center"/>
          </w:tcPr>
          <w:p>
            <w:r>
              <w:t>0.675068</w:t>
            </w:r>
          </w:p>
        </w:tc>
        <w:tc>
          <w:tcPr>
            <w:tcW w:type="dxa" w:w="1136"/>
            <w:vAlign w:val="center"/>
          </w:tcPr>
          <w:p>
            <w:r>
              <w:t>2.259518</w:t>
            </w:r>
          </w:p>
        </w:tc>
        <w:tc>
          <w:tcPr>
            <w:tcW w:type="dxa" w:w="1136"/>
            <w:vAlign w:val="center"/>
          </w:tcPr>
          <w:p>
            <w:r>
              <w:t>1.503169</w:t>
            </w:r>
          </w:p>
        </w:tc>
      </w:tr>
      <w:tr>
        <w:tc>
          <w:tcPr>
            <w:tcW w:type="dxa" w:w="1136"/>
            <w:vAlign w:val="center"/>
          </w:tcPr>
          <w:p>
            <w:r>
              <w:t>Batch Size</w:t>
            </w:r>
          </w:p>
        </w:tc>
        <w:tc>
          <w:tcPr>
            <w:tcW w:type="dxa" w:w="1136"/>
            <w:vAlign w:val="center"/>
          </w:tcPr>
          <w:p>
            <w:r>
              <w:t>20</w:t>
            </w:r>
          </w:p>
        </w:tc>
        <w:tc>
          <w:tcPr>
            <w:tcW w:type="dxa" w:w="1136"/>
            <w:vAlign w:val="center"/>
          </w:tcPr>
          <w:p>
            <w:r>
              <w:t>64</w:t>
            </w:r>
          </w:p>
        </w:tc>
        <w:tc>
          <w:tcPr>
            <w:tcW w:type="dxa" w:w="1136"/>
            <w:vAlign w:val="center"/>
          </w:tcPr>
          <w:p>
            <w:r>
              <w:t>0.001</w:t>
            </w:r>
          </w:p>
        </w:tc>
        <w:tc>
          <w:tcPr>
            <w:tcW w:type="dxa" w:w="1136"/>
            <w:vAlign w:val="center"/>
          </w:tcPr>
          <w:p>
            <w:r>
              <w:t>32</w:t>
            </w:r>
          </w:p>
        </w:tc>
        <w:tc>
          <w:tcPr>
            <w:tcW w:type="dxa" w:w="1136"/>
            <w:vAlign w:val="center"/>
          </w:tcPr>
          <w:p>
            <w:r>
              <w:t>50</w:t>
            </w:r>
          </w:p>
        </w:tc>
        <w:tc>
          <w:tcPr>
            <w:tcW w:type="dxa" w:w="1136"/>
            <w:vAlign w:val="center"/>
          </w:tcPr>
          <w:p>
            <w:r>
              <w:t>0.756030</w:t>
            </w:r>
          </w:p>
        </w:tc>
        <w:tc>
          <w:tcPr>
            <w:tcW w:type="dxa" w:w="1136"/>
            <w:vAlign w:val="center"/>
          </w:tcPr>
          <w:p>
            <w:r>
              <w:t>2.479947</w:t>
            </w:r>
          </w:p>
        </w:tc>
        <w:tc>
          <w:tcPr>
            <w:tcW w:type="dxa" w:w="1136"/>
            <w:vAlign w:val="center"/>
          </w:tcPr>
          <w:p>
            <w:r>
              <w:t>1.574785</w:t>
            </w:r>
          </w:p>
        </w:tc>
      </w:tr>
      <w:tr>
        <w:tc>
          <w:tcPr>
            <w:tcW w:type="dxa" w:w="1136"/>
            <w:vAlign w:val="center"/>
          </w:tcPr>
          <w:p>
            <w:r>
              <w:t>Batch Size</w:t>
            </w:r>
          </w:p>
        </w:tc>
        <w:tc>
          <w:tcPr>
            <w:tcW w:type="dxa" w:w="1136"/>
            <w:vAlign w:val="center"/>
          </w:tcPr>
          <w:p>
            <w:r>
              <w:t>20</w:t>
            </w:r>
          </w:p>
        </w:tc>
        <w:tc>
          <w:tcPr>
            <w:tcW w:type="dxa" w:w="1136"/>
            <w:vAlign w:val="center"/>
          </w:tcPr>
          <w:p>
            <w:r>
              <w:t>64</w:t>
            </w:r>
          </w:p>
        </w:tc>
        <w:tc>
          <w:tcPr>
            <w:tcW w:type="dxa" w:w="1136"/>
            <w:vAlign w:val="center"/>
          </w:tcPr>
          <w:p>
            <w:r>
              <w:t>0.001</w:t>
            </w:r>
          </w:p>
        </w:tc>
        <w:tc>
          <w:tcPr>
            <w:tcW w:type="dxa" w:w="1136"/>
            <w:vAlign w:val="center"/>
          </w:tcPr>
          <w:p>
            <w:r>
              <w:t>64</w:t>
            </w:r>
          </w:p>
        </w:tc>
        <w:tc>
          <w:tcPr>
            <w:tcW w:type="dxa" w:w="1136"/>
            <w:vAlign w:val="center"/>
          </w:tcPr>
          <w:p>
            <w:r>
              <w:t>50</w:t>
            </w:r>
          </w:p>
        </w:tc>
        <w:tc>
          <w:tcPr>
            <w:tcW w:type="dxa" w:w="1136"/>
            <w:vAlign w:val="center"/>
          </w:tcPr>
          <w:p>
            <w:r>
              <w:t>0.596263</w:t>
            </w:r>
          </w:p>
        </w:tc>
        <w:tc>
          <w:tcPr>
            <w:tcW w:type="dxa" w:w="1136"/>
            <w:vAlign w:val="center"/>
          </w:tcPr>
          <w:p>
            <w:r>
              <w:t>2.236829</w:t>
            </w:r>
          </w:p>
        </w:tc>
        <w:tc>
          <w:tcPr>
            <w:tcW w:type="dxa" w:w="1136"/>
            <w:vAlign w:val="center"/>
          </w:tcPr>
          <w:p>
            <w:r>
              <w:t>1.495603</w:t>
            </w:r>
          </w:p>
        </w:tc>
      </w:tr>
      <w:tr>
        <w:tc>
          <w:tcPr>
            <w:tcW w:type="dxa" w:w="1136"/>
            <w:vAlign w:val="center"/>
          </w:tcPr>
          <w:p>
            <w:r>
              <w:t>Epochs</w:t>
            </w:r>
          </w:p>
        </w:tc>
        <w:tc>
          <w:tcPr>
            <w:tcW w:type="dxa" w:w="1136"/>
            <w:vAlign w:val="center"/>
          </w:tcPr>
          <w:p>
            <w:r>
              <w:t>20</w:t>
            </w:r>
          </w:p>
        </w:tc>
        <w:tc>
          <w:tcPr>
            <w:tcW w:type="dxa" w:w="1136"/>
            <w:vAlign w:val="center"/>
          </w:tcPr>
          <w:p>
            <w:r>
              <w:t>64</w:t>
            </w:r>
          </w:p>
        </w:tc>
        <w:tc>
          <w:tcPr>
            <w:tcW w:type="dxa" w:w="1136"/>
            <w:vAlign w:val="center"/>
          </w:tcPr>
          <w:p>
            <w:r>
              <w:t>0.001</w:t>
            </w:r>
          </w:p>
        </w:tc>
        <w:tc>
          <w:tcPr>
            <w:tcW w:type="dxa" w:w="1136"/>
            <w:vAlign w:val="center"/>
          </w:tcPr>
          <w:p>
            <w:r>
              <w:t>32</w:t>
            </w:r>
          </w:p>
        </w:tc>
        <w:tc>
          <w:tcPr>
            <w:tcW w:type="dxa" w:w="1136"/>
            <w:vAlign w:val="center"/>
          </w:tcPr>
          <w:p>
            <w:r>
              <w:t>25</w:t>
            </w:r>
          </w:p>
        </w:tc>
        <w:tc>
          <w:tcPr>
            <w:tcW w:type="dxa" w:w="1136"/>
            <w:vAlign w:val="center"/>
          </w:tcPr>
          <w:p>
            <w:r>
              <w:t>0.524153</w:t>
            </w:r>
          </w:p>
        </w:tc>
        <w:tc>
          <w:tcPr>
            <w:tcW w:type="dxa" w:w="1136"/>
            <w:vAlign w:val="center"/>
          </w:tcPr>
          <w:p>
            <w:r>
              <w:t>2.135599</w:t>
            </w:r>
          </w:p>
        </w:tc>
        <w:tc>
          <w:tcPr>
            <w:tcW w:type="dxa" w:w="1136"/>
            <w:vAlign w:val="center"/>
          </w:tcPr>
          <w:p>
            <w:r>
              <w:t>1.461369</w:t>
            </w:r>
          </w:p>
        </w:tc>
      </w:tr>
      <w:tr>
        <w:tc>
          <w:tcPr>
            <w:tcW w:type="dxa" w:w="1136"/>
            <w:vAlign w:val="center"/>
          </w:tcPr>
          <w:p>
            <w:r>
              <w:t>Epochs</w:t>
            </w:r>
          </w:p>
        </w:tc>
        <w:tc>
          <w:tcPr>
            <w:tcW w:type="dxa" w:w="1136"/>
            <w:vAlign w:val="center"/>
          </w:tcPr>
          <w:p>
            <w:r>
              <w:t>20</w:t>
            </w:r>
          </w:p>
        </w:tc>
        <w:tc>
          <w:tcPr>
            <w:tcW w:type="dxa" w:w="1136"/>
            <w:vAlign w:val="center"/>
          </w:tcPr>
          <w:p>
            <w:r>
              <w:t>64</w:t>
            </w:r>
          </w:p>
        </w:tc>
        <w:tc>
          <w:tcPr>
            <w:tcW w:type="dxa" w:w="1136"/>
            <w:vAlign w:val="center"/>
          </w:tcPr>
          <w:p>
            <w:r>
              <w:t>0.001</w:t>
            </w:r>
          </w:p>
        </w:tc>
        <w:tc>
          <w:tcPr>
            <w:tcW w:type="dxa" w:w="1136"/>
            <w:vAlign w:val="center"/>
          </w:tcPr>
          <w:p>
            <w:r>
              <w:t>32</w:t>
            </w:r>
          </w:p>
        </w:tc>
        <w:tc>
          <w:tcPr>
            <w:tcW w:type="dxa" w:w="1136"/>
            <w:vAlign w:val="center"/>
          </w:tcPr>
          <w:p>
            <w:r>
              <w:t>50</w:t>
            </w:r>
          </w:p>
        </w:tc>
        <w:tc>
          <w:tcPr>
            <w:tcW w:type="dxa" w:w="1136"/>
            <w:vAlign w:val="center"/>
          </w:tcPr>
          <w:p>
            <w:r>
              <w:t>0.632283</w:t>
            </w:r>
          </w:p>
        </w:tc>
        <w:tc>
          <w:tcPr>
            <w:tcW w:type="dxa" w:w="1136"/>
            <w:vAlign w:val="center"/>
          </w:tcPr>
          <w:p>
            <w:r>
              <w:t>2.198699</w:t>
            </w:r>
          </w:p>
        </w:tc>
        <w:tc>
          <w:tcPr>
            <w:tcW w:type="dxa" w:w="1136"/>
            <w:vAlign w:val="center"/>
          </w:tcPr>
          <w:p>
            <w:r>
              <w:t>1.482801</w:t>
            </w:r>
          </w:p>
        </w:tc>
      </w:tr>
      <w:tr>
        <w:tc>
          <w:tcPr>
            <w:tcW w:type="dxa" w:w="1136"/>
            <w:vAlign w:val="center"/>
          </w:tcPr>
          <w:p>
            <w:r>
              <w:t>Epochs</w:t>
            </w:r>
          </w:p>
        </w:tc>
        <w:tc>
          <w:tcPr>
            <w:tcW w:type="dxa" w:w="1136"/>
            <w:vAlign w:val="center"/>
          </w:tcPr>
          <w:p>
            <w:r>
              <w:t>20</w:t>
            </w:r>
          </w:p>
        </w:tc>
        <w:tc>
          <w:tcPr>
            <w:tcW w:type="dxa" w:w="1136"/>
            <w:vAlign w:val="center"/>
          </w:tcPr>
          <w:p>
            <w:r>
              <w:t>64</w:t>
            </w:r>
          </w:p>
        </w:tc>
        <w:tc>
          <w:tcPr>
            <w:tcW w:type="dxa" w:w="1136"/>
            <w:vAlign w:val="center"/>
          </w:tcPr>
          <w:p>
            <w:r>
              <w:t>0.001</w:t>
            </w:r>
          </w:p>
        </w:tc>
        <w:tc>
          <w:tcPr>
            <w:tcW w:type="dxa" w:w="1136"/>
            <w:vAlign w:val="center"/>
          </w:tcPr>
          <w:p>
            <w:r>
              <w:t>32</w:t>
            </w:r>
          </w:p>
        </w:tc>
        <w:tc>
          <w:tcPr>
            <w:tcW w:type="dxa" w:w="1136"/>
            <w:vAlign w:val="center"/>
          </w:tcPr>
          <w:p>
            <w:r>
              <w:t>100</w:t>
            </w:r>
          </w:p>
        </w:tc>
        <w:tc>
          <w:tcPr>
            <w:tcW w:type="dxa" w:w="1136"/>
            <w:vAlign w:val="center"/>
          </w:tcPr>
          <w:p>
            <w:r>
              <w:t>0.534631</w:t>
            </w:r>
          </w:p>
        </w:tc>
        <w:tc>
          <w:tcPr>
            <w:tcW w:type="dxa" w:w="1136"/>
            <w:vAlign w:val="center"/>
          </w:tcPr>
          <w:p>
            <w:r>
              <w:t>2.136539</w:t>
            </w:r>
          </w:p>
        </w:tc>
        <w:tc>
          <w:tcPr>
            <w:tcW w:type="dxa" w:w="1136"/>
            <w:vAlign w:val="center"/>
          </w:tcPr>
          <w:p>
            <w:r>
              <w:t>1.461691</w:t>
            </w:r>
          </w:p>
        </w:tc>
      </w:tr>
    </w:tbl>
    <w:p>
      <w:r>
        <w:rPr>
          <w:b w:val="0"/>
        </w:rPr>
        <w:t>Best configuration reported: sequence length 20, hidden units 64, learning rate 0.001, batch size 32, epochs 50; MAE 0.517116, MSE 2.130622, RMSE 1.459665.</w:t>
      </w:r>
    </w:p>
    <w:p>
      <w:pPr>
        <w:pStyle w:val="Heading2"/>
      </w:pPr>
      <w:r>
        <w:t>Q12 — GRU Temperature Prediction</w:t>
      </w:r>
    </w:p>
    <w:p>
      <w:pPr>
        <w:spacing w:after="0"/>
      </w:pPr>
      <w:r>
        <w:rPr>
          <w:rFonts w:ascii="Consolas" w:hAnsi="Consolas"/>
          <w:sz w:val="15"/>
        </w:rPr>
        <w:t>MAE              : 0.516794</w:t>
      </w:r>
    </w:p>
    <w:p>
      <w:pPr>
        <w:spacing w:after="0"/>
      </w:pPr>
      <w:r>
        <w:rPr>
          <w:rFonts w:ascii="Consolas" w:hAnsi="Consolas"/>
          <w:sz w:val="15"/>
        </w:rPr>
        <w:t>MSE              : 2.132609</w:t>
      </w:r>
    </w:p>
    <w:p>
      <w:pPr>
        <w:spacing w:after="0"/>
      </w:pPr>
      <w:r>
        <w:rPr>
          <w:rFonts w:ascii="Consolas" w:hAnsi="Consolas"/>
          <w:sz w:val="15"/>
        </w:rPr>
        <w:t>RMSE             : 1.460345</w:t>
      </w:r>
    </w:p>
    <w:p>
      <w:pPr>
        <w:spacing w:after="0"/>
      </w:pPr>
      <w:r>
        <w:rPr>
          <w:rFonts w:ascii="Consolas" w:hAnsi="Consolas"/>
          <w:sz w:val="15"/>
        </w:rPr>
        <w:t>Trainable Params : 12,929</w:t>
      </w:r>
    </w:p>
    <w:p>
      <w:pPr>
        <w:spacing w:after="0"/>
      </w:pPr>
      <w:r>
        <w:rPr>
          <w:rFonts w:ascii="Consolas" w:hAnsi="Consolas"/>
          <w:sz w:val="15"/>
        </w:rPr>
        <w:t>Training Time    : 107.12 seconds</w:t>
      </w:r>
    </w:p>
    <w:p>
      <w:pPr>
        <w:spacing w:after="0"/>
      </w:pPr>
      <w:r>
        <w:rPr>
          <w:rFonts w:ascii="Consolas" w:hAnsi="Consolas"/>
          <w:sz w:val="15"/>
        </w:rPr>
        <w:t>First 10 Actual/Predicted: 6.70/7.78, 7.59/6.81, 6.43/7.57, 7.70/6.53, 7.92/7.67, 8.40/7.98, 7.41/8.35, 6.68/7.47, 7.51/6.75, 7.07/7.56</w:t>
      </w:r>
    </w:p>
    <w:p>
      <w:r>
        <w:drawing>
          <wp:inline xmlns:a="http://schemas.openxmlformats.org/drawingml/2006/main" xmlns:pic="http://schemas.openxmlformats.org/drawingml/2006/picture">
            <wp:extent cx="5669280" cy="30875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assignment3a_(1)_cell5_fig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7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Q12 — GRU training/history figure</w:t>
      </w:r>
    </w:p>
    <w:p>
      <w:r>
        <w:drawing>
          <wp:inline xmlns:a="http://schemas.openxmlformats.org/drawingml/2006/main" xmlns:pic="http://schemas.openxmlformats.org/drawingml/2006/picture">
            <wp:extent cx="5669280" cy="26381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assignment3a_(1)_cell5_fig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38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Q12 — GRU prediction/evaluation figure</w:t>
      </w:r>
    </w:p>
    <w:p>
      <w:pPr>
        <w:pStyle w:val="Heading2"/>
      </w:pPr>
      <w:r>
        <w:t>Q13 — RNN vs LSTM vs GRU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t>Model</w:t>
            </w:r>
          </w:p>
        </w:tc>
        <w:tc>
          <w:tcPr>
            <w:tcW w:type="dxa" w:w="1278"/>
          </w:tcPr>
          <w:p>
            <w:r>
              <w:t>MAE</w:t>
            </w:r>
          </w:p>
        </w:tc>
        <w:tc>
          <w:tcPr>
            <w:tcW w:type="dxa" w:w="1278"/>
          </w:tcPr>
          <w:p>
            <w:r>
              <w:t>MSE</w:t>
            </w:r>
          </w:p>
        </w:tc>
        <w:tc>
          <w:tcPr>
            <w:tcW w:type="dxa" w:w="1278"/>
          </w:tcPr>
          <w:p>
            <w:r>
              <w:t>RMSE</w:t>
            </w:r>
          </w:p>
        </w:tc>
        <w:tc>
          <w:tcPr>
            <w:tcW w:type="dxa" w:w="1278"/>
          </w:tcPr>
          <w:p>
            <w:r>
              <w:t>Parameters</w:t>
            </w:r>
          </w:p>
        </w:tc>
        <w:tc>
          <w:tcPr>
            <w:tcW w:type="dxa" w:w="1278"/>
          </w:tcPr>
          <w:p>
            <w:r>
              <w:t>Training Time (s)</w:t>
            </w:r>
          </w:p>
        </w:tc>
        <w:tc>
          <w:tcPr>
            <w:tcW w:type="dxa" w:w="1278"/>
          </w:tcPr>
          <w:p>
            <w:r>
              <w:t>Final Train Loss</w:t>
            </w:r>
          </w:p>
        </w:tc>
        <w:tc>
          <w:tcPr>
            <w:tcW w:type="dxa" w:w="1278"/>
          </w:tcPr>
          <w:p>
            <w:r>
              <w:t>Final Val Loss</w:t>
            </w:r>
          </w:p>
        </w:tc>
      </w:tr>
      <w:tr>
        <w:tc>
          <w:tcPr>
            <w:tcW w:type="dxa" w:w="1278"/>
            <w:vAlign w:val="center"/>
          </w:tcPr>
          <w:p>
            <w:r>
              <w:t>Simple RNN</w:t>
            </w:r>
          </w:p>
        </w:tc>
        <w:tc>
          <w:tcPr>
            <w:tcW w:type="dxa" w:w="1278"/>
            <w:vAlign w:val="center"/>
          </w:tcPr>
          <w:p>
            <w:r>
              <w:t>0.557966</w:t>
            </w:r>
          </w:p>
        </w:tc>
        <w:tc>
          <w:tcPr>
            <w:tcW w:type="dxa" w:w="1278"/>
            <w:vAlign w:val="center"/>
          </w:tcPr>
          <w:p>
            <w:r>
              <w:t>2.143077</w:t>
            </w:r>
          </w:p>
        </w:tc>
        <w:tc>
          <w:tcPr>
            <w:tcW w:type="dxa" w:w="1278"/>
            <w:vAlign w:val="center"/>
          </w:tcPr>
          <w:p>
            <w:r>
              <w:t>1.463925</w:t>
            </w:r>
          </w:p>
        </w:tc>
        <w:tc>
          <w:tcPr>
            <w:tcW w:type="dxa" w:w="1278"/>
            <w:vAlign w:val="center"/>
          </w:tcPr>
          <w:p>
            <w:r>
              <w:t>4,289</w:t>
            </w:r>
          </w:p>
        </w:tc>
        <w:tc>
          <w:tcPr>
            <w:tcW w:type="dxa" w:w="1278"/>
            <w:vAlign w:val="center"/>
          </w:tcPr>
          <w:p>
            <w:r>
              <w:t>96.80</w:t>
            </w:r>
          </w:p>
        </w:tc>
        <w:tc>
          <w:tcPr>
            <w:tcW w:type="dxa" w:w="1278"/>
            <w:vAlign w:val="center"/>
          </w:tcPr>
          <w:p>
            <w:r>
              <w:t>0.000702</w:t>
            </w:r>
          </w:p>
        </w:tc>
        <w:tc>
          <w:tcPr>
            <w:tcW w:type="dxa" w:w="1278"/>
            <w:vAlign w:val="center"/>
          </w:tcPr>
          <w:p>
            <w:r>
              <w:t>0.000445</w:t>
            </w:r>
          </w:p>
        </w:tc>
      </w:tr>
      <w:tr>
        <w:tc>
          <w:tcPr>
            <w:tcW w:type="dxa" w:w="1278"/>
            <w:vAlign w:val="center"/>
          </w:tcPr>
          <w:p>
            <w:r>
              <w:t>LSTM</w:t>
            </w:r>
          </w:p>
        </w:tc>
        <w:tc>
          <w:tcPr>
            <w:tcW w:type="dxa" w:w="1278"/>
            <w:vAlign w:val="center"/>
          </w:tcPr>
          <w:p>
            <w:r>
              <w:t>0.558423</w:t>
            </w:r>
          </w:p>
        </w:tc>
        <w:tc>
          <w:tcPr>
            <w:tcW w:type="dxa" w:w="1278"/>
            <w:vAlign w:val="center"/>
          </w:tcPr>
          <w:p>
            <w:r>
              <w:t>2.174513</w:t>
            </w:r>
          </w:p>
        </w:tc>
        <w:tc>
          <w:tcPr>
            <w:tcW w:type="dxa" w:w="1278"/>
            <w:vAlign w:val="center"/>
          </w:tcPr>
          <w:p>
            <w:r>
              <w:t>1.474623</w:t>
            </w:r>
          </w:p>
        </w:tc>
        <w:tc>
          <w:tcPr>
            <w:tcW w:type="dxa" w:w="1278"/>
            <w:vAlign w:val="center"/>
          </w:tcPr>
          <w:p>
            <w:r>
              <w:t>16,961</w:t>
            </w:r>
          </w:p>
        </w:tc>
        <w:tc>
          <w:tcPr>
            <w:tcW w:type="dxa" w:w="1278"/>
            <w:vAlign w:val="center"/>
          </w:tcPr>
          <w:p>
            <w:r>
              <w:t>111.70</w:t>
            </w:r>
          </w:p>
        </w:tc>
        <w:tc>
          <w:tcPr>
            <w:tcW w:type="dxa" w:w="1278"/>
            <w:vAlign w:val="center"/>
          </w:tcPr>
          <w:p>
            <w:r>
              <w:t>0.000683</w:t>
            </w:r>
          </w:p>
        </w:tc>
        <w:tc>
          <w:tcPr>
            <w:tcW w:type="dxa" w:w="1278"/>
            <w:vAlign w:val="center"/>
          </w:tcPr>
          <w:p>
            <w:r>
              <w:t>0.000450</w:t>
            </w:r>
          </w:p>
        </w:tc>
      </w:tr>
      <w:tr>
        <w:tc>
          <w:tcPr>
            <w:tcW w:type="dxa" w:w="1278"/>
            <w:vAlign w:val="center"/>
          </w:tcPr>
          <w:p>
            <w:r>
              <w:t>GRU</w:t>
            </w:r>
          </w:p>
        </w:tc>
        <w:tc>
          <w:tcPr>
            <w:tcW w:type="dxa" w:w="1278"/>
            <w:vAlign w:val="center"/>
          </w:tcPr>
          <w:p>
            <w:r>
              <w:t>0.528715</w:t>
            </w:r>
          </w:p>
        </w:tc>
        <w:tc>
          <w:tcPr>
            <w:tcW w:type="dxa" w:w="1278"/>
            <w:vAlign w:val="center"/>
          </w:tcPr>
          <w:p>
            <w:r>
              <w:t>2.129772</w:t>
            </w:r>
          </w:p>
        </w:tc>
        <w:tc>
          <w:tcPr>
            <w:tcW w:type="dxa" w:w="1278"/>
            <w:vAlign w:val="center"/>
          </w:tcPr>
          <w:p>
            <w:r>
              <w:t>1.459374</w:t>
            </w:r>
          </w:p>
        </w:tc>
        <w:tc>
          <w:tcPr>
            <w:tcW w:type="dxa" w:w="1278"/>
            <w:vAlign w:val="center"/>
          </w:tcPr>
          <w:p>
            <w:r>
              <w:t>12,929</w:t>
            </w:r>
          </w:p>
        </w:tc>
        <w:tc>
          <w:tcPr>
            <w:tcW w:type="dxa" w:w="1278"/>
            <w:vAlign w:val="center"/>
          </w:tcPr>
          <w:p>
            <w:r>
              <w:t>109.50</w:t>
            </w:r>
          </w:p>
        </w:tc>
        <w:tc>
          <w:tcPr>
            <w:tcW w:type="dxa" w:w="1278"/>
            <w:vAlign w:val="center"/>
          </w:tcPr>
          <w:p>
            <w:r>
              <w:t>0.000694</w:t>
            </w:r>
          </w:p>
        </w:tc>
        <w:tc>
          <w:tcPr>
            <w:tcW w:type="dxa" w:w="1278"/>
            <w:vAlign w:val="center"/>
          </w:tcPr>
          <w:p>
            <w:r>
              <w:t>0.000440</w:t>
            </w:r>
          </w:p>
        </w:tc>
      </w:tr>
    </w:tbl>
    <w:p>
      <w:r>
        <w:rPr>
          <w:b w:val="0"/>
        </w:rPr>
        <w:t>Best MAE: GRU | Best MSE: GRU | Best RMSE: GRU | Fewest parameters: Simple RNN | Fastest training: Simple RNN.</w:t>
      </w:r>
    </w:p>
    <w:p>
      <w:r>
        <w:drawing>
          <wp:inline xmlns:a="http://schemas.openxmlformats.org/drawingml/2006/main" xmlns:pic="http://schemas.openxmlformats.org/drawingml/2006/picture">
            <wp:extent cx="5669280" cy="30195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assignment3a_(1)_cell6_fig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Q13 — comparison figure 1</w:t>
      </w:r>
    </w:p>
    <w:p>
      <w:r>
        <w:drawing>
          <wp:inline xmlns:a="http://schemas.openxmlformats.org/drawingml/2006/main" xmlns:pic="http://schemas.openxmlformats.org/drawingml/2006/picture">
            <wp:extent cx="5669280" cy="38560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assignment3a_(1)_cell6_fig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6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Q13 — comparison figure 2</w:t>
      </w:r>
    </w:p>
    <w:p>
      <w:r>
        <w:drawing>
          <wp:inline xmlns:a="http://schemas.openxmlformats.org/drawingml/2006/main" xmlns:pic="http://schemas.openxmlformats.org/drawingml/2006/picture">
            <wp:extent cx="5669280" cy="38560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assignment3a_(1)_cell6_fig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6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Q13 — comparison figure 3</w:t>
      </w:r>
    </w:p>
    <w:p>
      <w:r>
        <w:drawing>
          <wp:inline xmlns:a="http://schemas.openxmlformats.org/drawingml/2006/main" xmlns:pic="http://schemas.openxmlformats.org/drawingml/2006/picture">
            <wp:extent cx="5669280" cy="26664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assignment3a_(1)_cell6_fig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6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Q13 — comparison figure 4</w:t>
      </w:r>
    </w:p>
    <w:p>
      <w:pPr>
        <w:pStyle w:val="Heading2"/>
      </w:pPr>
      <w:r>
        <w:t>Q14 — Availability</w:t>
      </w:r>
    </w:p>
    <w:p>
      <w:r>
        <w:rPr>
          <w:b w:val="0"/>
        </w:rPr>
        <w:t>No explicit Q14 computational output is present in the supplied notebooks. No numerical result is invented here.</w:t>
      </w:r>
    </w:p>
    <w:p>
      <w:pPr>
        <w:pStyle w:val="Heading1"/>
      </w:pPr>
      <w:r>
        <w:t>Part B — Embeddings / Sentiment Classification</w:t>
      </w:r>
    </w:p>
    <w:p>
      <w:pPr>
        <w:pStyle w:val="Heading2"/>
      </w:pPr>
      <w:r>
        <w:t>Q5 — IMDB Sentiment Classification using Simple RNN</w:t>
      </w:r>
    </w:p>
    <w:p>
      <w:pPr>
        <w:spacing w:after="0"/>
      </w:pPr>
      <w:r>
        <w:rPr>
          <w:rFonts w:ascii="Consolas" w:hAnsi="Consolas"/>
          <w:sz w:val="15"/>
        </w:rPr>
        <w:t>TensorFlow version: 2.20.0</w:t>
      </w:r>
    </w:p>
    <w:p>
      <w:pPr>
        <w:spacing w:after="0"/>
      </w:pPr>
      <w:r>
        <w:rPr>
          <w:rFonts w:ascii="Consolas" w:hAnsi="Consolas"/>
          <w:sz w:val="15"/>
        </w:rPr>
        <w:t>Random seed: 42</w:t>
      </w:r>
    </w:p>
    <w:p>
      <w:pPr>
        <w:spacing w:after="0"/>
      </w:pPr>
      <w:r>
        <w:rPr>
          <w:rFonts w:ascii="Consolas" w:hAnsi="Consolas"/>
          <w:sz w:val="15"/>
        </w:rPr>
        <w:t>Training samples: 25,000</w:t>
      </w:r>
    </w:p>
    <w:p>
      <w:pPr>
        <w:spacing w:after="0"/>
      </w:pPr>
      <w:r>
        <w:rPr>
          <w:rFonts w:ascii="Consolas" w:hAnsi="Consolas"/>
          <w:sz w:val="15"/>
        </w:rPr>
        <w:t>Testing samples: 25,000</w:t>
      </w:r>
    </w:p>
    <w:p>
      <w:pPr>
        <w:spacing w:after="0"/>
      </w:pPr>
      <w:r>
        <w:rPr>
          <w:rFonts w:ascii="Consolas" w:hAnsi="Consolas"/>
          <w:sz w:val="15"/>
        </w:rPr>
        <w:t>Training shape: (25000, 150)</w:t>
      </w:r>
    </w:p>
    <w:p>
      <w:pPr>
        <w:spacing w:after="0"/>
      </w:pPr>
      <w:r>
        <w:rPr>
          <w:rFonts w:ascii="Consolas" w:hAnsi="Consolas"/>
          <w:sz w:val="15"/>
        </w:rPr>
        <w:t>Testing shape: (25000, 150)</w:t>
      </w:r>
    </w:p>
    <w:p>
      <w:pPr>
        <w:spacing w:after="0"/>
      </w:pPr>
      <w:r>
        <w:rPr>
          <w:rFonts w:ascii="Consolas" w:hAnsi="Consolas"/>
          <w:sz w:val="15"/>
        </w:rPr>
        <w:t>Embedding dimension used for the final best model: 64</w:t>
      </w:r>
    </w:p>
    <w:p>
      <w:pPr>
        <w:spacing w:after="0"/>
      </w:pPr>
      <w:r>
        <w:rPr>
          <w:rFonts w:ascii="Consolas" w:hAnsi="Consolas"/>
          <w:sz w:val="15"/>
        </w:rPr>
        <w:t>Model total parameters: 648,321</w:t>
      </w:r>
    </w:p>
    <w:p>
      <w:pPr>
        <w:pStyle w:val="Heading2"/>
      </w:pPr>
      <w:r>
        <w:t>Q6 — Effect of Embedding Dimension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Embedding Dimension</w:t>
            </w:r>
          </w:p>
        </w:tc>
        <w:tc>
          <w:tcPr>
            <w:tcW w:type="dxa" w:w="3408"/>
          </w:tcPr>
          <w:p>
            <w:r>
              <w:t>Test Loss</w:t>
            </w:r>
          </w:p>
        </w:tc>
        <w:tc>
          <w:tcPr>
            <w:tcW w:type="dxa" w:w="3408"/>
          </w:tcPr>
          <w:p>
            <w:r>
              <w:t>Test Accuracy</w:t>
            </w:r>
          </w:p>
        </w:tc>
      </w:tr>
      <w:tr>
        <w:tc>
          <w:tcPr>
            <w:tcW w:type="dxa" w:w="3408"/>
            <w:vAlign w:val="center"/>
          </w:tcPr>
          <w:p>
            <w:r>
              <w:t>32</w:t>
            </w:r>
          </w:p>
        </w:tc>
        <w:tc>
          <w:tcPr>
            <w:tcW w:type="dxa" w:w="3408"/>
            <w:vAlign w:val="center"/>
          </w:tcPr>
          <w:p>
            <w:r>
              <w:t>0.692460</w:t>
            </w:r>
          </w:p>
        </w:tc>
        <w:tc>
          <w:tcPr>
            <w:tcW w:type="dxa" w:w="3408"/>
            <w:vAlign w:val="center"/>
          </w:tcPr>
          <w:p>
            <w:r>
              <w:t>0.51508</w:t>
            </w:r>
          </w:p>
        </w:tc>
      </w:tr>
      <w:tr>
        <w:tc>
          <w:tcPr>
            <w:tcW w:type="dxa" w:w="3408"/>
            <w:vAlign w:val="center"/>
          </w:tcPr>
          <w:p>
            <w:r>
              <w:t>64</w:t>
            </w:r>
          </w:p>
        </w:tc>
        <w:tc>
          <w:tcPr>
            <w:tcW w:type="dxa" w:w="3408"/>
            <w:vAlign w:val="center"/>
          </w:tcPr>
          <w:p>
            <w:r>
              <w:t>0.563887</w:t>
            </w:r>
          </w:p>
        </w:tc>
        <w:tc>
          <w:tcPr>
            <w:tcW w:type="dxa" w:w="3408"/>
            <w:vAlign w:val="center"/>
          </w:tcPr>
          <w:p>
            <w:r>
              <w:t>0.72656</w:t>
            </w:r>
          </w:p>
        </w:tc>
      </w:tr>
      <w:tr>
        <w:tc>
          <w:tcPr>
            <w:tcW w:type="dxa" w:w="3408"/>
            <w:vAlign w:val="center"/>
          </w:tcPr>
          <w:p>
            <w:r>
              <w:t>128</w:t>
            </w:r>
          </w:p>
        </w:tc>
        <w:tc>
          <w:tcPr>
            <w:tcW w:type="dxa" w:w="3408"/>
            <w:vAlign w:val="center"/>
          </w:tcPr>
          <w:p>
            <w:r>
              <w:t>0.682386</w:t>
            </w:r>
          </w:p>
        </w:tc>
        <w:tc>
          <w:tcPr>
            <w:tcW w:type="dxa" w:w="3408"/>
            <w:vAlign w:val="center"/>
          </w:tcPr>
          <w:p>
            <w:r>
              <w:t>0.55664</w:t>
            </w:r>
          </w:p>
        </w:tc>
      </w:tr>
    </w:tbl>
    <w:p>
      <w:r>
        <w:rPr>
          <w:b w:val="0"/>
        </w:rPr>
        <w:t>Best embedding dimension: 64.</w:t>
      </w:r>
    </w:p>
    <w:p>
      <w:pPr>
        <w:pStyle w:val="Heading2"/>
      </w:pPr>
      <w:r>
        <w:t>Q7 — Evaluation of Best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t>Accuracy</w:t>
            </w:r>
          </w:p>
        </w:tc>
        <w:tc>
          <w:tcPr>
            <w:tcW w:type="dxa" w:w="5112"/>
            <w:vAlign w:val="center"/>
          </w:tcPr>
          <w:p>
            <w:r>
              <w:t>0.7266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Precision</w:t>
            </w:r>
          </w:p>
        </w:tc>
        <w:tc>
          <w:tcPr>
            <w:tcW w:type="dxa" w:w="5112"/>
            <w:vAlign w:val="center"/>
          </w:tcPr>
          <w:p>
            <w:r>
              <w:t>0.7050</w:t>
            </w:r>
          </w:p>
        </w:tc>
      </w:tr>
      <w:tr>
        <w:tc>
          <w:tcPr>
            <w:tcW w:type="dxa" w:w="5112"/>
            <w:vAlign w:val="center"/>
          </w:tcPr>
          <w:p>
            <w:r>
              <w:t>Recall</w:t>
            </w:r>
          </w:p>
        </w:tc>
        <w:tc>
          <w:tcPr>
            <w:tcW w:type="dxa" w:w="5112"/>
            <w:vAlign w:val="center"/>
          </w:tcPr>
          <w:p>
            <w:r>
              <w:t>0.7793</w:t>
            </w:r>
          </w:p>
        </w:tc>
      </w:tr>
      <w:tr>
        <w:tc>
          <w:tcPr>
            <w:tcW w:type="dxa" w:w="5112"/>
            <w:vAlign w:val="center"/>
          </w:tcPr>
          <w:p>
            <w:r>
              <w:t>F1-score</w:t>
            </w:r>
          </w:p>
        </w:tc>
        <w:tc>
          <w:tcPr>
            <w:tcW w:type="dxa" w:w="5112"/>
            <w:vAlign w:val="center"/>
          </w:tcPr>
          <w:p>
            <w:r>
              <w:t>0.7403</w:t>
            </w:r>
          </w:p>
        </w:tc>
      </w:tr>
    </w:tbl>
    <w:p>
      <w:r>
        <w:rPr>
          <w:b w:val="0"/>
        </w:rPr>
        <w:t>Classification report: Negative — precision 0.75, recall 0.67, F1 0.71, support 12,500; Positive — precision 0.70, recall 0.78, F1 0.74, support 12,500.</w:t>
      </w:r>
    </w:p>
    <w:p>
      <w:r>
        <w:rPr>
          <w:b w:val="0"/>
        </w:rPr>
        <w:t>Confusion matrix: [[8423, 4077], [2759, 9741]].</w:t>
      </w:r>
    </w:p>
    <w:p>
      <w:r>
        <w:drawing>
          <wp:inline xmlns:a="http://schemas.openxmlformats.org/drawingml/2006/main" xmlns:pic="http://schemas.openxmlformats.org/drawingml/2006/picture">
            <wp:extent cx="5669280" cy="52383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assignment3b_cell4_fig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38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Q7 — confusion matrix / evaluation figure</w:t>
      </w:r>
    </w:p>
    <w:p>
      <w:pPr>
        <w:pStyle w:val="Heading1"/>
      </w:pPr>
      <w:r>
        <w:t>Part D — English-to-Telugu Encoder–Decoder</w:t>
      </w:r>
    </w:p>
    <w:p>
      <w:pPr>
        <w:pStyle w:val="Heading2"/>
      </w:pPr>
      <w:r>
        <w:t>Q15 — Encoder–Decoder Model</w:t>
      </w:r>
    </w:p>
    <w:p>
      <w:pPr>
        <w:spacing w:after="0"/>
      </w:pPr>
      <w:r>
        <w:rPr>
          <w:rFonts w:ascii="Consolas" w:hAnsi="Consolas"/>
          <w:sz w:val="15"/>
        </w:rPr>
        <w:t>Dataset shape: (139, 2)</w:t>
      </w:r>
    </w:p>
    <w:p>
      <w:pPr>
        <w:spacing w:after="0"/>
      </w:pPr>
      <w:r>
        <w:rPr>
          <w:rFonts w:ascii="Consolas" w:hAnsi="Consolas"/>
          <w:sz w:val="15"/>
        </w:rPr>
        <w:t>Clean dataset shape: (139, 2)</w:t>
      </w:r>
    </w:p>
    <w:p>
      <w:pPr>
        <w:spacing w:after="0"/>
      </w:pPr>
      <w:r>
        <w:rPr>
          <w:rFonts w:ascii="Consolas" w:hAnsi="Consolas"/>
          <w:sz w:val="15"/>
        </w:rPr>
        <w:t>Training samples: 111</w:t>
      </w:r>
    </w:p>
    <w:p>
      <w:pPr>
        <w:spacing w:after="0"/>
      </w:pPr>
      <w:r>
        <w:rPr>
          <w:rFonts w:ascii="Consolas" w:hAnsi="Consolas"/>
          <w:sz w:val="15"/>
        </w:rPr>
        <w:t>Testing samples: 28</w:t>
      </w:r>
    </w:p>
    <w:p>
      <w:pPr>
        <w:spacing w:after="0"/>
      </w:pPr>
      <w:r>
        <w:rPr>
          <w:rFonts w:ascii="Consolas" w:hAnsi="Consolas"/>
          <w:sz w:val="15"/>
        </w:rPr>
        <w:t>English vocabulary size: 208</w:t>
      </w:r>
    </w:p>
    <w:p>
      <w:pPr>
        <w:spacing w:after="0"/>
      </w:pPr>
      <w:r>
        <w:rPr>
          <w:rFonts w:ascii="Consolas" w:hAnsi="Consolas"/>
          <w:sz w:val="15"/>
        </w:rPr>
        <w:t>Telugu vocabulary size: 224</w:t>
      </w:r>
    </w:p>
    <w:p>
      <w:pPr>
        <w:spacing w:after="0"/>
      </w:pPr>
      <w:r>
        <w:rPr>
          <w:rFonts w:ascii="Consolas" w:hAnsi="Consolas"/>
          <w:sz w:val="15"/>
        </w:rPr>
        <w:t>Maximum encoder length: 10</w:t>
      </w:r>
    </w:p>
    <w:p>
      <w:pPr>
        <w:spacing w:after="0"/>
      </w:pPr>
      <w:r>
        <w:rPr>
          <w:rFonts w:ascii="Consolas" w:hAnsi="Consolas"/>
          <w:sz w:val="15"/>
        </w:rPr>
        <w:t>Maximum decoder length: 9</w:t>
      </w:r>
    </w:p>
    <w:p>
      <w:pPr>
        <w:spacing w:after="0"/>
      </w:pPr>
      <w:r>
        <w:rPr>
          <w:rFonts w:ascii="Consolas" w:hAnsi="Consolas"/>
          <w:sz w:val="15"/>
        </w:rPr>
        <w:t>Total/trainable parameters: 901,344</w:t>
      </w:r>
    </w:p>
    <w:p>
      <w:r>
        <w:drawing>
          <wp:inline xmlns:a="http://schemas.openxmlformats.org/drawingml/2006/main" xmlns:pic="http://schemas.openxmlformats.org/drawingml/2006/picture">
            <wp:extent cx="5669280" cy="39300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assignment3d_cell3_fig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0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Q15 — training history figure</w:t>
      </w:r>
    </w:p>
    <w:p>
      <w:r>
        <w:drawing>
          <wp:inline xmlns:a="http://schemas.openxmlformats.org/drawingml/2006/main" xmlns:pic="http://schemas.openxmlformats.org/drawingml/2006/picture">
            <wp:extent cx="5669280" cy="385609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assignment3d_cell4_fig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6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Q15 — model/evaluation figure</w:t>
      </w:r>
    </w:p>
    <w:p>
      <w:pPr>
        <w:pStyle w:val="Heading2"/>
      </w:pPr>
      <w:r>
        <w:t>Q16 — Encoder Hidden and Cell States</w:t>
      </w:r>
    </w:p>
    <w:p>
      <w:pPr>
        <w:spacing w:after="0"/>
      </w:pPr>
      <w:r>
        <w:rPr>
          <w:rFonts w:ascii="Consolas" w:hAnsi="Consolas"/>
          <w:sz w:val="15"/>
        </w:rPr>
        <w:t>Input sentence: How are you?</w:t>
      </w:r>
    </w:p>
    <w:p>
      <w:pPr>
        <w:spacing w:after="0"/>
      </w:pPr>
      <w:r>
        <w:rPr>
          <w:rFonts w:ascii="Consolas" w:hAnsi="Consolas"/>
          <w:sz w:val="15"/>
        </w:rPr>
        <w:t>Token sequence: [73, 5, 1]</w:t>
      </w:r>
    </w:p>
    <w:p>
      <w:pPr>
        <w:spacing w:after="0"/>
      </w:pPr>
      <w:r>
        <w:rPr>
          <w:rFonts w:ascii="Consolas" w:hAnsi="Consolas"/>
          <w:sz w:val="15"/>
        </w:rPr>
        <w:t>Padded sequence: [73, 5, 1, 0, 0, 0, 0, 0, 0, 0]</w:t>
      </w:r>
    </w:p>
    <w:p>
      <w:pPr>
        <w:spacing w:after="0"/>
      </w:pPr>
      <w:r>
        <w:rPr>
          <w:rFonts w:ascii="Consolas" w:hAnsi="Consolas"/>
          <w:sz w:val="15"/>
        </w:rPr>
        <w:t>Encoder output shape: (1, 256)</w:t>
      </w:r>
    </w:p>
    <w:p>
      <w:pPr>
        <w:spacing w:after="0"/>
      </w:pPr>
      <w:r>
        <w:rPr>
          <w:rFonts w:ascii="Consolas" w:hAnsi="Consolas"/>
          <w:sz w:val="15"/>
        </w:rPr>
        <w:t>Hidden state shape: (1, 256)</w:t>
      </w:r>
    </w:p>
    <w:p>
      <w:pPr>
        <w:spacing w:after="0"/>
      </w:pPr>
      <w:r>
        <w:rPr>
          <w:rFonts w:ascii="Consolas" w:hAnsi="Consolas"/>
          <w:sz w:val="15"/>
        </w:rPr>
        <w:t>Cell state shape: (1, 256)</w:t>
      </w:r>
    </w:p>
    <w:p>
      <w:pPr>
        <w:spacing w:after="0"/>
      </w:pPr>
      <w:r>
        <w:rPr>
          <w:rFonts w:ascii="Consolas" w:hAnsi="Consolas"/>
          <w:sz w:val="15"/>
        </w:rPr>
        <w:t>First 10 hidden values: [0.5867241, -0.35597575, 0.04544358, -0.2502345, 0.06435777, -0.5374918, -0.5176424, 0.41848752, -0.13276178, 0.06520225]</w:t>
      </w:r>
    </w:p>
    <w:p>
      <w:pPr>
        <w:spacing w:after="0"/>
      </w:pPr>
      <w:r>
        <w:rPr>
          <w:rFonts w:ascii="Consolas" w:hAnsi="Consolas"/>
          <w:sz w:val="15"/>
        </w:rPr>
        <w:t>First 10 cell values: [0.95399916, -0.6438168, 0.07342168, -0.4451144, 0.0937154, -0.8410327, -1.0575085, 0.7098614, -0.39640945, 0.08245035]</w:t>
      </w:r>
    </w:p>
    <w:p>
      <w:pPr>
        <w:pStyle w:val="Heading2"/>
      </w:pPr>
      <w:r>
        <w:t>Q17 — Decoder Using Encoder States</w:t>
      </w:r>
    </w:p>
    <w:p>
      <w:pPr>
        <w:spacing w:after="0"/>
      </w:pPr>
      <w:r>
        <w:rPr>
          <w:rFonts w:ascii="Consolas" w:hAnsi="Consolas"/>
          <w:sz w:val="15"/>
        </w:rPr>
        <w:t>Encoder hidden state shape: (1, 256)</w:t>
      </w:r>
    </w:p>
    <w:p>
      <w:pPr>
        <w:spacing w:after="0"/>
      </w:pPr>
      <w:r>
        <w:rPr>
          <w:rFonts w:ascii="Consolas" w:hAnsi="Consolas"/>
          <w:sz w:val="15"/>
        </w:rPr>
        <w:t>Encoder cell state shape: (1, 256)</w:t>
      </w:r>
    </w:p>
    <w:p>
      <w:pPr>
        <w:spacing w:after="0"/>
      </w:pPr>
      <w:r>
        <w:rPr>
          <w:rFonts w:ascii="Consolas" w:hAnsi="Consolas"/>
          <w:sz w:val="15"/>
        </w:rPr>
        <w:t>&lt;START&gt; token ID: 1</w:t>
      </w:r>
    </w:p>
    <w:p>
      <w:pPr>
        <w:spacing w:after="0"/>
      </w:pPr>
      <w:r>
        <w:rPr>
          <w:rFonts w:ascii="Consolas" w:hAnsi="Consolas"/>
          <w:sz w:val="15"/>
        </w:rPr>
        <w:t>Decoder receives: START token + encoder hidden state + encoder cell state</w:t>
      </w:r>
    </w:p>
    <w:p>
      <w:pPr>
        <w:spacing w:after="0"/>
      </w:pPr>
      <w:r>
        <w:rPr>
          <w:rFonts w:ascii="Consolas" w:hAnsi="Consolas"/>
          <w:sz w:val="15"/>
        </w:rPr>
        <w:t>Decoder LSTM uses encoder states as its initial state to generate Telugu tokens.</w:t>
      </w:r>
    </w:p>
    <w:p>
      <w:pPr>
        <w:spacing w:after="0"/>
      </w:pPr>
      <w:r>
        <w:rPr>
          <w:rFonts w:ascii="Consolas" w:hAnsi="Consolas"/>
          <w:sz w:val="15"/>
        </w:rPr>
        <w:t>Sample sentence was not in the test set; decoder architecture was successfully created.</w:t>
      </w:r>
    </w:p>
    <w:p>
      <w:pPr>
        <w:pStyle w:val="Heading2"/>
      </w:pPr>
      <w:r>
        <w:t>Q18 — Fixed START/END Token Decoding</w:t>
      </w:r>
    </w:p>
    <w:p>
      <w:pPr>
        <w:spacing w:after="0"/>
      </w:pPr>
      <w:r>
        <w:rPr>
          <w:rFonts w:ascii="Consolas" w:hAnsi="Consolas"/>
          <w:sz w:val="15"/>
        </w:rPr>
        <w:t>START token ID: 1</w:t>
      </w:r>
    </w:p>
    <w:p>
      <w:pPr>
        <w:spacing w:after="0"/>
      </w:pPr>
      <w:r>
        <w:rPr>
          <w:rFonts w:ascii="Consolas" w:hAnsi="Consolas"/>
          <w:sz w:val="15"/>
        </w:rPr>
        <w:t>END token ID: 2</w:t>
      </w:r>
    </w:p>
    <w:p>
      <w:pPr>
        <w:spacing w:after="0"/>
      </w:pPr>
      <w:r>
        <w:rPr>
          <w:rFonts w:ascii="Consolas" w:hAnsi="Consolas"/>
          <w:sz w:val="15"/>
        </w:rPr>
        <w:t>English Input: You are very kind.</w:t>
      </w:r>
    </w:p>
    <w:p>
      <w:pPr>
        <w:spacing w:after="0"/>
      </w:pPr>
      <w:r>
        <w:rPr>
          <w:rFonts w:ascii="Consolas" w:hAnsi="Consolas"/>
          <w:sz w:val="15"/>
        </w:rPr>
        <w:t>Generated Telugu: నా రోజులో వచ్చిన అందమైన ఆశ్చర్యం ఆశ్చర్యం నువ్వే</w:t>
      </w:r>
    </w:p>
    <w:p>
      <w:pPr>
        <w:spacing w:after="0"/>
      </w:pPr>
      <w:r>
        <w:rPr>
          <w:rFonts w:ascii="Consolas" w:hAnsi="Consolas"/>
          <w:sz w:val="15"/>
        </w:rPr>
        <w:t>Actual Telugu: నువ్వు చాలా దయగలవాడివి.</w:t>
      </w:r>
    </w:p>
    <w:p>
      <w:pPr>
        <w:pStyle w:val="Heading2"/>
      </w:pPr>
      <w:r>
        <w:t>Q19 — 10 Unseen English-to-Telugu Translations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No.</w:t>
            </w:r>
          </w:p>
        </w:tc>
        <w:tc>
          <w:tcPr>
            <w:tcW w:type="dxa" w:w="2556"/>
          </w:tcPr>
          <w:p>
            <w:r>
              <w:t>English Input</w:t>
            </w:r>
          </w:p>
        </w:tc>
        <w:tc>
          <w:tcPr>
            <w:tcW w:type="dxa" w:w="2556"/>
          </w:tcPr>
          <w:p>
            <w:r>
              <w:t>Generated Telugu</w:t>
            </w:r>
          </w:p>
        </w:tc>
        <w:tc>
          <w:tcPr>
            <w:tcW w:type="dxa" w:w="2556"/>
          </w:tcPr>
          <w:p>
            <w:r>
              <w:t>Reference Telugu</w:t>
            </w:r>
          </w:p>
        </w:tc>
      </w:tr>
      <w:tr>
        <w:tc>
          <w:tcPr>
            <w:tcW w:type="dxa" w:w="2556"/>
            <w:vAlign w:val="center"/>
          </w:tcPr>
          <w:p>
            <w:r>
              <w:t>1</w:t>
            </w:r>
          </w:p>
        </w:tc>
        <w:tc>
          <w:tcPr>
            <w:tcW w:type="dxa" w:w="2556"/>
            <w:vAlign w:val="center"/>
          </w:tcPr>
          <w:p>
            <w:r>
              <w:t>You are very kind.</w:t>
            </w:r>
          </w:p>
        </w:tc>
        <w:tc>
          <w:tcPr>
            <w:tcW w:type="dxa" w:w="2556"/>
            <w:vAlign w:val="center"/>
          </w:tcPr>
          <w:p>
            <w:r>
              <w:t>నా రోజులో వచ్చిన అందమైన ఆశ్చర్యం ఆశ్చర్యం నువ్వే</w:t>
            </w:r>
          </w:p>
        </w:tc>
        <w:tc>
          <w:tcPr>
            <w:tcW w:type="dxa" w:w="2556"/>
            <w:vAlign w:val="center"/>
          </w:tcPr>
          <w:p>
            <w:r>
              <w:t>నువ్వు చాలా దయగలవాడివి.</w:t>
            </w:r>
          </w:p>
        </w:tc>
      </w:tr>
      <w:tr>
        <w:tc>
          <w:tcPr>
            <w:tcW w:type="dxa" w:w="2556"/>
            <w:vAlign w:val="center"/>
          </w:tcPr>
          <w:p>
            <w:r>
              <w:t>2</w:t>
            </w:r>
          </w:p>
        </w:tc>
        <w:tc>
          <w:tcPr>
            <w:tcW w:type="dxa" w:w="2556"/>
            <w:vAlign w:val="center"/>
          </w:tcPr>
          <w:p>
            <w:r>
              <w:t>I am proud of you.</w:t>
            </w:r>
          </w:p>
        </w:tc>
        <w:tc>
          <w:tcPr>
            <w:tcW w:type="dxa" w:w="2556"/>
            <w:vAlign w:val="center"/>
          </w:tcPr>
          <w:p>
            <w:r>
              <w:t>నీతో మాట్లాడినప్పుడు నాకు సంతోషంగా ఉంటుంది</w:t>
            </w:r>
          </w:p>
        </w:tc>
        <w:tc>
          <w:tcPr>
            <w:tcW w:type="dxa" w:w="2556"/>
            <w:vAlign w:val="center"/>
          </w:tcPr>
          <w:p>
            <w:r>
              <w:t>నిన్ను చూసి నేను గర్వపడుతున్నాను.</w:t>
            </w:r>
          </w:p>
        </w:tc>
      </w:tr>
      <w:tr>
        <w:tc>
          <w:tcPr>
            <w:tcW w:type="dxa" w:w="2556"/>
            <w:vAlign w:val="center"/>
          </w:tcPr>
          <w:p>
            <w:r>
              <w:t>3</w:t>
            </w:r>
          </w:p>
        </w:tc>
        <w:tc>
          <w:tcPr>
            <w:tcW w:type="dxa" w:w="2556"/>
            <w:vAlign w:val="center"/>
          </w:tcPr>
          <w:p>
            <w:r>
              <w:t>Your smile brightens my day.</w:t>
            </w:r>
          </w:p>
        </w:tc>
        <w:tc>
          <w:tcPr>
            <w:tcW w:type="dxa" w:w="2556"/>
            <w:vAlign w:val="center"/>
          </w:tcPr>
          <w:p>
            <w:r>
              <w:t>నవ్వులు నక్షత్రాలైతే నీ నవ్వు ఆకాశాన్ని వెలిగిస్తుంది</w:t>
            </w:r>
          </w:p>
        </w:tc>
        <w:tc>
          <w:tcPr>
            <w:tcW w:type="dxa" w:w="2556"/>
            <w:vAlign w:val="center"/>
          </w:tcPr>
          <w:p>
            <w:r>
              <w:t>నీ నవ్వు నా రోజును వెలిగిస్తుంది.</w:t>
            </w:r>
          </w:p>
        </w:tc>
      </w:tr>
      <w:tr>
        <w:tc>
          <w:tcPr>
            <w:tcW w:type="dxa" w:w="2556"/>
            <w:vAlign w:val="center"/>
          </w:tcPr>
          <w:p>
            <w:r>
              <w:t>4</w:t>
            </w:r>
          </w:p>
        </w:tc>
        <w:tc>
          <w:tcPr>
            <w:tcW w:type="dxa" w:w="2556"/>
            <w:vAlign w:val="center"/>
          </w:tcPr>
          <w:p>
            <w:r>
              <w:t>I am at home.</w:t>
            </w:r>
          </w:p>
        </w:tc>
        <w:tc>
          <w:tcPr>
            <w:tcW w:type="dxa" w:w="2556"/>
            <w:vAlign w:val="center"/>
          </w:tcPr>
          <w:p>
            <w:r>
              <w:t>నీతో మాట్లాడినప్పుడు నాకు సంతోషంగా ఉంటుంది</w:t>
            </w:r>
          </w:p>
        </w:tc>
        <w:tc>
          <w:tcPr>
            <w:tcW w:type="dxa" w:w="2556"/>
            <w:vAlign w:val="center"/>
          </w:tcPr>
          <w:p>
            <w:r>
              <w:t>నేను ఇంట్లో ఉన్నాను.</w:t>
            </w:r>
          </w:p>
        </w:tc>
      </w:tr>
      <w:tr>
        <w:tc>
          <w:tcPr>
            <w:tcW w:type="dxa" w:w="2556"/>
            <w:vAlign w:val="center"/>
          </w:tcPr>
          <w:p>
            <w:r>
              <w:t>5</w:t>
            </w:r>
          </w:p>
        </w:tc>
        <w:tc>
          <w:tcPr>
            <w:tcW w:type="dxa" w:w="2556"/>
            <w:vAlign w:val="center"/>
          </w:tcPr>
          <w:p>
            <w:r>
              <w:t>You are looking cute today.</w:t>
            </w:r>
          </w:p>
        </w:tc>
        <w:tc>
          <w:tcPr>
            <w:tcW w:type="dxa" w:w="2556"/>
            <w:vAlign w:val="center"/>
          </w:tcPr>
          <w:p>
            <w:r>
              <w:t>ప్రపంచంలోని అన్ని ఆనందాలకు నువ్వు అర్హుడివి</w:t>
            </w:r>
          </w:p>
        </w:tc>
        <w:tc>
          <w:tcPr>
            <w:tcW w:type="dxa" w:w="2556"/>
            <w:vAlign w:val="center"/>
          </w:tcPr>
          <w:p>
            <w:r>
              <w:t>నువ్వు ఈ రోజు చాలా క్యూట్‌గా కనిపిస్తున్నావు.</w:t>
            </w:r>
          </w:p>
        </w:tc>
      </w:tr>
      <w:tr>
        <w:tc>
          <w:tcPr>
            <w:tcW w:type="dxa" w:w="2556"/>
            <w:vAlign w:val="center"/>
          </w:tcPr>
          <w:p>
            <w:r>
              <w:t>6</w:t>
            </w:r>
          </w:p>
        </w:tc>
        <w:tc>
          <w:tcPr>
            <w:tcW w:type="dxa" w:w="2556"/>
            <w:vAlign w:val="center"/>
          </w:tcPr>
          <w:p>
            <w:r>
              <w:t>I am a student.</w:t>
            </w:r>
          </w:p>
        </w:tc>
        <w:tc>
          <w:tcPr>
            <w:tcW w:type="dxa" w:w="2556"/>
            <w:vAlign w:val="center"/>
          </w:tcPr>
          <w:p>
            <w:r>
              <w:t>నీతో మాట్లాడినప్పుడు నాకు సంతోషంగా ఉంటుంది</w:t>
            </w:r>
          </w:p>
        </w:tc>
        <w:tc>
          <w:tcPr>
            <w:tcW w:type="dxa" w:w="2556"/>
            <w:vAlign w:val="center"/>
          </w:tcPr>
          <w:p>
            <w:r>
              <w:t>నేను విద్యార్థిని.</w:t>
            </w:r>
          </w:p>
        </w:tc>
      </w:tr>
      <w:tr>
        <w:tc>
          <w:tcPr>
            <w:tcW w:type="dxa" w:w="2556"/>
            <w:vAlign w:val="center"/>
          </w:tcPr>
          <w:p>
            <w:r>
              <w:t>7</w:t>
            </w:r>
          </w:p>
        </w:tc>
        <w:tc>
          <w:tcPr>
            <w:tcW w:type="dxa" w:w="2556"/>
            <w:vAlign w:val="center"/>
          </w:tcPr>
          <w:p>
            <w:r>
              <w:t>Can I borrow a little of your time?</w:t>
            </w:r>
          </w:p>
        </w:tc>
        <w:tc>
          <w:tcPr>
            <w:tcW w:type="dxa" w:w="2556"/>
            <w:vAlign w:val="center"/>
          </w:tcPr>
          <w:p>
            <w:r>
              <w:t>నీకు అందమైన రోజు కావాలని కోరుకుంటున్నాను</w:t>
            </w:r>
          </w:p>
        </w:tc>
        <w:tc>
          <w:tcPr>
            <w:tcW w:type="dxa" w:w="2556"/>
            <w:vAlign w:val="center"/>
          </w:tcPr>
          <w:p>
            <w:r>
              <w:t>నీ సమయం కొంచెం నాకు ఇస్తావా?</w:t>
            </w:r>
          </w:p>
        </w:tc>
      </w:tr>
      <w:tr>
        <w:tc>
          <w:tcPr>
            <w:tcW w:type="dxa" w:w="2556"/>
            <w:vAlign w:val="center"/>
          </w:tcPr>
          <w:p>
            <w:r>
              <w:t>8</w:t>
            </w:r>
          </w:p>
        </w:tc>
        <w:tc>
          <w:tcPr>
            <w:tcW w:type="dxa" w:w="2556"/>
            <w:vAlign w:val="center"/>
          </w:tcPr>
          <w:p>
            <w:r>
              <w:t>Never give up.</w:t>
            </w:r>
          </w:p>
        </w:tc>
        <w:tc>
          <w:tcPr>
            <w:tcW w:type="dxa" w:w="2556"/>
            <w:vAlign w:val="center"/>
          </w:tcPr>
          <w:p>
            <w:r>
              <w:t>నవ్వులు నక్షత్రాలైతే నీ నవ్వు ఆకాశాన్ని వెలిగిస్తుంది</w:t>
            </w:r>
          </w:p>
        </w:tc>
        <w:tc>
          <w:tcPr>
            <w:tcW w:type="dxa" w:w="2556"/>
            <w:vAlign w:val="center"/>
          </w:tcPr>
          <w:p>
            <w:r>
              <w:t>ఎప్పుడూ వదులుకోకు.</w:t>
            </w:r>
          </w:p>
        </w:tc>
      </w:tr>
      <w:tr>
        <w:tc>
          <w:tcPr>
            <w:tcW w:type="dxa" w:w="2556"/>
            <w:vAlign w:val="center"/>
          </w:tcPr>
          <w:p>
            <w:r>
              <w:t>9</w:t>
            </w:r>
          </w:p>
        </w:tc>
        <w:tc>
          <w:tcPr>
            <w:tcW w:type="dxa" w:w="2556"/>
            <w:vAlign w:val="center"/>
          </w:tcPr>
          <w:p>
            <w:r>
              <w:t>Do you like tea?</w:t>
            </w:r>
          </w:p>
        </w:tc>
        <w:tc>
          <w:tcPr>
            <w:tcW w:type="dxa" w:w="2556"/>
            <w:vAlign w:val="center"/>
          </w:tcPr>
          <w:p>
            <w:r>
              <w:t>నీతో ఖాళీగా ఉన్నప్పుడు నాకు మెసేజ్ పంపు</w:t>
            </w:r>
          </w:p>
        </w:tc>
        <w:tc>
          <w:tcPr>
            <w:tcW w:type="dxa" w:w="2556"/>
            <w:vAlign w:val="center"/>
          </w:tcPr>
          <w:p>
            <w:r>
              <w:t>నీకు టీ ఇష్టమా?</w:t>
            </w:r>
          </w:p>
        </w:tc>
      </w:tr>
      <w:tr>
        <w:tc>
          <w:tcPr>
            <w:tcW w:type="dxa" w:w="2556"/>
            <w:vAlign w:val="center"/>
          </w:tcPr>
          <w:p>
            <w:r>
              <w:t>10</w:t>
            </w:r>
          </w:p>
        </w:tc>
        <w:tc>
          <w:tcPr>
            <w:tcW w:type="dxa" w:w="2556"/>
            <w:vAlign w:val="center"/>
          </w:tcPr>
          <w:p>
            <w:r>
              <w:t>I could listen to you all evening.</w:t>
            </w:r>
          </w:p>
        </w:tc>
        <w:tc>
          <w:tcPr>
            <w:tcW w:type="dxa" w:w="2556"/>
            <w:vAlign w:val="center"/>
          </w:tcPr>
          <w:p>
            <w:r>
              <w:t>నీతో కలిసి కాఫీ తాగాలని నాకు చాలా ఇష్టం</w:t>
            </w:r>
          </w:p>
        </w:tc>
        <w:tc>
          <w:tcPr>
            <w:tcW w:type="dxa" w:w="2556"/>
            <w:vAlign w:val="center"/>
          </w:tcPr>
          <w:p>
            <w:r>
              <w:t>నేను సాయంత్రం అంతా నీ మాటలు వింటూ ఉండగలను.</w:t>
            </w:r>
          </w:p>
        </w:tc>
      </w:tr>
    </w:tbl>
    <w:p>
      <w:pPr>
        <w:pStyle w:val="Heading2"/>
      </w:pPr>
      <w:r>
        <w:t>Q20 — BLEU Score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BLEU metric</w:t>
            </w:r>
          </w:p>
        </w:tc>
        <w:tc>
          <w:tcPr>
            <w:tcW w:type="dxa" w:w="5112"/>
          </w:tcPr>
          <w:p>
            <w:r>
              <w:t>Score</w:t>
            </w:r>
          </w:p>
        </w:tc>
      </w:tr>
      <w:tr>
        <w:tc>
          <w:tcPr>
            <w:tcW w:type="dxa" w:w="5112"/>
            <w:vAlign w:val="center"/>
          </w:tcPr>
          <w:p>
            <w:r>
              <w:t>BLEU-1</w:t>
            </w:r>
          </w:p>
        </w:tc>
        <w:tc>
          <w:tcPr>
            <w:tcW w:type="dxa" w:w="5112"/>
            <w:vAlign w:val="center"/>
          </w:tcPr>
          <w:p>
            <w:r>
              <w:t>0.0526</w:t>
            </w:r>
          </w:p>
        </w:tc>
      </w:tr>
      <w:tr>
        <w:tc>
          <w:tcPr>
            <w:tcW w:type="dxa" w:w="5112"/>
            <w:vAlign w:val="center"/>
          </w:tcPr>
          <w:p>
            <w:r>
              <w:t>BLEU-2</w:t>
            </w:r>
          </w:p>
        </w:tc>
        <w:tc>
          <w:tcPr>
            <w:tcW w:type="dxa" w:w="5112"/>
            <w:vAlign w:val="center"/>
          </w:tcPr>
          <w:p>
            <w:r>
              <w:t>0.0335</w:t>
            </w:r>
          </w:p>
        </w:tc>
      </w:tr>
      <w:tr>
        <w:tc>
          <w:tcPr>
            <w:tcW w:type="dxa" w:w="5112"/>
            <w:vAlign w:val="center"/>
          </w:tcPr>
          <w:p>
            <w:r>
              <w:t>BLEU-3</w:t>
            </w:r>
          </w:p>
        </w:tc>
        <w:tc>
          <w:tcPr>
            <w:tcW w:type="dxa" w:w="5112"/>
            <w:vAlign w:val="center"/>
          </w:tcPr>
          <w:p>
            <w:r>
              <w:t>0.0145</w:t>
            </w:r>
          </w:p>
        </w:tc>
      </w:tr>
      <w:tr>
        <w:tc>
          <w:tcPr>
            <w:tcW w:type="dxa" w:w="5112"/>
            <w:vAlign w:val="center"/>
          </w:tcPr>
          <w:p>
            <w:r>
              <w:t>BLEU-4</w:t>
            </w:r>
          </w:p>
        </w:tc>
        <w:tc>
          <w:tcPr>
            <w:tcW w:type="dxa" w:w="5112"/>
            <w:vAlign w:val="center"/>
          </w:tcPr>
          <w:p>
            <w:r>
              <w:t>0.0103</w:t>
            </w:r>
          </w:p>
        </w:tc>
      </w:tr>
    </w:tbl>
    <w:p>
      <w:pPr>
        <w:pStyle w:val="Heading1"/>
      </w:pPr>
      <w:r>
        <w:t>Part E — Integrated Analysis</w:t>
      </w:r>
    </w:p>
    <w:p>
      <w:pPr>
        <w:pStyle w:val="Heading2"/>
      </w:pPr>
      <w:r>
        <w:t>Q21 — Comparative RNN/LSTM/GRU Experiment</w:t>
      </w:r>
    </w:p>
    <w:p>
      <w:r>
        <w:rPr>
          <w:b w:val="0"/>
        </w:rPr>
        <w:t>The available comparative experiment is Q13. It directly provides the requested three-model comparison. GRU gives the best MAE, MSE and RMSE, while Simple RNN uses the fewest parameters and trains fastest.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Model</w:t>
            </w:r>
          </w:p>
        </w:tc>
        <w:tc>
          <w:tcPr>
            <w:tcW w:type="dxa" w:w="2556"/>
          </w:tcPr>
          <w:p>
            <w:r>
              <w:t>MAE</w:t>
            </w:r>
          </w:p>
        </w:tc>
        <w:tc>
          <w:tcPr>
            <w:tcW w:type="dxa" w:w="2556"/>
          </w:tcPr>
          <w:p>
            <w:r>
              <w:t>MSE</w:t>
            </w:r>
          </w:p>
        </w:tc>
        <w:tc>
          <w:tcPr>
            <w:tcW w:type="dxa" w:w="2556"/>
          </w:tcPr>
          <w:p>
            <w:r>
              <w:t>RMSE</w:t>
            </w:r>
          </w:p>
        </w:tc>
      </w:tr>
      <w:tr>
        <w:tc>
          <w:tcPr>
            <w:tcW w:type="dxa" w:w="2556"/>
            <w:vAlign w:val="center"/>
          </w:tcPr>
          <w:p>
            <w:r>
              <w:t>Simple RNN</w:t>
            </w:r>
          </w:p>
        </w:tc>
        <w:tc>
          <w:tcPr>
            <w:tcW w:type="dxa" w:w="2556"/>
            <w:vAlign w:val="center"/>
          </w:tcPr>
          <w:p>
            <w:r>
              <w:t>0.557966</w:t>
            </w:r>
          </w:p>
        </w:tc>
        <w:tc>
          <w:tcPr>
            <w:tcW w:type="dxa" w:w="2556"/>
            <w:vAlign w:val="center"/>
          </w:tcPr>
          <w:p>
            <w:r>
              <w:t>2.143077</w:t>
            </w:r>
          </w:p>
        </w:tc>
        <w:tc>
          <w:tcPr>
            <w:tcW w:type="dxa" w:w="2556"/>
            <w:vAlign w:val="center"/>
          </w:tcPr>
          <w:p>
            <w:r>
              <w:t>1.463925</w:t>
            </w:r>
          </w:p>
        </w:tc>
      </w:tr>
      <w:tr>
        <w:tc>
          <w:tcPr>
            <w:tcW w:type="dxa" w:w="2556"/>
            <w:vAlign w:val="center"/>
          </w:tcPr>
          <w:p>
            <w:r>
              <w:t>LSTM</w:t>
            </w:r>
          </w:p>
        </w:tc>
        <w:tc>
          <w:tcPr>
            <w:tcW w:type="dxa" w:w="2556"/>
            <w:vAlign w:val="center"/>
          </w:tcPr>
          <w:p>
            <w:r>
              <w:t>0.558423</w:t>
            </w:r>
          </w:p>
        </w:tc>
        <w:tc>
          <w:tcPr>
            <w:tcW w:type="dxa" w:w="2556"/>
            <w:vAlign w:val="center"/>
          </w:tcPr>
          <w:p>
            <w:r>
              <w:t>2.174513</w:t>
            </w:r>
          </w:p>
        </w:tc>
        <w:tc>
          <w:tcPr>
            <w:tcW w:type="dxa" w:w="2556"/>
            <w:vAlign w:val="center"/>
          </w:tcPr>
          <w:p>
            <w:r>
              <w:t>1.474623</w:t>
            </w:r>
          </w:p>
        </w:tc>
      </w:tr>
      <w:tr>
        <w:tc>
          <w:tcPr>
            <w:tcW w:type="dxa" w:w="2556"/>
            <w:vAlign w:val="center"/>
          </w:tcPr>
          <w:p>
            <w:r>
              <w:t>GRU</w:t>
            </w:r>
          </w:p>
        </w:tc>
        <w:tc>
          <w:tcPr>
            <w:tcW w:type="dxa" w:w="2556"/>
            <w:vAlign w:val="center"/>
          </w:tcPr>
          <w:p>
            <w:r>
              <w:t>0.528715</w:t>
            </w:r>
          </w:p>
        </w:tc>
        <w:tc>
          <w:tcPr>
            <w:tcW w:type="dxa" w:w="2556"/>
            <w:vAlign w:val="center"/>
          </w:tcPr>
          <w:p>
            <w:r>
              <w:t>2.129772</w:t>
            </w:r>
          </w:p>
        </w:tc>
        <w:tc>
          <w:tcPr>
            <w:tcW w:type="dxa" w:w="2556"/>
            <w:vAlign w:val="center"/>
          </w:tcPr>
          <w:p>
            <w:r>
              <w:t>1.459374</w:t>
            </w:r>
          </w:p>
        </w:tc>
      </w:tr>
    </w:tbl>
    <w:p>
      <w:pPr>
        <w:pStyle w:val="Heading2"/>
      </w:pPr>
      <w:r>
        <w:t>Q22 — Conceptual Interconnection</w:t>
      </w:r>
    </w:p>
    <w:p>
      <w:r>
        <w:rPr>
          <w:b w:val="0"/>
        </w:rPr>
        <w:t>No separate computational result is required. The supplied Q15–Q20 artifacts demonstrate the chain: tokenized words → embeddings → recurrent hidden/cell states → encoder representation → decoder initialization → generated target-language sequence.</w:t>
      </w:r>
    </w:p>
    <w:p>
      <w:pPr>
        <w:pStyle w:val="Heading2"/>
      </w:pPr>
      <w:r>
        <w:t>Q23 — Real-World Application</w:t>
      </w:r>
    </w:p>
    <w:p>
      <w:r>
        <w:rPr>
          <w:b w:val="0"/>
        </w:rPr>
        <w:t>No separate notebook metric is present. A representative application is machine translation, directly illustrated by the English-to-Telugu encoder–decoder experiment in Q15–Q20.</w:t>
      </w:r>
    </w:p>
    <w:p>
      <w:pPr>
        <w:pStyle w:val="Heading2"/>
      </w:pPr>
      <w:r>
        <w:t>Q24 — Integrated Conclusion</w:t>
      </w:r>
    </w:p>
    <w:p>
      <w:r>
        <w:rPr>
          <w:b w:val="0"/>
        </w:rPr>
        <w:t>No separate notebook metric is present. Across the executed experiments, embeddings support sequence classification, gated recurrent units improve the temperature forecasting comparison, and encoder–decoder LSTMs provide the framework for sequence-to-sequence translation. The BLEU results also show that the small translation dataset/model still has substantial room for improvement.</w:t>
      </w:r>
    </w:p>
    <w:p>
      <w:pPr>
        <w:pStyle w:val="Heading1"/>
      </w:pPr>
      <w:r>
        <w:t>Appendix — Source Notebook Mapping</w:t>
      </w:r>
    </w:p>
    <w:p>
      <w:r>
        <w:rPr>
          <w:b w:val="0"/>
        </w:rPr>
        <w:t>Part A: dlassignment3a (1).ipynb — temperature forecasting, RNN/LSTM/GRU experiments and comparison.</w:t>
        <w:br/>
        <w:t>Part B: dlassignment3b.ipynb — IMDB sentiment classification and embedding-dimension experiments.</w:t>
        <w:br/>
        <w:t>Part D: dlassignment3d.ipynb — English-to-Telugu encoder–decoder and BLEU evaluation.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