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52"/>
        <w:gridCol w:w="3528"/>
      </w:tblGrid>
      <w:tr>
        <w:tc>
          <w:tcPr>
            <w:tcBorders>
              <w:top w:val="none"/>
              <w:left w:val="none"/>
              <w:bottom w:val="none"/>
              <w:right w:val="none"/>
            </w:tcBorders>
            <w:shd w:fill="1A3A5C" w:val="clear"/>
            <w:tcMar>
              <w:top w:type="dxa" w:w="200"/>
              <w:left w:type="dxa" w:w="240"/>
              <w:bottom w:type="dxa" w:w="200"/>
              <w:right w:type="dxa" w:w="120"/>
            </w:tcMar>
          </w:tcPr>
          <w:p>
            <w:r>
              <w:rPr>
                <w:rFonts w:ascii="Calibri" w:cs="Calibri" w:eastAsia="Calibri" w:hAnsi="Calibri"/>
                <w:b/>
                <w:bCs/>
                <w:color w:val="FFFFFF"/>
                <w:sz w:val="32"/>
                <w:szCs w:val="32"/>
              </w:rPr>
              <w:t xml:space="preserve">JUAN MARCELO PÁRRAGA CALIZAYA</w:t>
            </w:r>
          </w:p>
          <w:p>
            <w:pPr>
              <w:spacing w:before="60"/>
            </w:pPr>
            <w:r>
              <w:rPr>
                <w:rFonts w:ascii="Calibri" w:cs="Calibri" w:eastAsia="Calibri" w:hAnsi="Calibri"/>
                <w:i/>
                <w:iCs/>
                <w:color w:val="BDD7EE"/>
                <w:sz w:val="18"/>
                <w:szCs w:val="18"/>
              </w:rPr>
              <w:t xml:space="preserve">Data Analyst  |  Telecommunications Engineer  |  MSc Business Analytics (Expected 2026)</w:t>
            </w:r>
          </w:p>
        </w:tc>
        <w:tc>
          <w:tcPr>
            <w:tcBorders>
              <w:top w:val="none"/>
              <w:left w:val="none"/>
              <w:bottom w:val="none"/>
              <w:right w:val="none"/>
            </w:tcBorders>
            <w:shd w:fill="2E6DA4" w:val="clear"/>
            <w:tcMar>
              <w:top w:type="dxa" w:w="200"/>
              <w:left w:type="dxa" w:w="120"/>
              <w:bottom w:type="dxa" w:w="200"/>
              <w:right w:type="dxa" w:w="240"/>
            </w:tcMar>
            <w:vAlign w:val="center"/>
          </w:tcPr>
          <w:p>
            <w:pPr>
              <w:jc w:val="right"/>
            </w:pPr>
            <w:r>
              <w:rPr>
                <w:rFonts w:ascii="Calibri" w:cs="Calibri" w:eastAsia="Calibri" w:hAnsi="Calibri"/>
                <w:color w:val="FFFFFF"/>
                <w:sz w:val="18"/>
                <w:szCs w:val="18"/>
              </w:rPr>
              <w:t xml:space="preserve">(+591) 72 898 207</w:t>
            </w:r>
          </w:p>
          <w:p>
            <w:pPr>
              <w:jc w:val="right"/>
            </w:pPr>
            <w:r>
              <w:rPr>
                <w:rFonts w:ascii="Calibri" w:cs="Calibri" w:eastAsia="Calibri" w:hAnsi="Calibri"/>
                <w:color w:val="FFFFFF"/>
                <w:sz w:val="18"/>
                <w:szCs w:val="18"/>
              </w:rPr>
              <w:t xml:space="preserve">mparraga19891@gmail.com</w:t>
            </w:r>
          </w:p>
          <w:p>
            <w:pPr>
              <w:jc w:val="right"/>
            </w:pPr>
            <w:r>
              <w:rPr>
                <w:rFonts w:ascii="Calibri" w:cs="Calibri" w:eastAsia="Calibri" w:hAnsi="Calibri"/>
                <w:color w:val="BDD7EE"/>
                <w:sz w:val="18"/>
                <w:szCs w:val="18"/>
              </w:rPr>
              <w:t xml:space="preserve">La Paz, Bolivia  ·  Open to Remote</w:t>
            </w:r>
          </w:p>
          <w:p>
            <w:pPr>
              <w:jc w:val="right"/>
            </w:pPr>
            <w:hyperlink w:history="1" r:id="rIdjgwdqafo6rubt8p-_0c8i">
              <w:r>
                <w:rPr>
                  <w:rFonts w:ascii="Calibri" w:cs="Calibri" w:eastAsia="Calibri" w:hAnsi="Calibri"/>
                  <w:color w:val="BDD7EE"/>
                  <w:sz w:val="18"/>
                  <w:szCs w:val="18"/>
                  <w:u w:val="single"/>
                </w:rPr>
                <w:t xml:space="preserve">linkedin.com/in/marcelo-parraga</w:t>
              </w:r>
            </w:hyperlink>
          </w:p>
          <w:p>
            <w:pPr>
              <w:jc w:val="right"/>
            </w:pPr>
            <w:hyperlink w:history="1" r:id="rId-60p1qkxybwde3dzopcst">
              <w:r>
                <w:rPr>
                  <w:rFonts w:ascii="Calibri" w:cs="Calibri" w:eastAsia="Calibri" w:hAnsi="Calibri"/>
                  <w:color w:val="BDD7EE"/>
                  <w:sz w:val="18"/>
                  <w:szCs w:val="18"/>
                  <w:u w:val="single"/>
                </w:rPr>
                <w:t xml:space="preserve">github.com/chelo000777</w:t>
              </w:r>
            </w:hyperlink>
          </w:p>
        </w:tc>
      </w:tr>
    </w:tbl>
    <w:p>
      <w:pPr>
        <w:spacing w:after="40" w:before="260"/>
      </w:pPr>
      <w:r>
        <w:rPr>
          <w:rFonts w:ascii="Calibri" w:cs="Calibri" w:eastAsia="Calibri" w:hAnsi="Calibri"/>
          <w:b/>
          <w:bCs/>
          <w:caps w:val="false"/>
          <w:color w:val="1A3A5C"/>
          <w:sz w:val="24"/>
          <w:szCs w:val="24"/>
        </w:rPr>
        <w:t xml:space="preserve">PROFESSIONAL SUMMARY</w:t>
      </w:r>
    </w:p>
    <w:p>
      <w:pPr>
        <w:pBdr>
          <w:bottom w:val="single" w:color="1A3A5C" w:sz="8" w:space="1"/>
        </w:pBdr>
        <w:spacing w:after="100" w:before="0"/>
      </w:pPr>
    </w:p>
    <w:p>
      <w:pPr>
        <w:spacing w:after="100" w:before="80"/>
      </w:pPr>
      <w:r>
        <w:rPr>
          <w:rFonts w:ascii="Calibri" w:cs="Calibri" w:eastAsia="Calibri" w:hAnsi="Calibri"/>
          <w:color w:val="555555"/>
          <w:sz w:val="19"/>
          <w:szCs w:val="19"/>
        </w:rPr>
        <w:t xml:space="preserve">Results-driven Data Analyst with 4+ years in analytics and 10+ years in telecommunications engineering. Proven track record delivering ETL pipelines, interactive BI dashboards, and KPI/KQI frameworks across Big Data environments (Hadoop, Spark) for HUAWEI Technologies. Skilled in Python, SQL, Power BI, and Tableau; experienced translating complex network and business data into actionable insights that drive investment planning and operational efficiency. Currently pursuing an MSc in Business Analytics at Pontificia Universidad Católica de Chile. Actively seeking remote data analyst / BI engineer roles in global markets.</w:t>
      </w:r>
    </w:p>
    <w:p>
      <w:pPr>
        <w:spacing w:after="40" w:before="260"/>
      </w:pPr>
      <w:r>
        <w:rPr>
          <w:rFonts w:ascii="Calibri" w:cs="Calibri" w:eastAsia="Calibri" w:hAnsi="Calibri"/>
          <w:b/>
          <w:bCs/>
          <w:caps w:val="false"/>
          <w:color w:val="1A3A5C"/>
          <w:sz w:val="24"/>
          <w:szCs w:val="24"/>
        </w:rPr>
        <w:t xml:space="preserve">WORK EXPERIENCE</w:t>
      </w:r>
    </w:p>
    <w:p>
      <w:pPr>
        <w:pBdr>
          <w:bottom w:val="single" w:color="1A3A5C" w:sz="8" w:space="1"/>
        </w:pBdr>
        <w:spacing w:after="100" w:before="0"/>
      </w:pPr>
    </w:p>
    <w:p>
      <w:pPr>
        <w:tabs>
          <w:tab w:val="right" w:pos="10080"/>
        </w:tabs>
        <w:spacing w:after="0" w:before="180"/>
      </w:pPr>
      <w:r>
        <w:rPr>
          <w:rFonts w:ascii="Calibri" w:cs="Calibri" w:eastAsia="Calibri" w:hAnsi="Calibri"/>
          <w:b/>
          <w:bCs/>
          <w:color w:val="1A3A5C"/>
          <w:sz w:val="21"/>
          <w:szCs w:val="21"/>
        </w:rPr>
        <w:t xml:space="preserve">Data Analyst</w:t>
      </w:r>
      <w:r>
        <w:rPr>
          <w:rFonts w:ascii="Calibri" w:cs="Calibri" w:eastAsia="Calibri" w:hAnsi="Calibri"/>
          <w:color w:val="555555"/>
          <w:sz w:val="20"/>
          <w:szCs w:val="20"/>
        </w:rPr>
        <w:t xml:space="preserve">	</w:t>
      </w:r>
      <w:r>
        <w:rPr>
          <w:rFonts w:ascii="Calibri" w:cs="Calibri" w:eastAsia="Calibri" w:hAnsi="Calibri"/>
          <w:color w:val="888888"/>
          <w:sz w:val="19"/>
          <w:szCs w:val="19"/>
        </w:rPr>
        <w:t xml:space="preserve">Jan 2024 – Present</w:t>
      </w:r>
    </w:p>
    <w:p>
      <w:pPr>
        <w:spacing w:after="60" w:before="0"/>
      </w:pPr>
      <w:r>
        <w:rPr>
          <w:rFonts w:ascii="Calibri" w:cs="Calibri" w:eastAsia="Calibri" w:hAnsi="Calibri"/>
          <w:i/>
          <w:iCs/>
          <w:color w:val="2E6DA4"/>
          <w:sz w:val="19"/>
          <w:szCs w:val="19"/>
        </w:rPr>
        <w:t xml:space="preserve">MSI Bolivia S.R.L.  ·  Client: HUAWEI Technologies  ·  La Paz, Bolivia</w:t>
      </w:r>
    </w:p>
    <w:p>
      <w:pPr>
        <w:pStyle w:val="ListParagraph"/>
        <w:numPr>
          <w:ilvl w:val="0"/>
          <w:numId w:val="2"/>
        </w:numPr>
        <w:spacing w:after="40" w:before="40"/>
      </w:pPr>
      <w:r>
        <w:rPr>
          <w:rFonts w:ascii="Calibri" w:cs="Calibri" w:eastAsia="Calibri" w:hAnsi="Calibri"/>
          <w:color w:val="555555"/>
          <w:sz w:val="19"/>
          <w:szCs w:val="19"/>
        </w:rPr>
        <w:t xml:space="preserve">Designed and executed end-to-end ETL pipelines to extract, transform, and load large-scale telecommunications data using SQL, Hadoop, and Spark in Big Data environments.</w:t>
      </w:r>
    </w:p>
    <w:p>
      <w:pPr>
        <w:pStyle w:val="ListParagraph"/>
        <w:numPr>
          <w:ilvl w:val="0"/>
          <w:numId w:val="2"/>
        </w:numPr>
        <w:spacing w:after="40" w:before="40"/>
      </w:pPr>
      <w:r>
        <w:rPr>
          <w:rFonts w:ascii="Calibri" w:cs="Calibri" w:eastAsia="Calibri" w:hAnsi="Calibri"/>
          <w:color w:val="555555"/>
          <w:sz w:val="19"/>
          <w:szCs w:val="19"/>
        </w:rPr>
        <w:t xml:space="preserve">Improved network traffic forecast accuracy by 25%, directly supporting mid-term investment planning.</w:t>
      </w:r>
    </w:p>
    <w:p>
      <w:pPr>
        <w:pStyle w:val="ListParagraph"/>
        <w:numPr>
          <w:ilvl w:val="0"/>
          <w:numId w:val="2"/>
        </w:numPr>
        <w:spacing w:after="40" w:before="40"/>
      </w:pPr>
      <w:r>
        <w:rPr>
          <w:rFonts w:ascii="Calibri" w:cs="Calibri" w:eastAsia="Calibri" w:hAnsi="Calibri"/>
          <w:color w:val="555555"/>
          <w:sz w:val="19"/>
          <w:szCs w:val="19"/>
        </w:rPr>
        <w:t xml:space="preserve">Reduced manual reporting time by 40% by automating data collection, cleansing, and report generation with Python and SQL scripts.</w:t>
      </w:r>
    </w:p>
    <w:p>
      <w:pPr>
        <w:pStyle w:val="ListParagraph"/>
        <w:numPr>
          <w:ilvl w:val="0"/>
          <w:numId w:val="2"/>
        </w:numPr>
        <w:spacing w:after="40" w:before="40"/>
      </w:pPr>
      <w:r>
        <w:rPr>
          <w:rFonts w:ascii="Calibri" w:cs="Calibri" w:eastAsia="Calibri" w:hAnsi="Calibri"/>
          <w:color w:val="555555"/>
          <w:sz w:val="19"/>
          <w:szCs w:val="19"/>
        </w:rPr>
        <w:t xml:space="preserve">Built interactive dashboards and executive storytelling reports in Power BI, Tableau, and FineBI, enabling real-time KPI/KQI monitoring for technical and commercial teams.</w:t>
      </w:r>
    </w:p>
    <w:p>
      <w:pPr>
        <w:pStyle w:val="ListParagraph"/>
        <w:numPr>
          <w:ilvl w:val="0"/>
          <w:numId w:val="2"/>
        </w:numPr>
        <w:spacing w:after="40" w:before="40"/>
      </w:pPr>
      <w:r>
        <w:rPr>
          <w:rFonts w:ascii="Calibri" w:cs="Calibri" w:eastAsia="Calibri" w:hAnsi="Calibri"/>
          <w:color w:val="555555"/>
          <w:sz w:val="19"/>
          <w:szCs w:val="19"/>
        </w:rPr>
        <w:t xml:space="preserve">Performed exploratory, descriptive, and predictive analyses to surface anomalies, usage trends, and optimization opportunities across multi-vendor network data sources.</w:t>
      </w:r>
    </w:p>
    <w:p>
      <w:pPr>
        <w:pStyle w:val="ListParagraph"/>
        <w:numPr>
          <w:ilvl w:val="0"/>
          <w:numId w:val="2"/>
        </w:numPr>
        <w:spacing w:after="40" w:before="40"/>
      </w:pPr>
      <w:r>
        <w:rPr>
          <w:rFonts w:ascii="Calibri" w:cs="Calibri" w:eastAsia="Calibri" w:hAnsi="Calibri"/>
          <w:color w:val="555555"/>
          <w:sz w:val="19"/>
          <w:szCs w:val="19"/>
        </w:rPr>
        <w:t xml:space="preserve">Designed customer segmentation models and behavioral analyses to support commercial strategies and service optimization initiatives.</w:t>
      </w:r>
    </w:p>
    <w:p>
      <w:pPr>
        <w:pStyle w:val="ListParagraph"/>
        <w:numPr>
          <w:ilvl w:val="0"/>
          <w:numId w:val="2"/>
        </w:numPr>
        <w:spacing w:after="40" w:before="40"/>
      </w:pPr>
      <w:r>
        <w:rPr>
          <w:rFonts w:ascii="Calibri" w:cs="Calibri" w:eastAsia="Calibri" w:hAnsi="Calibri"/>
          <w:color w:val="555555"/>
          <w:sz w:val="19"/>
          <w:szCs w:val="19"/>
        </w:rPr>
        <w:t xml:space="preserve">Implemented data-quality controls ensuring reliability of all analytical outputs, indicators, and dashboards.</w:t>
      </w:r>
    </w:p>
    <w:p>
      <w:pPr>
        <w:pStyle w:val="ListParagraph"/>
        <w:numPr>
          <w:ilvl w:val="0"/>
          <w:numId w:val="2"/>
        </w:numPr>
        <w:spacing w:after="40" w:before="40"/>
      </w:pPr>
      <w:r>
        <w:rPr>
          <w:rFonts w:ascii="Calibri" w:cs="Calibri" w:eastAsia="Calibri" w:hAnsi="Calibri"/>
          <w:color w:val="555555"/>
          <w:sz w:val="19"/>
          <w:szCs w:val="19"/>
        </w:rPr>
        <w:t xml:space="preserve">Proactively identified network failures and critical degradation trends, informing corrective action plans.</w:t>
      </w:r>
    </w:p>
    <w:p>
      <w:pPr>
        <w:pStyle w:val="ListParagraph"/>
        <w:numPr>
          <w:ilvl w:val="0"/>
          <w:numId w:val="2"/>
        </w:numPr>
        <w:spacing w:after="40" w:before="40"/>
      </w:pPr>
      <w:r>
        <w:rPr>
          <w:rFonts w:ascii="Calibri" w:cs="Calibri" w:eastAsia="Calibri" w:hAnsi="Calibri"/>
          <w:color w:val="555555"/>
          <w:sz w:val="19"/>
          <w:szCs w:val="19"/>
        </w:rPr>
        <w:t xml:space="preserve">Administered and maintained Big Data servers (Hadoop cluster) to guarantee analytical pipeline availability.</w:t>
      </w:r>
    </w:p>
    <w:p>
      <w:pPr>
        <w:pStyle w:val="ListParagraph"/>
        <w:numPr>
          <w:ilvl w:val="0"/>
          <w:numId w:val="2"/>
        </w:numPr>
        <w:spacing w:after="40" w:before="40"/>
      </w:pPr>
      <w:r>
        <w:rPr>
          <w:rFonts w:ascii="Calibri" w:cs="Calibri" w:eastAsia="Calibri" w:hAnsi="Calibri"/>
          <w:color w:val="555555"/>
          <w:sz w:val="19"/>
          <w:szCs w:val="19"/>
        </w:rPr>
        <w:t xml:space="preserve">Collaborated with cross-functional engineering, operations, and commercial teams to translate business requirements into data products.</w:t>
      </w:r>
    </w:p>
    <w:p>
      <w:pPr>
        <w:tabs>
          <w:tab w:val="right" w:pos="10080"/>
        </w:tabs>
        <w:spacing w:after="0" w:before="180"/>
      </w:pPr>
      <w:r>
        <w:rPr>
          <w:rFonts w:ascii="Calibri" w:cs="Calibri" w:eastAsia="Calibri" w:hAnsi="Calibri"/>
          <w:b/>
          <w:bCs/>
          <w:color w:val="1A3A5C"/>
          <w:sz w:val="21"/>
          <w:szCs w:val="21"/>
        </w:rPr>
        <w:t xml:space="preserve">Network Optimization Engineer – Microwave &amp; DWDM Fiber Optics</w:t>
      </w:r>
      <w:r>
        <w:rPr>
          <w:rFonts w:ascii="Calibri" w:cs="Calibri" w:eastAsia="Calibri" w:hAnsi="Calibri"/>
          <w:color w:val="555555"/>
          <w:sz w:val="20"/>
          <w:szCs w:val="20"/>
        </w:rPr>
        <w:t xml:space="preserve">	</w:t>
      </w:r>
      <w:r>
        <w:rPr>
          <w:rFonts w:ascii="Calibri" w:cs="Calibri" w:eastAsia="Calibri" w:hAnsi="Calibri"/>
          <w:color w:val="888888"/>
          <w:sz w:val="19"/>
          <w:szCs w:val="19"/>
        </w:rPr>
        <w:t xml:space="preserve">Feb 2020 – Dec 2023</w:t>
      </w:r>
    </w:p>
    <w:p>
      <w:pPr>
        <w:spacing w:after="60" w:before="0"/>
      </w:pPr>
      <w:r>
        <w:rPr>
          <w:rFonts w:ascii="Calibri" w:cs="Calibri" w:eastAsia="Calibri" w:hAnsi="Calibri"/>
          <w:i/>
          <w:iCs/>
          <w:color w:val="2E6DA4"/>
          <w:sz w:val="19"/>
          <w:szCs w:val="19"/>
        </w:rPr>
        <w:t xml:space="preserve">MSI Bolivia S.R.L.  ·  Client: HUAWEI Technologies  ·  La Paz, Bolivia</w:t>
      </w:r>
    </w:p>
    <w:p>
      <w:pPr>
        <w:pStyle w:val="ListParagraph"/>
        <w:numPr>
          <w:ilvl w:val="0"/>
          <w:numId w:val="2"/>
        </w:numPr>
        <w:spacing w:after="40" w:before="40"/>
      </w:pPr>
      <w:r>
        <w:rPr>
          <w:rFonts w:ascii="Calibri" w:cs="Calibri" w:eastAsia="Calibri" w:hAnsi="Calibri"/>
          <w:color w:val="555555"/>
          <w:sz w:val="19"/>
          <w:szCs w:val="19"/>
        </w:rPr>
        <w:t xml:space="preserve">Monitored and optimized KPI/KQI performance in microwave and DWDM fiber optic transmission networks.</w:t>
      </w:r>
    </w:p>
    <w:p>
      <w:pPr>
        <w:pStyle w:val="ListParagraph"/>
        <w:numPr>
          <w:ilvl w:val="0"/>
          <w:numId w:val="2"/>
        </w:numPr>
        <w:spacing w:after="40" w:before="40"/>
      </w:pPr>
      <w:r>
        <w:rPr>
          <w:rFonts w:ascii="Calibri" w:cs="Calibri" w:eastAsia="Calibri" w:hAnsi="Calibri"/>
          <w:color w:val="555555"/>
          <w:sz w:val="19"/>
          <w:szCs w:val="19"/>
        </w:rPr>
        <w:t xml:space="preserve">Developed 5 new network KPIs that reduced fault analysis and resolution time by 50%.</w:t>
      </w:r>
    </w:p>
    <w:p>
      <w:pPr>
        <w:pStyle w:val="ListParagraph"/>
        <w:numPr>
          <w:ilvl w:val="0"/>
          <w:numId w:val="2"/>
        </w:numPr>
        <w:spacing w:after="40" w:before="40"/>
      </w:pPr>
      <w:r>
        <w:rPr>
          <w:rFonts w:ascii="Calibri" w:cs="Calibri" w:eastAsia="Calibri" w:hAnsi="Calibri"/>
          <w:color w:val="555555"/>
          <w:sz w:val="19"/>
          <w:szCs w:val="19"/>
        </w:rPr>
        <w:t xml:space="preserve">Performed coverage, traffic, and root-cause fault analysis, contributing to 50% traffic growth in strategic corridors alongside a 30% capital investment increase.</w:t>
      </w:r>
    </w:p>
    <w:p>
      <w:pPr>
        <w:pStyle w:val="ListParagraph"/>
        <w:numPr>
          <w:ilvl w:val="0"/>
          <w:numId w:val="2"/>
        </w:numPr>
        <w:spacing w:after="40" w:before="40"/>
      </w:pPr>
      <w:r>
        <w:rPr>
          <w:rFonts w:ascii="Calibri" w:cs="Calibri" w:eastAsia="Calibri" w:hAnsi="Calibri"/>
          <w:color w:val="555555"/>
          <w:sz w:val="19"/>
          <w:szCs w:val="19"/>
        </w:rPr>
        <w:t xml:space="preserve">Simulated radio links using ITU standards for planning, spectrum, and interference optimization.</w:t>
      </w:r>
    </w:p>
    <w:p>
      <w:pPr>
        <w:pStyle w:val="ListParagraph"/>
        <w:numPr>
          <w:ilvl w:val="0"/>
          <w:numId w:val="2"/>
        </w:numPr>
        <w:spacing w:after="40" w:before="40"/>
      </w:pPr>
      <w:r>
        <w:rPr>
          <w:rFonts w:ascii="Calibri" w:cs="Calibri" w:eastAsia="Calibri" w:hAnsi="Calibri"/>
          <w:color w:val="555555"/>
          <w:sz w:val="19"/>
          <w:szCs w:val="19"/>
        </w:rPr>
        <w:t xml:space="preserve">Trained engineering teams on database querying and analytics applied to traffic engineering workflows.</w:t>
      </w:r>
    </w:p>
    <w:p>
      <w:pPr>
        <w:tabs>
          <w:tab w:val="right" w:pos="10080"/>
        </w:tabs>
        <w:spacing w:after="0" w:before="180"/>
      </w:pPr>
      <w:r>
        <w:rPr>
          <w:rFonts w:ascii="Calibri" w:cs="Calibri" w:eastAsia="Calibri" w:hAnsi="Calibri"/>
          <w:b/>
          <w:bCs/>
          <w:color w:val="1A3A5C"/>
          <w:sz w:val="21"/>
          <w:szCs w:val="21"/>
        </w:rPr>
        <w:t xml:space="preserve">Team Leader – Microwave Network Projects</w:t>
      </w:r>
      <w:r>
        <w:rPr>
          <w:rFonts w:ascii="Calibri" w:cs="Calibri" w:eastAsia="Calibri" w:hAnsi="Calibri"/>
          <w:color w:val="555555"/>
          <w:sz w:val="20"/>
          <w:szCs w:val="20"/>
        </w:rPr>
        <w:t xml:space="preserve">	</w:t>
      </w:r>
      <w:r>
        <w:rPr>
          <w:rFonts w:ascii="Calibri" w:cs="Calibri" w:eastAsia="Calibri" w:hAnsi="Calibri"/>
          <w:color w:val="888888"/>
          <w:sz w:val="19"/>
          <w:szCs w:val="19"/>
        </w:rPr>
        <w:t xml:space="preserve">May 2019 – Jan 2020</w:t>
      </w:r>
    </w:p>
    <w:p>
      <w:pPr>
        <w:spacing w:after="60" w:before="0"/>
      </w:pPr>
      <w:r>
        <w:rPr>
          <w:rFonts w:ascii="Calibri" w:cs="Calibri" w:eastAsia="Calibri" w:hAnsi="Calibri"/>
          <w:i/>
          <w:iCs/>
          <w:color w:val="2E6DA4"/>
          <w:sz w:val="19"/>
          <w:szCs w:val="19"/>
        </w:rPr>
        <w:t xml:space="preserve">MSI Bolivia S.R.L.  ·  Client: HUAWEI Technologies  ·  La Paz, Bolivia</w:t>
      </w:r>
    </w:p>
    <w:p>
      <w:pPr>
        <w:pStyle w:val="ListParagraph"/>
        <w:numPr>
          <w:ilvl w:val="0"/>
          <w:numId w:val="2"/>
        </w:numPr>
        <w:spacing w:after="40" w:before="40"/>
      </w:pPr>
      <w:r>
        <w:rPr>
          <w:rFonts w:ascii="Calibri" w:cs="Calibri" w:eastAsia="Calibri" w:hAnsi="Calibri"/>
          <w:color w:val="555555"/>
          <w:sz w:val="19"/>
          <w:szCs w:val="19"/>
        </w:rPr>
        <w:t xml:space="preserve">Led end-to-end planning and execution of microwave equipment installation and acceptance projects.</w:t>
      </w:r>
    </w:p>
    <w:p>
      <w:pPr>
        <w:pStyle w:val="ListParagraph"/>
        <w:numPr>
          <w:ilvl w:val="0"/>
          <w:numId w:val="2"/>
        </w:numPr>
        <w:spacing w:after="40" w:before="40"/>
      </w:pPr>
      <w:r>
        <w:rPr>
          <w:rFonts w:ascii="Calibri" w:cs="Calibri" w:eastAsia="Calibri" w:hAnsi="Calibri"/>
          <w:color w:val="555555"/>
          <w:sz w:val="19"/>
          <w:szCs w:val="19"/>
        </w:rPr>
        <w:t xml:space="preserve">Successfully deployed 250 radio links in rural areas, expanding voice and data coverage.</w:t>
      </w:r>
    </w:p>
    <w:p>
      <w:pPr>
        <w:pStyle w:val="ListParagraph"/>
        <w:numPr>
          <w:ilvl w:val="0"/>
          <w:numId w:val="2"/>
        </w:numPr>
        <w:spacing w:after="40" w:before="40"/>
      </w:pPr>
      <w:r>
        <w:rPr>
          <w:rFonts w:ascii="Calibri" w:cs="Calibri" w:eastAsia="Calibri" w:hAnsi="Calibri"/>
          <w:color w:val="555555"/>
          <w:sz w:val="19"/>
          <w:szCs w:val="19"/>
        </w:rPr>
        <w:t xml:space="preserve">Managed technical staff, equipment inventories, and client communications.</w:t>
      </w:r>
    </w:p>
    <w:p>
      <w:pPr>
        <w:tabs>
          <w:tab w:val="right" w:pos="10080"/>
        </w:tabs>
        <w:spacing w:after="0" w:before="180"/>
      </w:pPr>
      <w:r>
        <w:rPr>
          <w:rFonts w:ascii="Calibri" w:cs="Calibri" w:eastAsia="Calibri" w:hAnsi="Calibri"/>
          <w:b/>
          <w:bCs/>
          <w:color w:val="1A3A5C"/>
          <w:sz w:val="21"/>
          <w:szCs w:val="21"/>
        </w:rPr>
        <w:t xml:space="preserve">Regional FTTX Project Manager  (Chuquisaca &amp; Potosí)</w:t>
      </w:r>
      <w:r>
        <w:rPr>
          <w:rFonts w:ascii="Calibri" w:cs="Calibri" w:eastAsia="Calibri" w:hAnsi="Calibri"/>
          <w:color w:val="555555"/>
          <w:sz w:val="20"/>
          <w:szCs w:val="20"/>
        </w:rPr>
        <w:t xml:space="preserve">	</w:t>
      </w:r>
      <w:r>
        <w:rPr>
          <w:rFonts w:ascii="Calibri" w:cs="Calibri" w:eastAsia="Calibri" w:hAnsi="Calibri"/>
          <w:color w:val="888888"/>
          <w:sz w:val="19"/>
          <w:szCs w:val="19"/>
        </w:rPr>
        <w:t xml:space="preserve">Aug 2018 – Apr 2019</w:t>
      </w:r>
    </w:p>
    <w:p>
      <w:pPr>
        <w:spacing w:after="60" w:before="0"/>
      </w:pPr>
      <w:r>
        <w:rPr>
          <w:rFonts w:ascii="Calibri" w:cs="Calibri" w:eastAsia="Calibri" w:hAnsi="Calibri"/>
          <w:i/>
          <w:iCs/>
          <w:color w:val="2E6DA4"/>
          <w:sz w:val="19"/>
          <w:szCs w:val="19"/>
        </w:rPr>
        <w:t xml:space="preserve">BM Group Outsourcing  ·  Client: HUAWEI Technologies  ·  Bolivia</w:t>
      </w:r>
    </w:p>
    <w:p>
      <w:pPr>
        <w:pStyle w:val="ListParagraph"/>
        <w:numPr>
          <w:ilvl w:val="0"/>
          <w:numId w:val="2"/>
        </w:numPr>
        <w:spacing w:after="40" w:before="40"/>
      </w:pPr>
      <w:r>
        <w:rPr>
          <w:rFonts w:ascii="Calibri" w:cs="Calibri" w:eastAsia="Calibri" w:hAnsi="Calibri"/>
          <w:color w:val="555555"/>
          <w:sz w:val="19"/>
          <w:szCs w:val="19"/>
        </w:rPr>
        <w:t xml:space="preserve">Planned, designed, and supervised construction of 4 optical distribution networks (ODN).</w:t>
      </w:r>
    </w:p>
    <w:p>
      <w:pPr>
        <w:pStyle w:val="ListParagraph"/>
        <w:numPr>
          <w:ilvl w:val="0"/>
          <w:numId w:val="2"/>
        </w:numPr>
        <w:spacing w:after="40" w:before="40"/>
      </w:pPr>
      <w:r>
        <w:rPr>
          <w:rFonts w:ascii="Calibri" w:cs="Calibri" w:eastAsia="Calibri" w:hAnsi="Calibri"/>
          <w:color w:val="555555"/>
          <w:sz w:val="19"/>
          <w:szCs w:val="19"/>
        </w:rPr>
        <w:t xml:space="preserve">Delivered 5 km of fiber optic infrastructure, 400 FATs, and FTTH services for 3,600 end users.</w:t>
      </w:r>
    </w:p>
    <w:p>
      <w:pPr>
        <w:pStyle w:val="ListParagraph"/>
        <w:numPr>
          <w:ilvl w:val="0"/>
          <w:numId w:val="2"/>
        </w:numPr>
        <w:spacing w:after="40" w:before="40"/>
      </w:pPr>
      <w:r>
        <w:rPr>
          <w:rFonts w:ascii="Calibri" w:cs="Calibri" w:eastAsia="Calibri" w:hAnsi="Calibri"/>
          <w:color w:val="555555"/>
          <w:sz w:val="19"/>
          <w:szCs w:val="19"/>
        </w:rPr>
        <w:t xml:space="preserve">Managed personnel, inventory, and acceptance testing of OLT head-end equipment.</w:t>
      </w:r>
    </w:p>
    <w:p>
      <w:pPr>
        <w:tabs>
          <w:tab w:val="right" w:pos="10080"/>
        </w:tabs>
        <w:spacing w:after="0" w:before="180"/>
      </w:pPr>
      <w:r>
        <w:rPr>
          <w:rFonts w:ascii="Calibri" w:cs="Calibri" w:eastAsia="Calibri" w:hAnsi="Calibri"/>
          <w:b/>
          <w:bCs/>
          <w:color w:val="1A3A5C"/>
          <w:sz w:val="21"/>
          <w:szCs w:val="21"/>
        </w:rPr>
        <w:t xml:space="preserve">Microwave Engineer</w:t>
      </w:r>
      <w:r>
        <w:rPr>
          <w:rFonts w:ascii="Calibri" w:cs="Calibri" w:eastAsia="Calibri" w:hAnsi="Calibri"/>
          <w:color w:val="555555"/>
          <w:sz w:val="20"/>
          <w:szCs w:val="20"/>
        </w:rPr>
        <w:t xml:space="preserve">	</w:t>
      </w:r>
      <w:r>
        <w:rPr>
          <w:rFonts w:ascii="Calibri" w:cs="Calibri" w:eastAsia="Calibri" w:hAnsi="Calibri"/>
          <w:color w:val="888888"/>
          <w:sz w:val="19"/>
          <w:szCs w:val="19"/>
        </w:rPr>
        <w:t xml:space="preserve">Jan 2017 – Jul 2018</w:t>
      </w:r>
    </w:p>
    <w:p>
      <w:pPr>
        <w:spacing w:after="60" w:before="0"/>
      </w:pPr>
      <w:r>
        <w:rPr>
          <w:rFonts w:ascii="Calibri" w:cs="Calibri" w:eastAsia="Calibri" w:hAnsi="Calibri"/>
          <w:i/>
          <w:iCs/>
          <w:color w:val="2E6DA4"/>
          <w:sz w:val="19"/>
          <w:szCs w:val="19"/>
        </w:rPr>
        <w:t xml:space="preserve">BM Group Outsourcing  ·  Client: HUAWEI Technologies  ·  Bolivia</w:t>
      </w:r>
    </w:p>
    <w:p>
      <w:pPr>
        <w:pStyle w:val="ListParagraph"/>
        <w:numPr>
          <w:ilvl w:val="0"/>
          <w:numId w:val="2"/>
        </w:numPr>
        <w:spacing w:after="40" w:before="40"/>
      </w:pPr>
      <w:r>
        <w:rPr>
          <w:rFonts w:ascii="Calibri" w:cs="Calibri" w:eastAsia="Calibri" w:hAnsi="Calibri"/>
          <w:color w:val="555555"/>
          <w:sz w:val="19"/>
          <w:szCs w:val="19"/>
        </w:rPr>
        <w:t xml:space="preserve">Installed, integrated, and migrated 150 radio links to next-generation equipment.</w:t>
      </w:r>
    </w:p>
    <w:p>
      <w:pPr>
        <w:pStyle w:val="ListParagraph"/>
        <w:numPr>
          <w:ilvl w:val="0"/>
          <w:numId w:val="2"/>
        </w:numPr>
        <w:spacing w:after="40" w:before="40"/>
      </w:pPr>
      <w:r>
        <w:rPr>
          <w:rFonts w:ascii="Calibri" w:cs="Calibri" w:eastAsia="Calibri" w:hAnsi="Calibri"/>
          <w:color w:val="555555"/>
          <w:sz w:val="19"/>
          <w:szCs w:val="19"/>
        </w:rPr>
        <w:t xml:space="preserve">Expanded capacity and performed spectrum analysis on 40 additional links.</w:t>
      </w:r>
    </w:p>
    <w:p>
      <w:pPr>
        <w:pStyle w:val="ListParagraph"/>
        <w:numPr>
          <w:ilvl w:val="0"/>
          <w:numId w:val="2"/>
        </w:numPr>
        <w:spacing w:after="40" w:before="40"/>
      </w:pPr>
      <w:r>
        <w:rPr>
          <w:rFonts w:ascii="Calibri" w:cs="Calibri" w:eastAsia="Calibri" w:hAnsi="Calibri"/>
          <w:color w:val="555555"/>
          <w:sz w:val="19"/>
          <w:szCs w:val="19"/>
        </w:rPr>
        <w:t xml:space="preserve">Supervised long-distance radio link integration and service migration.</w:t>
      </w:r>
    </w:p>
    <w:p>
      <w:pPr>
        <w:tabs>
          <w:tab w:val="right" w:pos="10080"/>
        </w:tabs>
        <w:spacing w:after="0" w:before="180"/>
      </w:pPr>
      <w:r>
        <w:rPr>
          <w:rFonts w:ascii="Calibri" w:cs="Calibri" w:eastAsia="Calibri" w:hAnsi="Calibri"/>
          <w:b/>
          <w:bCs/>
          <w:color w:val="1A3A5C"/>
          <w:sz w:val="21"/>
          <w:szCs w:val="21"/>
        </w:rPr>
        <w:t xml:space="preserve">Site Engineer – Transmission Systems</w:t>
      </w:r>
      <w:r>
        <w:rPr>
          <w:rFonts w:ascii="Calibri" w:cs="Calibri" w:eastAsia="Calibri" w:hAnsi="Calibri"/>
          <w:color w:val="555555"/>
          <w:sz w:val="20"/>
          <w:szCs w:val="20"/>
        </w:rPr>
        <w:t xml:space="preserve">	</w:t>
      </w:r>
      <w:r>
        <w:rPr>
          <w:rFonts w:ascii="Calibri" w:cs="Calibri" w:eastAsia="Calibri" w:hAnsi="Calibri"/>
          <w:color w:val="888888"/>
          <w:sz w:val="19"/>
          <w:szCs w:val="19"/>
        </w:rPr>
        <w:t xml:space="preserve">Jul 2015 – Dec 2016</w:t>
      </w:r>
    </w:p>
    <w:p>
      <w:pPr>
        <w:spacing w:after="60" w:before="0"/>
      </w:pPr>
      <w:r>
        <w:rPr>
          <w:rFonts w:ascii="Calibri" w:cs="Calibri" w:eastAsia="Calibri" w:hAnsi="Calibri"/>
          <w:i/>
          <w:iCs/>
          <w:color w:val="2E6DA4"/>
          <w:sz w:val="19"/>
          <w:szCs w:val="19"/>
        </w:rPr>
        <w:t xml:space="preserve">BM Group Outsourcing  ·  Client: HUAWEI Technologies  ·  Bolivia</w:t>
      </w:r>
    </w:p>
    <w:p>
      <w:pPr>
        <w:pStyle w:val="ListParagraph"/>
        <w:numPr>
          <w:ilvl w:val="0"/>
          <w:numId w:val="2"/>
        </w:numPr>
        <w:spacing w:after="40" w:before="40"/>
      </w:pPr>
      <w:r>
        <w:rPr>
          <w:rFonts w:ascii="Calibri" w:cs="Calibri" w:eastAsia="Calibri" w:hAnsi="Calibri"/>
          <w:color w:val="555555"/>
          <w:sz w:val="19"/>
          <w:szCs w:val="19"/>
        </w:rPr>
        <w:t xml:space="preserve">Supervised installation, configuration, and maintenance of 77 radio links across microwave, DWDM, and IP transmission systems.</w:t>
      </w:r>
    </w:p>
    <w:p>
      <w:pPr>
        <w:pStyle w:val="ListParagraph"/>
        <w:numPr>
          <w:ilvl w:val="0"/>
          <w:numId w:val="2"/>
        </w:numPr>
        <w:spacing w:after="40" w:before="40"/>
      </w:pPr>
      <w:r>
        <w:rPr>
          <w:rFonts w:ascii="Calibri" w:cs="Calibri" w:eastAsia="Calibri" w:hAnsi="Calibri"/>
          <w:color w:val="555555"/>
          <w:sz w:val="19"/>
          <w:szCs w:val="19"/>
        </w:rPr>
        <w:t xml:space="preserve">Conducted acceptance and performance testing (ATP) for commissioned equipment.</w:t>
      </w:r>
    </w:p>
    <w:p>
      <w:pPr>
        <w:spacing w:after="40" w:before="180"/>
      </w:pPr>
      <w:r>
        <w:rPr>
          <w:rFonts w:ascii="Calibri" w:cs="Calibri" w:eastAsia="Calibri" w:hAnsi="Calibri"/>
          <w:b/>
          <w:bCs/>
          <w:color w:val="1A3A5C"/>
          <w:sz w:val="20"/>
          <w:szCs w:val="20"/>
        </w:rPr>
        <w:t xml:space="preserve">Earlier Roles (2013 – 2015)</w:t>
      </w:r>
    </w:p>
    <w:p>
      <w:pPr>
        <w:spacing w:after="60" w:before="0"/>
      </w:pPr>
      <w:r>
        <w:rPr>
          <w:rFonts w:ascii="Calibri" w:cs="Calibri" w:eastAsia="Calibri" w:hAnsi="Calibri"/>
          <w:color w:val="888888"/>
          <w:sz w:val="18"/>
          <w:szCs w:val="18"/>
        </w:rPr>
        <w:t xml:space="preserve">Regional O&amp;M Coordinator – S.T.S Bolivia / ENTEL (Chuquisaca, 2015)  ·  O&amp;M Engineer – Bolsat / TIGO (Tarija, 2014)  ·  Intern – S.T.S Bolivia / ENTEL (2013–2014).</w:t>
      </w:r>
    </w:p>
    <w:p>
      <w:pPr>
        <w:spacing w:after="40" w:before="260"/>
      </w:pPr>
      <w:r>
        <w:rPr>
          <w:rFonts w:ascii="Calibri" w:cs="Calibri" w:eastAsia="Calibri" w:hAnsi="Calibri"/>
          <w:b/>
          <w:bCs/>
          <w:caps w:val="false"/>
          <w:color w:val="1A3A5C"/>
          <w:sz w:val="24"/>
          <w:szCs w:val="24"/>
        </w:rPr>
        <w:t xml:space="preserve">EDUCATION</w:t>
      </w:r>
    </w:p>
    <w:p>
      <w:pPr>
        <w:pBdr>
          <w:bottom w:val="single" w:color="1A3A5C" w:sz="8" w:space="1"/>
        </w:pBd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0"/>
        <w:gridCol w:w="3480"/>
      </w:tblGrid>
      <w:tr>
        <w:tc>
          <w:tcPr>
            <w:tcW w:type="dxa" w:w="6600"/>
            <w:tcBorders>
              <w:top w:val="none"/>
              <w:left w:val="none"/>
              <w:bottom w:val="none"/>
              <w:right w:val="none"/>
            </w:tcBorders>
            <w:tcMar>
              <w:top w:type="dxa" w:w="60"/>
              <w:left w:type="dxa" w:w="0"/>
              <w:bottom w:type="dxa" w:w="60"/>
              <w:right w:type="dxa" w:w="120"/>
            </w:tcMar>
          </w:tcPr>
          <w:p>
            <w:r>
              <w:rPr>
                <w:rFonts w:ascii="Calibri" w:cs="Calibri" w:eastAsia="Calibri" w:hAnsi="Calibri"/>
                <w:b/>
                <w:bCs/>
                <w:color w:val="1A3A5C"/>
                <w:sz w:val="19"/>
                <w:szCs w:val="19"/>
              </w:rPr>
              <w:t xml:space="preserve">MSc in Business Analytics (Expected Dec 2026)</w:t>
            </w:r>
          </w:p>
          <w:p>
            <w:r>
              <w:rPr>
                <w:rFonts w:ascii="Calibri" w:cs="Calibri" w:eastAsia="Calibri" w:hAnsi="Calibri"/>
                <w:i/>
                <w:iCs/>
                <w:color w:val="555555"/>
                <w:sz w:val="18"/>
                <w:szCs w:val="18"/>
              </w:rPr>
              <w:t xml:space="preserve">Pontificia Universidad Católica de Chile</w:t>
            </w:r>
          </w:p>
        </w:tc>
        <w:tc>
          <w:tcPr>
            <w:tcW w:type="dxa" w:w="3480"/>
            <w:tcBorders>
              <w:top w:val="none"/>
              <w:left w:val="none"/>
              <w:bottom w:val="none"/>
              <w:right w:val="none"/>
            </w:tcBorders>
            <w:tcMar>
              <w:top w:type="dxa" w:w="60"/>
              <w:left w:type="dxa" w:w="120"/>
              <w:bottom w:type="dxa" w:w="60"/>
              <w:right w:type="dxa" w:w="0"/>
            </w:tcMar>
            <w:vAlign w:val="center"/>
          </w:tcPr>
          <w:p>
            <w:pPr>
              <w:jc w:val="right"/>
            </w:pPr>
            <w:r>
              <w:rPr>
                <w:rFonts w:ascii="Calibri" w:cs="Calibri" w:eastAsia="Calibri" w:hAnsi="Calibri"/>
                <w:color w:val="888888"/>
                <w:sz w:val="18"/>
                <w:szCs w:val="18"/>
              </w:rPr>
              <w:t xml:space="preserve">2024 – 2026</w:t>
            </w:r>
          </w:p>
        </w:tc>
      </w:tr>
      <w:tr>
        <w:tc>
          <w:tcPr>
            <w:tcW w:type="dxa" w:w="6600"/>
            <w:tcBorders>
              <w:top w:val="none"/>
              <w:left w:val="none"/>
              <w:bottom w:val="none"/>
              <w:right w:val="none"/>
            </w:tcBorders>
            <w:tcMar>
              <w:top w:type="dxa" w:w="60"/>
              <w:left w:type="dxa" w:w="0"/>
              <w:bottom w:type="dxa" w:w="60"/>
              <w:right w:type="dxa" w:w="120"/>
            </w:tcMar>
          </w:tcPr>
          <w:p>
            <w:r>
              <w:rPr>
                <w:rFonts w:ascii="Calibri" w:cs="Calibri" w:eastAsia="Calibri" w:hAnsi="Calibri"/>
                <w:b/>
                <w:bCs/>
                <w:color w:val="1A3A5C"/>
                <w:sz w:val="19"/>
                <w:szCs w:val="19"/>
              </w:rPr>
              <w:t xml:space="preserve">Bachelor's Degree in Telecommunications Engineering</w:t>
            </w:r>
          </w:p>
          <w:p>
            <w:r>
              <w:rPr>
                <w:rFonts w:ascii="Calibri" w:cs="Calibri" w:eastAsia="Calibri" w:hAnsi="Calibri"/>
                <w:i/>
                <w:iCs/>
                <w:color w:val="555555"/>
                <w:sz w:val="18"/>
                <w:szCs w:val="18"/>
              </w:rPr>
              <w:t xml:space="preserve">Universidad Mayor Real y Pontificia San Francisco Xavier de Chuquisaca</w:t>
            </w:r>
          </w:p>
        </w:tc>
        <w:tc>
          <w:tcPr>
            <w:tcW w:type="dxa" w:w="3480"/>
            <w:tcBorders>
              <w:top w:val="none"/>
              <w:left w:val="none"/>
              <w:bottom w:val="none"/>
              <w:right w:val="none"/>
            </w:tcBorders>
            <w:tcMar>
              <w:top w:type="dxa" w:w="60"/>
              <w:left w:type="dxa" w:w="120"/>
              <w:bottom w:type="dxa" w:w="60"/>
              <w:right w:type="dxa" w:w="0"/>
            </w:tcMar>
            <w:vAlign w:val="center"/>
          </w:tcPr>
          <w:p>
            <w:pPr>
              <w:jc w:val="right"/>
            </w:pPr>
            <w:r>
              <w:rPr>
                <w:rFonts w:ascii="Calibri" w:cs="Calibri" w:eastAsia="Calibri" w:hAnsi="Calibri"/>
                <w:color w:val="888888"/>
                <w:sz w:val="18"/>
                <w:szCs w:val="18"/>
              </w:rPr>
              <w:t xml:space="preserve">2007 – 2014</w:t>
            </w:r>
          </w:p>
        </w:tc>
      </w:tr>
      <w:tr>
        <w:tc>
          <w:tcPr>
            <w:tcW w:type="dxa" w:w="6600"/>
            <w:tcBorders>
              <w:top w:val="none"/>
              <w:left w:val="none"/>
              <w:bottom w:val="none"/>
              <w:right w:val="none"/>
            </w:tcBorders>
            <w:tcMar>
              <w:top w:type="dxa" w:w="60"/>
              <w:left w:type="dxa" w:w="0"/>
              <w:bottom w:type="dxa" w:w="60"/>
              <w:right w:type="dxa" w:w="120"/>
            </w:tcMar>
          </w:tcPr>
          <w:p>
            <w:r>
              <w:rPr>
                <w:rFonts w:ascii="Calibri" w:cs="Calibri" w:eastAsia="Calibri" w:hAnsi="Calibri"/>
                <w:b/>
                <w:bCs/>
                <w:color w:val="1A3A5C"/>
                <w:sz w:val="19"/>
                <w:szCs w:val="19"/>
              </w:rPr>
              <w:t xml:space="preserve">Diploma in Higher Education</w:t>
            </w:r>
          </w:p>
          <w:p>
            <w:r>
              <w:rPr>
                <w:rFonts w:ascii="Calibri" w:cs="Calibri" w:eastAsia="Calibri" w:hAnsi="Calibri"/>
                <w:i/>
                <w:iCs/>
                <w:color w:val="555555"/>
                <w:sz w:val="18"/>
                <w:szCs w:val="18"/>
              </w:rPr>
              <w:t xml:space="preserve">CEUB – La Paz, Bolivia</w:t>
            </w:r>
          </w:p>
        </w:tc>
        <w:tc>
          <w:tcPr>
            <w:tcW w:type="dxa" w:w="3480"/>
            <w:tcBorders>
              <w:top w:val="none"/>
              <w:left w:val="none"/>
              <w:bottom w:val="none"/>
              <w:right w:val="none"/>
            </w:tcBorders>
            <w:tcMar>
              <w:top w:type="dxa" w:w="60"/>
              <w:left w:type="dxa" w:w="120"/>
              <w:bottom w:type="dxa" w:w="60"/>
              <w:right w:type="dxa" w:w="0"/>
            </w:tcMar>
            <w:vAlign w:val="center"/>
          </w:tcPr>
          <w:p>
            <w:pPr>
              <w:jc w:val="right"/>
            </w:pPr>
            <w:r>
              <w:rPr>
                <w:rFonts w:ascii="Calibri" w:cs="Calibri" w:eastAsia="Calibri" w:hAnsi="Calibri"/>
                <w:color w:val="888888"/>
                <w:sz w:val="18"/>
                <w:szCs w:val="18"/>
              </w:rPr>
              <w:t xml:space="preserve">2015</w:t>
            </w:r>
          </w:p>
        </w:tc>
      </w:tr>
    </w:tbl>
    <w:p>
      <w:pPr>
        <w:spacing w:after="40" w:before="260"/>
      </w:pPr>
      <w:r>
        <w:rPr>
          <w:rFonts w:ascii="Calibri" w:cs="Calibri" w:eastAsia="Calibri" w:hAnsi="Calibri"/>
          <w:b/>
          <w:bCs/>
          <w:caps w:val="false"/>
          <w:color w:val="1A3A5C"/>
          <w:sz w:val="24"/>
          <w:szCs w:val="24"/>
        </w:rPr>
        <w:t xml:space="preserve">TECHNICAL SKILLS</w:t>
      </w:r>
    </w:p>
    <w:p>
      <w:pPr>
        <w:pBdr>
          <w:bottom w:val="single" w:color="1A3A5C" w:sz="8" w:space="1"/>
        </w:pBd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left w:val="none"/>
              <w:bottom w:val="none"/>
              <w:right w:val="none"/>
            </w:tcBorders>
            <w:tcMar>
              <w:top w:type="dxa" w:w="60"/>
              <w:left w:type="dxa" w:w="0"/>
              <w:bottom w:type="dxa" w:w="60"/>
              <w:right w:type="dxa" w:w="120"/>
            </w:tcMar>
          </w:tcPr>
          <w:p>
            <w:r>
              <w:rPr>
                <w:rFonts w:ascii="Calibri" w:cs="Calibri" w:eastAsia="Calibri" w:hAnsi="Calibri"/>
                <w:b/>
                <w:bCs/>
                <w:color w:val="1A3A5C"/>
                <w:sz w:val="19"/>
                <w:szCs w:val="19"/>
              </w:rPr>
              <w:t xml:space="preserve">BI &amp; Visualization</w:t>
            </w:r>
          </w:p>
        </w:tc>
        <w:tc>
          <w:tcPr>
            <w:tcW w:type="dxa" w:w="7680"/>
            <w:tcBorders>
              <w:top w:val="none"/>
              <w:left w:val="none"/>
              <w:bottom w:val="none"/>
              <w:right w:val="none"/>
            </w:tcBorders>
            <w:tcMar>
              <w:top w:type="dxa" w:w="60"/>
              <w:left w:type="dxa" w:w="120"/>
              <w:bottom w:type="dxa" w:w="60"/>
              <w:right w:type="dxa" w:w="0"/>
            </w:tcMar>
          </w:tcPr>
          <w:p>
            <w:r>
              <w:rPr>
                <w:rFonts w:ascii="Calibri" w:cs="Calibri" w:eastAsia="Calibri" w:hAnsi="Calibri"/>
                <w:color w:val="555555"/>
                <w:sz w:val="19"/>
                <w:szCs w:val="19"/>
              </w:rPr>
              <w:t xml:space="preserve">Power BI · Tableau · FineBI</w:t>
            </w:r>
          </w:p>
        </w:tc>
      </w:tr>
      <w:tr>
        <w:tc>
          <w:tcPr>
            <w:tcW w:type="dxa" w:w="2400"/>
            <w:tcBorders>
              <w:top w:val="none"/>
              <w:left w:val="none"/>
              <w:bottom w:val="none"/>
              <w:right w:val="none"/>
            </w:tcBorders>
            <w:tcMar>
              <w:top w:type="dxa" w:w="60"/>
              <w:left w:type="dxa" w:w="0"/>
              <w:bottom w:type="dxa" w:w="60"/>
              <w:right w:type="dxa" w:w="120"/>
            </w:tcMar>
          </w:tcPr>
          <w:p>
            <w:r>
              <w:rPr>
                <w:rFonts w:ascii="Calibri" w:cs="Calibri" w:eastAsia="Calibri" w:hAnsi="Calibri"/>
                <w:b/>
                <w:bCs/>
                <w:color w:val="1A3A5C"/>
                <w:sz w:val="19"/>
                <w:szCs w:val="19"/>
              </w:rPr>
              <w:t xml:space="preserve">Languages</w:t>
            </w:r>
          </w:p>
        </w:tc>
        <w:tc>
          <w:tcPr>
            <w:tcW w:type="dxa" w:w="7680"/>
            <w:tcBorders>
              <w:top w:val="none"/>
              <w:left w:val="none"/>
              <w:bottom w:val="none"/>
              <w:right w:val="none"/>
            </w:tcBorders>
            <w:tcMar>
              <w:top w:type="dxa" w:w="60"/>
              <w:left w:type="dxa" w:w="120"/>
              <w:bottom w:type="dxa" w:w="60"/>
              <w:right w:type="dxa" w:w="0"/>
            </w:tcMar>
          </w:tcPr>
          <w:p>
            <w:r>
              <w:rPr>
                <w:rFonts w:ascii="Calibri" w:cs="Calibri" w:eastAsia="Calibri" w:hAnsi="Calibri"/>
                <w:color w:val="555555"/>
                <w:sz w:val="19"/>
                <w:szCs w:val="19"/>
              </w:rPr>
              <w:t xml:space="preserve">Python (pandas · NumPy · matplotlib · scikit-learn · geopandas) · SQL · R · VBA</w:t>
            </w:r>
          </w:p>
        </w:tc>
      </w:tr>
      <w:tr>
        <w:tc>
          <w:tcPr>
            <w:tcW w:type="dxa" w:w="2400"/>
            <w:tcBorders>
              <w:top w:val="none"/>
              <w:left w:val="none"/>
              <w:bottom w:val="none"/>
              <w:right w:val="none"/>
            </w:tcBorders>
            <w:tcMar>
              <w:top w:type="dxa" w:w="60"/>
              <w:left w:type="dxa" w:w="0"/>
              <w:bottom w:type="dxa" w:w="60"/>
              <w:right w:type="dxa" w:w="120"/>
            </w:tcMar>
          </w:tcPr>
          <w:p>
            <w:r>
              <w:rPr>
                <w:rFonts w:ascii="Calibri" w:cs="Calibri" w:eastAsia="Calibri" w:hAnsi="Calibri"/>
                <w:b/>
                <w:bCs/>
                <w:color w:val="1A3A5C"/>
                <w:sz w:val="19"/>
                <w:szCs w:val="19"/>
              </w:rPr>
              <w:t xml:space="preserve">Databases</w:t>
            </w:r>
          </w:p>
        </w:tc>
        <w:tc>
          <w:tcPr>
            <w:tcW w:type="dxa" w:w="7680"/>
            <w:tcBorders>
              <w:top w:val="none"/>
              <w:left w:val="none"/>
              <w:bottom w:val="none"/>
              <w:right w:val="none"/>
            </w:tcBorders>
            <w:tcMar>
              <w:top w:type="dxa" w:w="60"/>
              <w:left w:type="dxa" w:w="120"/>
              <w:bottom w:type="dxa" w:w="60"/>
              <w:right w:type="dxa" w:w="0"/>
            </w:tcMar>
          </w:tcPr>
          <w:p>
            <w:r>
              <w:rPr>
                <w:rFonts w:ascii="Calibri" w:cs="Calibri" w:eastAsia="Calibri" w:hAnsi="Calibri"/>
                <w:color w:val="555555"/>
                <w:sz w:val="19"/>
                <w:szCs w:val="19"/>
              </w:rPr>
              <w:t xml:space="preserve">SQL Server · MongoDB · PostgreSQL (basic)</w:t>
            </w:r>
          </w:p>
        </w:tc>
      </w:tr>
      <w:tr>
        <w:tc>
          <w:tcPr>
            <w:tcW w:type="dxa" w:w="2400"/>
            <w:tcBorders>
              <w:top w:val="none"/>
              <w:left w:val="none"/>
              <w:bottom w:val="none"/>
              <w:right w:val="none"/>
            </w:tcBorders>
            <w:tcMar>
              <w:top w:type="dxa" w:w="60"/>
              <w:left w:type="dxa" w:w="0"/>
              <w:bottom w:type="dxa" w:w="60"/>
              <w:right w:type="dxa" w:w="120"/>
            </w:tcMar>
          </w:tcPr>
          <w:p>
            <w:r>
              <w:rPr>
                <w:rFonts w:ascii="Calibri" w:cs="Calibri" w:eastAsia="Calibri" w:hAnsi="Calibri"/>
                <w:b/>
                <w:bCs/>
                <w:color w:val="1A3A5C"/>
                <w:sz w:val="19"/>
                <w:szCs w:val="19"/>
              </w:rPr>
              <w:t xml:space="preserve">Big Data</w:t>
            </w:r>
          </w:p>
        </w:tc>
        <w:tc>
          <w:tcPr>
            <w:tcW w:type="dxa" w:w="7680"/>
            <w:tcBorders>
              <w:top w:val="none"/>
              <w:left w:val="none"/>
              <w:bottom w:val="none"/>
              <w:right w:val="none"/>
            </w:tcBorders>
            <w:tcMar>
              <w:top w:type="dxa" w:w="60"/>
              <w:left w:type="dxa" w:w="120"/>
              <w:bottom w:type="dxa" w:w="60"/>
              <w:right w:type="dxa" w:w="0"/>
            </w:tcMar>
          </w:tcPr>
          <w:p>
            <w:r>
              <w:rPr>
                <w:rFonts w:ascii="Calibri" w:cs="Calibri" w:eastAsia="Calibri" w:hAnsi="Calibri"/>
                <w:color w:val="555555"/>
                <w:sz w:val="19"/>
                <w:szCs w:val="19"/>
              </w:rPr>
              <w:t xml:space="preserve">Hadoop · Spark · Hive (query-level)</w:t>
            </w:r>
          </w:p>
        </w:tc>
      </w:tr>
      <w:tr>
        <w:tc>
          <w:tcPr>
            <w:tcW w:type="dxa" w:w="2400"/>
            <w:tcBorders>
              <w:top w:val="none"/>
              <w:left w:val="none"/>
              <w:bottom w:val="none"/>
              <w:right w:val="none"/>
            </w:tcBorders>
            <w:tcMar>
              <w:top w:type="dxa" w:w="60"/>
              <w:left w:type="dxa" w:w="0"/>
              <w:bottom w:type="dxa" w:w="60"/>
              <w:right w:type="dxa" w:w="120"/>
            </w:tcMar>
          </w:tcPr>
          <w:p>
            <w:r>
              <w:rPr>
                <w:rFonts w:ascii="Calibri" w:cs="Calibri" w:eastAsia="Calibri" w:hAnsi="Calibri"/>
                <w:b/>
                <w:bCs/>
                <w:color w:val="1A3A5C"/>
                <w:sz w:val="19"/>
                <w:szCs w:val="19"/>
              </w:rPr>
              <w:t xml:space="preserve">Automation</w:t>
            </w:r>
          </w:p>
        </w:tc>
        <w:tc>
          <w:tcPr>
            <w:tcW w:type="dxa" w:w="7680"/>
            <w:tcBorders>
              <w:top w:val="none"/>
              <w:left w:val="none"/>
              <w:bottom w:val="none"/>
              <w:right w:val="none"/>
            </w:tcBorders>
            <w:tcMar>
              <w:top w:type="dxa" w:w="60"/>
              <w:left w:type="dxa" w:w="120"/>
              <w:bottom w:type="dxa" w:w="60"/>
              <w:right w:type="dxa" w:w="0"/>
            </w:tcMar>
          </w:tcPr>
          <w:p>
            <w:r>
              <w:rPr>
                <w:rFonts w:ascii="Calibri" w:cs="Calibri" w:eastAsia="Calibri" w:hAnsi="Calibri"/>
                <w:color w:val="555555"/>
                <w:sz w:val="19"/>
                <w:szCs w:val="19"/>
              </w:rPr>
              <w:t xml:space="preserve">Python scripting · Power Query · Power Pivot · Advanced Excel</w:t>
            </w:r>
          </w:p>
        </w:tc>
      </w:tr>
      <w:tr>
        <w:tc>
          <w:tcPr>
            <w:tcW w:type="dxa" w:w="2400"/>
            <w:tcBorders>
              <w:top w:val="none"/>
              <w:left w:val="none"/>
              <w:bottom w:val="none"/>
              <w:right w:val="none"/>
            </w:tcBorders>
            <w:tcMar>
              <w:top w:type="dxa" w:w="60"/>
              <w:left w:type="dxa" w:w="0"/>
              <w:bottom w:type="dxa" w:w="60"/>
              <w:right w:type="dxa" w:w="120"/>
            </w:tcMar>
          </w:tcPr>
          <w:p>
            <w:r>
              <w:rPr>
                <w:rFonts w:ascii="Calibri" w:cs="Calibri" w:eastAsia="Calibri" w:hAnsi="Calibri"/>
                <w:b/>
                <w:bCs/>
                <w:color w:val="1A3A5C"/>
                <w:sz w:val="19"/>
                <w:szCs w:val="19"/>
              </w:rPr>
              <w:t xml:space="preserve">Network Analytics</w:t>
            </w:r>
          </w:p>
        </w:tc>
        <w:tc>
          <w:tcPr>
            <w:tcW w:type="dxa" w:w="7680"/>
            <w:tcBorders>
              <w:top w:val="none"/>
              <w:left w:val="none"/>
              <w:bottom w:val="none"/>
              <w:right w:val="none"/>
            </w:tcBorders>
            <w:tcMar>
              <w:top w:type="dxa" w:w="60"/>
              <w:left w:type="dxa" w:w="120"/>
              <w:bottom w:type="dxa" w:w="60"/>
              <w:right w:type="dxa" w:w="0"/>
            </w:tcMar>
          </w:tcPr>
          <w:p>
            <w:r>
              <w:rPr>
                <w:rFonts w:ascii="Calibri" w:cs="Calibri" w:eastAsia="Calibri" w:hAnsi="Calibri"/>
                <w:color w:val="555555"/>
                <w:sz w:val="19"/>
                <w:szCs w:val="19"/>
              </w:rPr>
              <w:t xml:space="preserve">SMARTCARE · U2000 · NCE-T · KPI/KQI framework design</w:t>
            </w:r>
          </w:p>
        </w:tc>
      </w:tr>
      <w:tr>
        <w:tc>
          <w:tcPr>
            <w:tcW w:type="dxa" w:w="2400"/>
            <w:tcBorders>
              <w:top w:val="none"/>
              <w:left w:val="none"/>
              <w:bottom w:val="none"/>
              <w:right w:val="none"/>
            </w:tcBorders>
            <w:tcMar>
              <w:top w:type="dxa" w:w="60"/>
              <w:left w:type="dxa" w:w="0"/>
              <w:bottom w:type="dxa" w:w="60"/>
              <w:right w:type="dxa" w:w="120"/>
            </w:tcMar>
          </w:tcPr>
          <w:p>
            <w:r>
              <w:rPr>
                <w:rFonts w:ascii="Calibri" w:cs="Calibri" w:eastAsia="Calibri" w:hAnsi="Calibri"/>
                <w:b/>
                <w:bCs/>
                <w:color w:val="1A3A5C"/>
                <w:sz w:val="19"/>
                <w:szCs w:val="19"/>
              </w:rPr>
              <w:t xml:space="preserve">GIS</w:t>
            </w:r>
          </w:p>
        </w:tc>
        <w:tc>
          <w:tcPr>
            <w:tcW w:type="dxa" w:w="7680"/>
            <w:tcBorders>
              <w:top w:val="none"/>
              <w:left w:val="none"/>
              <w:bottom w:val="none"/>
              <w:right w:val="none"/>
            </w:tcBorders>
            <w:tcMar>
              <w:top w:type="dxa" w:w="60"/>
              <w:left w:type="dxa" w:w="120"/>
              <w:bottom w:type="dxa" w:w="60"/>
              <w:right w:type="dxa" w:w="0"/>
            </w:tcMar>
          </w:tcPr>
          <w:p>
            <w:r>
              <w:rPr>
                <w:rFonts w:ascii="Calibri" w:cs="Calibri" w:eastAsia="Calibri" w:hAnsi="Calibri"/>
                <w:color w:val="555555"/>
                <w:sz w:val="19"/>
                <w:szCs w:val="19"/>
              </w:rPr>
              <w:t xml:space="preserve">QGIS · GeoPandas</w:t>
            </w:r>
          </w:p>
        </w:tc>
      </w:tr>
      <w:tr>
        <w:tc>
          <w:tcPr>
            <w:tcW w:type="dxa" w:w="2400"/>
            <w:tcBorders>
              <w:top w:val="none"/>
              <w:left w:val="none"/>
              <w:bottom w:val="none"/>
              <w:right w:val="none"/>
            </w:tcBorders>
            <w:tcMar>
              <w:top w:type="dxa" w:w="60"/>
              <w:left w:type="dxa" w:w="0"/>
              <w:bottom w:type="dxa" w:w="60"/>
              <w:right w:type="dxa" w:w="120"/>
            </w:tcMar>
          </w:tcPr>
          <w:p>
            <w:r>
              <w:rPr>
                <w:rFonts w:ascii="Calibri" w:cs="Calibri" w:eastAsia="Calibri" w:hAnsi="Calibri"/>
                <w:b/>
                <w:bCs/>
                <w:color w:val="1A3A5C"/>
                <w:sz w:val="19"/>
                <w:szCs w:val="19"/>
              </w:rPr>
              <w:t xml:space="preserve">OS / Platforms</w:t>
            </w:r>
          </w:p>
        </w:tc>
        <w:tc>
          <w:tcPr>
            <w:tcW w:type="dxa" w:w="7680"/>
            <w:tcBorders>
              <w:top w:val="none"/>
              <w:left w:val="none"/>
              <w:bottom w:val="none"/>
              <w:right w:val="none"/>
            </w:tcBorders>
            <w:tcMar>
              <w:top w:type="dxa" w:w="60"/>
              <w:left w:type="dxa" w:w="120"/>
              <w:bottom w:type="dxa" w:w="60"/>
              <w:right w:type="dxa" w:w="0"/>
            </w:tcMar>
          </w:tcPr>
          <w:p>
            <w:r>
              <w:rPr>
                <w:rFonts w:ascii="Calibri" w:cs="Calibri" w:eastAsia="Calibri" w:hAnsi="Calibri"/>
                <w:color w:val="555555"/>
                <w:sz w:val="19"/>
                <w:szCs w:val="19"/>
              </w:rPr>
              <w:t xml:space="preserve">Linux · Windows</w:t>
            </w:r>
          </w:p>
        </w:tc>
      </w:tr>
      <w:tr>
        <w:tc>
          <w:tcPr>
            <w:tcW w:type="dxa" w:w="2400"/>
            <w:tcBorders>
              <w:top w:val="none"/>
              <w:left w:val="none"/>
              <w:bottom w:val="none"/>
              <w:right w:val="none"/>
            </w:tcBorders>
            <w:tcMar>
              <w:top w:type="dxa" w:w="60"/>
              <w:left w:type="dxa" w:w="0"/>
              <w:bottom w:type="dxa" w:w="60"/>
              <w:right w:type="dxa" w:w="120"/>
            </w:tcMar>
          </w:tcPr>
          <w:p>
            <w:r>
              <w:rPr>
                <w:rFonts w:ascii="Calibri" w:cs="Calibri" w:eastAsia="Calibri" w:hAnsi="Calibri"/>
                <w:b/>
                <w:bCs/>
                <w:color w:val="1A3A5C"/>
                <w:sz w:val="19"/>
                <w:szCs w:val="19"/>
              </w:rPr>
              <w:t xml:space="preserve">Human Languages</w:t>
            </w:r>
          </w:p>
        </w:tc>
        <w:tc>
          <w:tcPr>
            <w:tcW w:type="dxa" w:w="7680"/>
            <w:tcBorders>
              <w:top w:val="none"/>
              <w:left w:val="none"/>
              <w:bottom w:val="none"/>
              <w:right w:val="none"/>
            </w:tcBorders>
            <w:tcMar>
              <w:top w:type="dxa" w:w="60"/>
              <w:left w:type="dxa" w:w="120"/>
              <w:bottom w:type="dxa" w:w="60"/>
              <w:right w:type="dxa" w:w="0"/>
            </w:tcMar>
          </w:tcPr>
          <w:p>
            <w:r>
              <w:rPr>
                <w:rFonts w:ascii="Calibri" w:cs="Calibri" w:eastAsia="Calibri" w:hAnsi="Calibri"/>
                <w:color w:val="555555"/>
                <w:sz w:val="19"/>
                <w:szCs w:val="19"/>
              </w:rPr>
              <w:t xml:space="preserve">Spanish (native) · English (professional working proficiency – CEFR certification in progress)</w:t>
            </w:r>
          </w:p>
        </w:tc>
      </w:tr>
    </w:tbl>
    <w:p>
      <w:pPr>
        <w:spacing w:after="40" w:before="260"/>
      </w:pPr>
      <w:r>
        <w:rPr>
          <w:rFonts w:ascii="Calibri" w:cs="Calibri" w:eastAsia="Calibri" w:hAnsi="Calibri"/>
          <w:b/>
          <w:bCs/>
          <w:caps w:val="false"/>
          <w:color w:val="1A3A5C"/>
          <w:sz w:val="24"/>
          <w:szCs w:val="24"/>
        </w:rPr>
        <w:t xml:space="preserve">CERTIFICATIONS &amp; TRAINING</w:t>
      </w:r>
    </w:p>
    <w:p>
      <w:pPr>
        <w:pBdr>
          <w:bottom w:val="single" w:color="1A3A5C" w:sz="8" w:space="1"/>
        </w:pBd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left w:val="none"/>
              <w:bottom w:val="none"/>
              <w:right w:val="none"/>
            </w:tcBorders>
            <w:tcMar>
              <w:top w:type="dxa" w:w="40"/>
              <w:left w:type="dxa" w:w="0"/>
              <w:bottom w:type="dxa" w:w="40"/>
              <w:right w:type="dxa" w:w="120"/>
            </w:tcMar>
          </w:tcPr>
          <w:p>
            <w:r>
              <w:rPr>
                <w:rFonts w:ascii="Calibri" w:cs="Calibri" w:eastAsia="Calibri" w:hAnsi="Calibri"/>
                <w:color w:val="555555"/>
                <w:sz w:val="19"/>
                <w:szCs w:val="19"/>
              </w:rPr>
              <w:t xml:space="preserve">Google Data Analytics Professional Certificate · Coursera</w:t>
            </w:r>
          </w:p>
        </w:tc>
        <w:tc>
          <w:tcPr>
            <w:tcW w:type="dxa" w:w="2880"/>
            <w:tcBorders>
              <w:top w:val="none"/>
              <w:left w:val="none"/>
              <w:bottom w:val="none"/>
              <w:right w:val="none"/>
            </w:tcBorders>
            <w:tcMar>
              <w:top w:type="dxa" w:w="40"/>
              <w:left w:type="dxa" w:w="120"/>
              <w:bottom w:type="dxa" w:w="40"/>
              <w:right w:type="dxa" w:w="0"/>
            </w:tcMar>
          </w:tcPr>
          <w:p>
            <w:pPr>
              <w:jc w:val="right"/>
            </w:pPr>
            <w:r>
              <w:rPr>
                <w:rFonts w:ascii="Calibri" w:cs="Calibri" w:eastAsia="Calibri" w:hAnsi="Calibri"/>
                <w:color w:val="888888"/>
                <w:sz w:val="19"/>
                <w:szCs w:val="19"/>
              </w:rPr>
              <w:t xml:space="preserve">2023</w:t>
            </w:r>
          </w:p>
        </w:tc>
      </w:tr>
      <w:tr>
        <w:tc>
          <w:tcPr>
            <w:tcW w:type="dxa" w:w="7200"/>
            <w:tcBorders>
              <w:top w:val="none"/>
              <w:left w:val="none"/>
              <w:bottom w:val="none"/>
              <w:right w:val="none"/>
            </w:tcBorders>
            <w:tcMar>
              <w:top w:type="dxa" w:w="40"/>
              <w:left w:type="dxa" w:w="0"/>
              <w:bottom w:type="dxa" w:w="40"/>
              <w:right w:type="dxa" w:w="120"/>
            </w:tcMar>
          </w:tcPr>
          <w:p>
            <w:r>
              <w:rPr>
                <w:rFonts w:ascii="Calibri" w:cs="Calibri" w:eastAsia="Calibri" w:hAnsi="Calibri"/>
                <w:color w:val="555555"/>
                <w:sz w:val="19"/>
                <w:szCs w:val="19"/>
              </w:rPr>
              <w:t xml:space="preserve">Data Science with Python Specialization · CERTIPROF</w:t>
            </w:r>
          </w:p>
        </w:tc>
        <w:tc>
          <w:tcPr>
            <w:tcW w:type="dxa" w:w="2880"/>
            <w:tcBorders>
              <w:top w:val="none"/>
              <w:left w:val="none"/>
              <w:bottom w:val="none"/>
              <w:right w:val="none"/>
            </w:tcBorders>
            <w:tcMar>
              <w:top w:type="dxa" w:w="40"/>
              <w:left w:type="dxa" w:w="120"/>
              <w:bottom w:type="dxa" w:w="40"/>
              <w:right w:type="dxa" w:w="0"/>
            </w:tcMar>
          </w:tcPr>
          <w:p>
            <w:pPr>
              <w:jc w:val="right"/>
            </w:pPr>
            <w:r>
              <w:rPr>
                <w:rFonts w:ascii="Calibri" w:cs="Calibri" w:eastAsia="Calibri" w:hAnsi="Calibri"/>
                <w:color w:val="888888"/>
                <w:sz w:val="19"/>
                <w:szCs w:val="19"/>
              </w:rPr>
              <w:t xml:space="preserve">2023</w:t>
            </w:r>
          </w:p>
        </w:tc>
      </w:tr>
      <w:tr>
        <w:tc>
          <w:tcPr>
            <w:tcW w:type="dxa" w:w="7200"/>
            <w:tcBorders>
              <w:top w:val="none"/>
              <w:left w:val="none"/>
              <w:bottom w:val="none"/>
              <w:right w:val="none"/>
            </w:tcBorders>
            <w:tcMar>
              <w:top w:type="dxa" w:w="40"/>
              <w:left w:type="dxa" w:w="0"/>
              <w:bottom w:type="dxa" w:w="40"/>
              <w:right w:type="dxa" w:w="120"/>
            </w:tcMar>
          </w:tcPr>
          <w:p>
            <w:r>
              <w:rPr>
                <w:rFonts w:ascii="Calibri" w:cs="Calibri" w:eastAsia="Calibri" w:hAnsi="Calibri"/>
                <w:color w:val="555555"/>
                <w:sz w:val="19"/>
                <w:szCs w:val="19"/>
              </w:rPr>
              <w:t xml:space="preserve">Applied Statistics for Business · Universidad Austral</w:t>
            </w:r>
          </w:p>
        </w:tc>
        <w:tc>
          <w:tcPr>
            <w:tcW w:type="dxa" w:w="2880"/>
            <w:tcBorders>
              <w:top w:val="none"/>
              <w:left w:val="none"/>
              <w:bottom w:val="none"/>
              <w:right w:val="none"/>
            </w:tcBorders>
            <w:tcMar>
              <w:top w:type="dxa" w:w="40"/>
              <w:left w:type="dxa" w:w="120"/>
              <w:bottom w:type="dxa" w:w="40"/>
              <w:right w:type="dxa" w:w="0"/>
            </w:tcMar>
          </w:tcPr>
          <w:p>
            <w:pPr>
              <w:jc w:val="right"/>
            </w:pPr>
            <w:r>
              <w:rPr>
                <w:rFonts w:ascii="Calibri" w:cs="Calibri" w:eastAsia="Calibri" w:hAnsi="Calibri"/>
                <w:color w:val="888888"/>
                <w:sz w:val="19"/>
                <w:szCs w:val="19"/>
              </w:rPr>
              <w:t xml:space="preserve">2024</w:t>
            </w:r>
          </w:p>
        </w:tc>
      </w:tr>
      <w:tr>
        <w:tc>
          <w:tcPr>
            <w:tcW w:type="dxa" w:w="7200"/>
            <w:tcBorders>
              <w:top w:val="none"/>
              <w:left w:val="none"/>
              <w:bottom w:val="none"/>
              <w:right w:val="none"/>
            </w:tcBorders>
            <w:tcMar>
              <w:top w:type="dxa" w:w="40"/>
              <w:left w:type="dxa" w:w="0"/>
              <w:bottom w:type="dxa" w:w="40"/>
              <w:right w:type="dxa" w:w="120"/>
            </w:tcMar>
          </w:tcPr>
          <w:p>
            <w:r>
              <w:rPr>
                <w:rFonts w:ascii="Calibri" w:cs="Calibri" w:eastAsia="Calibri" w:hAnsi="Calibri"/>
                <w:color w:val="555555"/>
                <w:sz w:val="19"/>
                <w:szCs w:val="19"/>
              </w:rPr>
              <w:t xml:space="preserve">Introduction to Python Programming · PUC Chile</w:t>
            </w:r>
          </w:p>
        </w:tc>
        <w:tc>
          <w:tcPr>
            <w:tcW w:type="dxa" w:w="2880"/>
            <w:tcBorders>
              <w:top w:val="none"/>
              <w:left w:val="none"/>
              <w:bottom w:val="none"/>
              <w:right w:val="none"/>
            </w:tcBorders>
            <w:tcMar>
              <w:top w:type="dxa" w:w="40"/>
              <w:left w:type="dxa" w:w="120"/>
              <w:bottom w:type="dxa" w:w="40"/>
              <w:right w:type="dxa" w:w="0"/>
            </w:tcMar>
          </w:tcPr>
          <w:p>
            <w:pPr>
              <w:jc w:val="right"/>
            </w:pPr>
            <w:r>
              <w:rPr>
                <w:rFonts w:ascii="Calibri" w:cs="Calibri" w:eastAsia="Calibri" w:hAnsi="Calibri"/>
                <w:color w:val="888888"/>
                <w:sz w:val="19"/>
                <w:szCs w:val="19"/>
              </w:rPr>
              <w:t xml:space="preserve">2024</w:t>
            </w:r>
          </w:p>
        </w:tc>
      </w:tr>
      <w:tr>
        <w:tc>
          <w:tcPr>
            <w:tcW w:type="dxa" w:w="7200"/>
            <w:tcBorders>
              <w:top w:val="none"/>
              <w:left w:val="none"/>
              <w:bottom w:val="none"/>
              <w:right w:val="none"/>
            </w:tcBorders>
            <w:tcMar>
              <w:top w:type="dxa" w:w="40"/>
              <w:left w:type="dxa" w:w="0"/>
              <w:bottom w:type="dxa" w:w="40"/>
              <w:right w:type="dxa" w:w="120"/>
            </w:tcMar>
          </w:tcPr>
          <w:p>
            <w:r>
              <w:rPr>
                <w:rFonts w:ascii="Calibri" w:cs="Calibri" w:eastAsia="Calibri" w:hAnsi="Calibri"/>
                <w:color w:val="555555"/>
                <w:sz w:val="19"/>
                <w:szCs w:val="19"/>
              </w:rPr>
              <w:t xml:space="preserve">China GTS Project Management Professional · Huawei</w:t>
            </w:r>
          </w:p>
        </w:tc>
        <w:tc>
          <w:tcPr>
            <w:tcW w:type="dxa" w:w="2880"/>
            <w:tcBorders>
              <w:top w:val="none"/>
              <w:left w:val="none"/>
              <w:bottom w:val="none"/>
              <w:right w:val="none"/>
            </w:tcBorders>
            <w:tcMar>
              <w:top w:type="dxa" w:w="40"/>
              <w:left w:type="dxa" w:w="120"/>
              <w:bottom w:type="dxa" w:w="40"/>
              <w:right w:type="dxa" w:w="0"/>
            </w:tcMar>
          </w:tcPr>
          <w:p>
            <w:pPr>
              <w:jc w:val="right"/>
            </w:pPr>
            <w:r>
              <w:rPr>
                <w:rFonts w:ascii="Calibri" w:cs="Calibri" w:eastAsia="Calibri" w:hAnsi="Calibri"/>
                <w:color w:val="888888"/>
                <w:sz w:val="19"/>
                <w:szCs w:val="19"/>
              </w:rPr>
              <w:t xml:space="preserve">2019</w:t>
            </w:r>
          </w:p>
        </w:tc>
      </w:tr>
      <w:tr>
        <w:tc>
          <w:tcPr>
            <w:tcW w:type="dxa" w:w="7200"/>
            <w:tcBorders>
              <w:top w:val="none"/>
              <w:left w:val="none"/>
              <w:bottom w:val="none"/>
              <w:right w:val="none"/>
            </w:tcBorders>
            <w:tcMar>
              <w:top w:type="dxa" w:w="40"/>
              <w:left w:type="dxa" w:w="0"/>
              <w:bottom w:type="dxa" w:w="40"/>
              <w:right w:type="dxa" w:w="120"/>
            </w:tcMar>
          </w:tcPr>
          <w:p>
            <w:r>
              <w:rPr>
                <w:rFonts w:ascii="Calibri" w:cs="Calibri" w:eastAsia="Calibri" w:hAnsi="Calibri"/>
                <w:color w:val="555555"/>
                <w:sz w:val="19"/>
                <w:szCs w:val="19"/>
              </w:rPr>
              <w:t xml:space="preserve">CCNA Routing &amp; Switching · Cisco Networking Academy</w:t>
            </w:r>
          </w:p>
        </w:tc>
        <w:tc>
          <w:tcPr>
            <w:tcW w:type="dxa" w:w="2880"/>
            <w:tcBorders>
              <w:top w:val="none"/>
              <w:left w:val="none"/>
              <w:bottom w:val="none"/>
              <w:right w:val="none"/>
            </w:tcBorders>
            <w:tcMar>
              <w:top w:type="dxa" w:w="40"/>
              <w:left w:type="dxa" w:w="120"/>
              <w:bottom w:type="dxa" w:w="40"/>
              <w:right w:type="dxa" w:w="0"/>
            </w:tcMar>
          </w:tcPr>
          <w:p>
            <w:pPr>
              <w:jc w:val="right"/>
            </w:pPr>
            <w:r>
              <w:rPr>
                <w:rFonts w:ascii="Calibri" w:cs="Calibri" w:eastAsia="Calibri" w:hAnsi="Calibri"/>
                <w:color w:val="888888"/>
                <w:sz w:val="19"/>
                <w:szCs w:val="19"/>
              </w:rPr>
              <w:t xml:space="preserve">2013–2014</w:t>
            </w:r>
          </w:p>
        </w:tc>
      </w:tr>
      <w:tr>
        <w:tc>
          <w:tcPr>
            <w:tcW w:type="dxa" w:w="7200"/>
            <w:tcBorders>
              <w:top w:val="none"/>
              <w:left w:val="none"/>
              <w:bottom w:val="none"/>
              <w:right w:val="none"/>
            </w:tcBorders>
            <w:tcMar>
              <w:top w:type="dxa" w:w="40"/>
              <w:left w:type="dxa" w:w="0"/>
              <w:bottom w:type="dxa" w:w="40"/>
              <w:right w:type="dxa" w:w="120"/>
            </w:tcMar>
          </w:tcPr>
          <w:p>
            <w:r>
              <w:rPr>
                <w:rFonts w:ascii="Calibri" w:cs="Calibri" w:eastAsia="Calibri" w:hAnsi="Calibri"/>
                <w:color w:val="555555"/>
                <w:sz w:val="19"/>
                <w:szCs w:val="19"/>
              </w:rPr>
              <w:t xml:space="preserve">English Proficiency Diploma · Centro Boliviano Americano (CBA)</w:t>
            </w:r>
          </w:p>
        </w:tc>
        <w:tc>
          <w:tcPr>
            <w:tcW w:type="dxa" w:w="2880"/>
            <w:tcBorders>
              <w:top w:val="none"/>
              <w:left w:val="none"/>
              <w:bottom w:val="none"/>
              <w:right w:val="none"/>
            </w:tcBorders>
            <w:tcMar>
              <w:top w:type="dxa" w:w="40"/>
              <w:left w:type="dxa" w:w="120"/>
              <w:bottom w:type="dxa" w:w="40"/>
              <w:right w:type="dxa" w:w="0"/>
            </w:tcMar>
          </w:tcPr>
          <w:p>
            <w:pPr>
              <w:jc w:val="right"/>
            </w:pPr>
            <w:r>
              <w:rPr>
                <w:rFonts w:ascii="Calibri" w:cs="Calibri" w:eastAsia="Calibri" w:hAnsi="Calibri"/>
                <w:color w:val="888888"/>
                <w:sz w:val="19"/>
                <w:szCs w:val="19"/>
              </w:rPr>
              <w:t xml:space="preserve">2018–2021</w:t>
            </w:r>
          </w:p>
        </w:tc>
      </w:tr>
    </w:tbl>
    <w:p>
      <w:pPr>
        <w:spacing w:after="40" w:before="260"/>
      </w:pPr>
      <w:r>
        <w:rPr>
          <w:rFonts w:ascii="Calibri" w:cs="Calibri" w:eastAsia="Calibri" w:hAnsi="Calibri"/>
          <w:b/>
          <w:bCs/>
          <w:caps w:val="false"/>
          <w:color w:val="1A3A5C"/>
          <w:sz w:val="24"/>
          <w:szCs w:val="24"/>
        </w:rPr>
        <w:t xml:space="preserve">PORTFOLIO PROJECTS</w:t>
      </w:r>
    </w:p>
    <w:p>
      <w:pPr>
        <w:pBdr>
          <w:bottom w:val="single" w:color="1A3A5C" w:sz="8" w:space="1"/>
        </w:pBdr>
        <w:spacing w:after="100" w:before="0"/>
      </w:pPr>
    </w:p>
    <w:p>
      <w:pPr>
        <w:spacing w:after="20" w:before="100"/>
      </w:pPr>
      <w:r>
        <w:rPr>
          <w:rFonts w:ascii="Calibri" w:cs="Calibri" w:eastAsia="Calibri" w:hAnsi="Calibri"/>
          <w:b/>
          <w:bCs/>
          <w:color w:val="1A3A5C"/>
          <w:sz w:val="20"/>
          <w:szCs w:val="20"/>
        </w:rPr>
        <w:t xml:space="preserve">Executive Dashboard – Multi-Team Task Execution Monitoring</w:t>
      </w:r>
    </w:p>
    <w:p>
      <w:pPr>
        <w:spacing w:after="80" w:before="0"/>
      </w:pPr>
      <w:r>
        <w:rPr>
          <w:rFonts w:ascii="Calibri" w:cs="Calibri" w:eastAsia="Calibri" w:hAnsi="Calibri"/>
          <w:color w:val="555555"/>
          <w:sz w:val="19"/>
          <w:szCs w:val="19"/>
        </w:rPr>
        <w:t xml:space="preserve">Power BI dashboard for tracking task progress, milestones, and execution control across multidisciplinary teams. </w:t>
      </w:r>
      <w:hyperlink w:history="1" r:id="rId9audnwf3wb06dwpuoeyza">
        <w:r>
          <w:rPr>
            <w:rFonts w:ascii="Calibri" w:cs="Calibri" w:eastAsia="Calibri" w:hAnsi="Calibri"/>
            <w:color w:val="2E6DA4"/>
            <w:sz w:val="19"/>
            <w:szCs w:val="19"/>
            <w:u w:val="single"/>
          </w:rPr>
          <w:t xml:space="preserve">View live demo</w:t>
        </w:r>
      </w:hyperlink>
    </w:p>
    <w:p>
      <w:pPr>
        <w:spacing w:after="20" w:before="60"/>
      </w:pPr>
      <w:r>
        <w:rPr>
          <w:rFonts w:ascii="Calibri" w:cs="Calibri" w:eastAsia="Calibri" w:hAnsi="Calibri"/>
          <w:b/>
          <w:bCs/>
          <w:color w:val="1A3A5C"/>
          <w:sz w:val="20"/>
          <w:szCs w:val="20"/>
        </w:rPr>
        <w:t xml:space="preserve">Transmission Network Traffic &amp; Error Monitoring Dashboard</w:t>
      </w:r>
    </w:p>
    <w:p>
      <w:pPr>
        <w:spacing w:after="80" w:before="0"/>
      </w:pPr>
      <w:r>
        <w:rPr>
          <w:rFonts w:ascii="Calibri" w:cs="Calibri" w:eastAsia="Calibri" w:hAnsi="Calibri"/>
          <w:color w:val="555555"/>
          <w:sz w:val="19"/>
          <w:szCs w:val="19"/>
        </w:rPr>
        <w:t xml:space="preserve">Real-time Power BI dashboard for fault detection, traffic analysis, and operational KPI tracking in telecom transmission networks. </w:t>
      </w:r>
      <w:hyperlink w:history="1" r:id="rIdwdtvf308tyidzyl_tgtv0">
        <w:r>
          <w:rPr>
            <w:rFonts w:ascii="Calibri" w:cs="Calibri" w:eastAsia="Calibri" w:hAnsi="Calibri"/>
            <w:color w:val="2E6DA4"/>
            <w:sz w:val="19"/>
            <w:szCs w:val="19"/>
            <w:u w:val="single"/>
          </w:rPr>
          <w:t xml:space="preserve">View live demo</w:t>
        </w:r>
      </w:hyperlink>
    </w:p>
    <w:p>
      <w:pPr>
        <w:spacing w:before="200"/>
        <w:jc w:val="center"/>
      </w:pPr>
      <w:r>
        <w:rPr>
          <w:rFonts w:ascii="Calibri" w:cs="Calibri" w:eastAsia="Calibri" w:hAnsi="Calibri"/>
          <w:i/>
          <w:iCs/>
          <w:color w:val="888888"/>
          <w:sz w:val="17"/>
          <w:szCs w:val="17"/>
        </w:rPr>
        <w:t xml:space="preserve">References available upon request  ·  Last updated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gwdqafo6rubt8p-_0c8i" Type="http://schemas.openxmlformats.org/officeDocument/2006/relationships/hyperlink" Target="https://www.linkedin.com/in/marcelo-parraga" TargetMode="External"/><Relationship Id="rId-60p1qkxybwde3dzopcst" Type="http://schemas.openxmlformats.org/officeDocument/2006/relationships/hyperlink" Target="https://github.com/chelo000777" TargetMode="External"/><Relationship Id="rId9audnwf3wb06dwpuoeyza" Type="http://schemas.openxmlformats.org/officeDocument/2006/relationships/hyperlink" Target="https://app.powerbi.com/view?r=eyJrIjoiYTBmNDdmYjAtYzQ4Yi00ZGU1LWFhOTctODlkYzY5ZjVhZGNkIiwidCI6ImRmODY3OWNkLWE4MGUtNDVkOC05OWFjLWM4M2VkN2ZmOTVhMCJ9" TargetMode="External"/><Relationship Id="rIdwdtvf308tyidzyl_tgtv0" Type="http://schemas.openxmlformats.org/officeDocument/2006/relationships/hyperlink" Target="https://app.powerbi.com/view?r=eyJrIjoiNmIzOWIzNWMtM2RjMy00ODY2LWJkYzAtZWJmNGEzNGEyNjE2IiwidCI6ImRmODY3OWNkLWE4MGUtNDVkOC05OWFjLWM4M2VkN2ZmOTVhMCJ9"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2026-06-29T20:40:05.977Z</dcterms:created>
  <dcterms:modified xsi:type="dcterms:W3CDTF">2026-06-29T20:40:05.992Z</dcterms:modified>
</cp:coreProperties>
</file>

<file path=docProps/custom.xml><?xml version="1.0" encoding="utf-8"?>
<Properties xmlns="http://schemas.openxmlformats.org/officeDocument/2006/custom-properties" xmlns:vt="http://schemas.openxmlformats.org/officeDocument/2006/docPropsVTypes"/>
</file>