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360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4f81bd"/>
          <w:sz w:val="24"/>
          <w:szCs w:val="24"/>
          <w:u w:val="single"/>
          <w:rtl w:val="0"/>
        </w:rPr>
        <w:t xml:space="preserve">PROGRAMA - Introducción a la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both"/>
        <w:rPr>
          <w:b w:val="1"/>
          <w:color w:val="3c78d8"/>
          <w:sz w:val="24"/>
          <w:szCs w:val="24"/>
          <w:highlight w:val="yellow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1: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Concepto de algoritmo. Características de un algoritmo. Análisis y resolución de problemas. Lenguajes de programación. Estrategias de resolución de problemas: Diseño de algoritmos. Representaciones usuales: Diagrama de flujo y pseudocódigo. Concepto de programa. Datos. Tipo de datos. Variables, constantes, operaciones aritméticas, relacionales y lógicas. Operaciones de asignación. Operaciones de lectura y escritura. Prueba de Escritorio.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Estructuras condicionales (Si, Si-Sino, Si-Sino Múltiple, Según). Estructuras repetitivas (Mientras, Repetir, Para). Bucles controlados por contador y controlados por centinela.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Módulo 2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Estructuras de datos. Arreglos unidimensionales (Vectores). Carga, recorrido y búsqueda. Arreglos bidimensionales (Matrices). Carga, recorrido y búsqueda. Funciones y Procedimientos.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0.0" w:type="dxa"/>
        <w:jc w:val="left"/>
        <w:tblInd w:w="-465.99999999999994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990"/>
        <w:gridCol w:w="7950"/>
        <w:tblGridChange w:id="0">
          <w:tblGrid>
            <w:gridCol w:w="990"/>
            <w:gridCol w:w="990"/>
            <w:gridCol w:w="7950"/>
          </w:tblGrid>
        </w:tblGridChange>
      </w:tblGrid>
      <w:tr>
        <w:trPr>
          <w:trHeight w:val="345" w:hRule="atLeast"/>
        </w:trPr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Esquema de clases - Curso de Introducción a la Programación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Clase N°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6d9eeb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Temas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 de algoritmo. Características de un algoritmo. Análisis y resolución de problemas. Lenguajes de programación. Estrategias de resolución de problemas: Diseño de algoritmos. Representaciones usuales: Diagrama de flujo y pseudocódigo.</w:t>
            </w:r>
          </w:p>
        </w:tc>
      </w:tr>
      <w:tr>
        <w:trPr>
          <w:trHeight w:val="3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Concepto de programa. Datos. Tipo de datos. Variables, constantes, operaciones aritméticas, relacionales y lógicas.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Operaciones de asignación. Operaciones de lectura y escritura. Prueba de Escritorio.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Estructuras condicionales (Si, Si-Sino, Si-Sino Múltiple, Según).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Estructuras condicionales (Si, Si-Sino, Si-Sino Múltiple, Según).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Estructuras repetitivas (Mientras, Repetir, Para). Bucles controlados por contador y controlados por centinela.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Estructuras repetitivas (Mientras, Repetir, Para). Bucles controlados por contador y controlados por centinela.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Estructuras de datos. Arreglos unidimensionales (Vectores). Carga, recorrido y búsqueda.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Arreglos bidimensionales (Matrices). Carga, recorrido y búsqueda.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ffffff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36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Funciones y Procedimientos.</w:t>
            </w:r>
          </w:p>
        </w:tc>
      </w:tr>
      <w:tr>
        <w:trPr>
          <w:trHeight w:val="525" w:hRule="atLeast"/>
        </w:trPr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6" w:val="single"/>
              <w:left w:color="ffffff" w:space="0" w:sz="6" w:val="single"/>
              <w:bottom w:color="ffffff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Revisión de temas y ejercicios propuestos.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5" w:hRule="atLeast"/>
        </w:trPr>
        <w:tc>
          <w:tcPr>
            <w:tcBorders>
              <w:top w:color="fffff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ffffff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Clase de consulta  - Entrega final TP’s.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left" w:pos="7080"/>
      </w:tabs>
      <w:spacing w:line="276" w:lineRule="auto"/>
      <w:rPr>
        <w:b w:val="1"/>
        <w:sz w:val="16"/>
        <w:szCs w:val="16"/>
      </w:rPr>
    </w:pPr>
    <w:hyperlink r:id="rId1">
      <w:r w:rsidDel="00000000" w:rsidR="00000000" w:rsidRPr="00000000">
        <w:rPr>
          <w:b w:val="1"/>
          <w:color w:val="1155cc"/>
          <w:sz w:val="16"/>
          <w:szCs w:val="16"/>
          <w:u w:val="single"/>
          <w:rtl w:val="0"/>
        </w:rPr>
        <w:t xml:space="preserve">info@polotic.misiones.gob.ar</w:t>
      </w:r>
    </w:hyperlink>
    <w:r w:rsidDel="00000000" w:rsidR="00000000" w:rsidRPr="00000000">
      <w:rPr>
        <w:b w:val="1"/>
        <w:color w:val="073763"/>
        <w:sz w:val="16"/>
        <w:szCs w:val="16"/>
        <w:rtl w:val="0"/>
      </w:rPr>
      <w:t xml:space="preserve">                         TEL:</w:t>
    </w:r>
    <w:r w:rsidDel="00000000" w:rsidR="00000000" w:rsidRPr="00000000">
      <w:rPr>
        <w:b w:val="1"/>
        <w:sz w:val="16"/>
        <w:szCs w:val="16"/>
        <w:rtl w:val="0"/>
      </w:rPr>
      <w:t xml:space="preserve"> 3764 484410                    Parque Industrial y de la Innovación Posadas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252"/>
        <w:tab w:val="right" w:pos="8504"/>
      </w:tabs>
      <w:spacing w:line="240" w:lineRule="auto"/>
      <w:jc w:val="right"/>
      <w:rPr/>
    </w:pPr>
    <w:r w:rsidDel="00000000" w:rsidR="00000000" w:rsidRPr="00000000">
      <w:rPr/>
      <w:drawing>
        <wp:inline distB="0" distT="0" distL="114300" distR="114300">
          <wp:extent cx="1085850" cy="771525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5850" cy="7715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360" w:hanging="360"/>
      </w:pPr>
      <w:rPr>
        <w:color w:val="3c78d8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polotic.misiones.gob.a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