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E00" w:rsidRDefault="007E3162" w:rsidP="00ED6E00">
      <w:pPr>
        <w:pStyle w:val="1"/>
        <w:spacing w:line="360" w:lineRule="auto"/>
      </w:pPr>
      <w:r>
        <w:t>Практическая работа</w:t>
      </w:r>
    </w:p>
    <w:p w:rsidR="00F051B2" w:rsidRPr="00F051B2" w:rsidRDefault="00F051B2" w:rsidP="00F051B2">
      <w:pPr>
        <w:pStyle w:val="1"/>
      </w:pPr>
      <w:r w:rsidRPr="00F051B2">
        <w:t>Составные формулы прямоугольников, трапеций, Симпсона</w:t>
      </w:r>
    </w:p>
    <w:p w:rsidR="00F051B2" w:rsidRDefault="00ED6E00" w:rsidP="00F051B2">
      <w:pPr>
        <w:spacing w:line="360" w:lineRule="auto"/>
        <w:ind w:firstLine="709"/>
        <w:jc w:val="both"/>
      </w:pPr>
      <w:r w:rsidRPr="00ED6E00">
        <w:rPr>
          <w:b/>
        </w:rPr>
        <w:t>Цель работы.</w:t>
      </w:r>
      <w:r>
        <w:t xml:space="preserve"> </w:t>
      </w:r>
      <w:r w:rsidR="00F051B2">
        <w:t>Изучение и сравнение различных методов численного интегрирования на примере составных формул прямоугольников, трапеций, Симпсона.</w:t>
      </w:r>
    </w:p>
    <w:p w:rsidR="00944F4C" w:rsidRDefault="00ED6E00" w:rsidP="00F051B2">
      <w:pPr>
        <w:spacing w:line="360" w:lineRule="auto"/>
        <w:ind w:firstLine="709"/>
        <w:jc w:val="both"/>
      </w:pPr>
      <w:r w:rsidRPr="00ED6E00">
        <w:rPr>
          <w:b/>
        </w:rPr>
        <w:t>Основные теоретические положения.</w:t>
      </w:r>
      <w:r>
        <w:t xml:space="preserve"> </w:t>
      </w:r>
    </w:p>
    <w:p w:rsidR="00F051B2" w:rsidRDefault="00F051B2" w:rsidP="007D42ED">
      <w:pPr>
        <w:spacing w:line="360" w:lineRule="auto"/>
        <w:ind w:firstLine="709"/>
        <w:contextualSpacing/>
        <w:jc w:val="both"/>
      </w:pPr>
      <w:r>
        <w:t>Пусть требуется найти определенный интеграл</w:t>
      </w:r>
    </w:p>
    <w:p w:rsidR="00F051B2" w:rsidRDefault="00F051B2" w:rsidP="00F051B2">
      <w:pPr>
        <w:spacing w:line="360" w:lineRule="auto"/>
        <w:ind w:firstLine="709"/>
        <w:contextualSpacing/>
        <w:jc w:val="center"/>
      </w:pPr>
      <m:oMath>
        <m:r>
          <w:rPr>
            <w:rFonts w:ascii="Cambria Math" w:hAnsi="Cambria Math"/>
          </w:rPr>
          <m:t>I=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t>,</w:t>
      </w:r>
    </w:p>
    <w:p w:rsidR="00F051B2" w:rsidRDefault="00F051B2" w:rsidP="007D42ED">
      <w:pPr>
        <w:spacing w:line="360" w:lineRule="auto"/>
        <w:ind w:firstLine="709"/>
        <w:contextualSpacing/>
        <w:jc w:val="both"/>
      </w:pPr>
      <w:r>
        <w:t>где функция f(x) непрерывна на отрезке [</w:t>
      </w:r>
      <w:proofErr w:type="spellStart"/>
      <w:proofErr w:type="gramStart"/>
      <w:r>
        <w:t>a,b</w:t>
      </w:r>
      <w:proofErr w:type="spellEnd"/>
      <w:proofErr w:type="gramEnd"/>
      <w:r>
        <w:t xml:space="preserve">]. Для приближенного вычисления интегралов чаще всего подынтегральную функцию заменяют «близкой» ей вспомогательной функцией, интеграл от которой вычисляется аналитически. За приближенное значение интеграла принимают значение интеграла от вспомогательной функции. </w:t>
      </w:r>
    </w:p>
    <w:p w:rsidR="00F051B2" w:rsidRDefault="00F051B2" w:rsidP="007D42ED">
      <w:pPr>
        <w:spacing w:line="360" w:lineRule="auto"/>
        <w:ind w:firstLine="709"/>
        <w:contextualSpacing/>
        <w:jc w:val="both"/>
      </w:pPr>
      <w:r>
        <w:t>Заменим функцию на отрезке [</w:t>
      </w:r>
      <w:proofErr w:type="spellStart"/>
      <w:proofErr w:type="gramStart"/>
      <w:r>
        <w:t>a,b</w:t>
      </w:r>
      <w:proofErr w:type="spellEnd"/>
      <w:proofErr w:type="gramEnd"/>
      <w:r>
        <w:t>] её значением в середине отрезка. Искомый интеграл, равный площади криволинейной фигуры, заменяется на площадь прямоугольника. Из геометрических соображений нетрудно записать формулу прямоугольников:</w:t>
      </w:r>
    </w:p>
    <w:p w:rsidR="00F051B2" w:rsidRDefault="00A36E13" w:rsidP="007D42ED">
      <w:pPr>
        <w:spacing w:line="360" w:lineRule="auto"/>
        <w:ind w:firstLine="709"/>
        <w:contextualSpacing/>
        <w:jc w:val="both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≈f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a+b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b-a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F051B2" w:rsidRDefault="00F051B2" w:rsidP="00F051B2">
      <w:pPr>
        <w:spacing w:line="360" w:lineRule="auto"/>
        <w:ind w:firstLine="709"/>
        <w:contextualSpacing/>
        <w:jc w:val="both"/>
      </w:pPr>
      <w:r>
        <w:t>Приблизив f(x) линейной функцией и вычислив площадь соответствующей трапеции, получим формулу трапеций: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≈1/2(f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b-a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F051B2" w:rsidRDefault="00F051B2" w:rsidP="007D42ED">
      <w:pPr>
        <w:spacing w:line="360" w:lineRule="auto"/>
        <w:ind w:firstLine="709"/>
        <w:contextualSpacing/>
        <w:jc w:val="both"/>
      </w:pPr>
    </w:p>
    <w:p w:rsidR="00F051B2" w:rsidRDefault="00F051B2" w:rsidP="007D42ED">
      <w:pPr>
        <w:spacing w:line="360" w:lineRule="auto"/>
        <w:ind w:firstLine="709"/>
        <w:contextualSpacing/>
        <w:jc w:val="both"/>
      </w:pPr>
      <w:r>
        <w:t>Если же приблизить подынтегральную функцию параболой, проходящей через точки (</w:t>
      </w:r>
      <w:r>
        <w:rPr>
          <w:rFonts w:ascii="Cambria Math" w:hAnsi="Cambria Math" w:cs="Cambria Math"/>
        </w:rPr>
        <w:t>𝑎</w:t>
      </w:r>
      <w:r>
        <w:t xml:space="preserve">,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𝑎</w:t>
      </w:r>
      <w:r>
        <w:t xml:space="preserve">)), </w:t>
      </w:r>
      <w:proofErr w:type="gramStart"/>
      <w:r>
        <w:t xml:space="preserve">( </w:t>
      </w:r>
      <w:r>
        <w:rPr>
          <w:rFonts w:ascii="Cambria Math" w:hAnsi="Cambria Math" w:cs="Cambria Math"/>
        </w:rPr>
        <w:t>𝑎</w:t>
      </w:r>
      <w:proofErr w:type="gramEnd"/>
      <w:r>
        <w:t>+</w:t>
      </w:r>
      <w:r>
        <w:rPr>
          <w:rFonts w:ascii="Cambria Math" w:hAnsi="Cambria Math" w:cs="Cambria Math"/>
        </w:rPr>
        <w:t>𝑏</w:t>
      </w:r>
      <w:r w:rsidRPr="00F051B2">
        <w:rPr>
          <w:rFonts w:ascii="Cambria Math" w:hAnsi="Cambria Math" w:cs="Cambria Math"/>
        </w:rPr>
        <w:t>/</w:t>
      </w:r>
      <w:r>
        <w:t xml:space="preserve"> 2 , </w:t>
      </w:r>
      <w:r>
        <w:rPr>
          <w:rFonts w:ascii="Cambria Math" w:hAnsi="Cambria Math" w:cs="Cambria Math"/>
        </w:rPr>
        <w:t>𝑓</w:t>
      </w:r>
      <w:r>
        <w:t xml:space="preserve">( </w:t>
      </w:r>
      <w:r w:rsidRPr="00F051B2">
        <w:t>(</w:t>
      </w:r>
      <w:r>
        <w:rPr>
          <w:rFonts w:ascii="Cambria Math" w:hAnsi="Cambria Math" w:cs="Cambria Math"/>
        </w:rPr>
        <w:t>𝑎</w:t>
      </w:r>
      <w:r>
        <w:t>+</w:t>
      </w:r>
      <w:r>
        <w:rPr>
          <w:rFonts w:ascii="Cambria Math" w:hAnsi="Cambria Math" w:cs="Cambria Math"/>
        </w:rPr>
        <w:t>𝑏</w:t>
      </w:r>
      <w:r w:rsidRPr="00F051B2">
        <w:rPr>
          <w:rFonts w:ascii="Cambria Math" w:hAnsi="Cambria Math" w:cs="Cambria Math"/>
        </w:rPr>
        <w:t>)</w:t>
      </w:r>
      <w:r>
        <w:t xml:space="preserve"> </w:t>
      </w:r>
      <w:r w:rsidRPr="00F051B2">
        <w:t>/</w:t>
      </w:r>
      <w:r>
        <w:t>2 )), (</w:t>
      </w:r>
      <w:r>
        <w:rPr>
          <w:rFonts w:ascii="Cambria Math" w:hAnsi="Cambria Math" w:cs="Cambria Math"/>
        </w:rPr>
        <w:t>𝑏</w:t>
      </w:r>
      <w:r>
        <w:t xml:space="preserve">,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𝑏</w:t>
      </w:r>
      <w:r>
        <w:t>)), то получим формулу Симпсона (парабол):</w:t>
      </w:r>
    </w:p>
    <w:p w:rsidR="00F051B2" w:rsidRPr="00F051B2" w:rsidRDefault="00A36E13" w:rsidP="00F051B2">
      <w:pPr>
        <w:spacing w:line="360" w:lineRule="auto"/>
        <w:ind w:firstLine="709"/>
        <w:contextualSpacing/>
        <w:jc w:val="both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≈1/6(f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+4f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a+b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b-a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A93572" w:rsidRDefault="00F051B2" w:rsidP="00F051B2">
      <w:pPr>
        <w:spacing w:line="360" w:lineRule="auto"/>
        <w:ind w:firstLine="709"/>
        <w:contextualSpacing/>
        <w:jc w:val="both"/>
      </w:pPr>
      <w:r>
        <w:lastRenderedPageBreak/>
        <w:t>Для повышения точности интегрирования применяют составные формулы. Для этого разбивают отрезок [</w:t>
      </w:r>
      <w:r>
        <w:rPr>
          <w:rFonts w:ascii="Cambria Math" w:hAnsi="Cambria Math" w:cs="Cambria Math"/>
        </w:rPr>
        <w:t>𝑎</w:t>
      </w:r>
      <w:r>
        <w:t xml:space="preserve">, </w:t>
      </w:r>
      <w:r>
        <w:rPr>
          <w:rFonts w:ascii="Cambria Math" w:hAnsi="Cambria Math" w:cs="Cambria Math"/>
        </w:rPr>
        <w:t>𝑏</w:t>
      </w:r>
      <w:r>
        <w:t xml:space="preserve">] на четное </w:t>
      </w:r>
      <w:r>
        <w:rPr>
          <w:rFonts w:ascii="Cambria Math" w:hAnsi="Cambria Math" w:cs="Cambria Math"/>
        </w:rPr>
        <w:t>𝑛</w:t>
      </w:r>
      <w:r>
        <w:t xml:space="preserve"> = 2</w:t>
      </w:r>
      <w:r>
        <w:rPr>
          <w:rFonts w:ascii="Cambria Math" w:hAnsi="Cambria Math" w:cs="Cambria Math"/>
        </w:rPr>
        <w:t>𝑚</w:t>
      </w:r>
      <w:r>
        <w:t xml:space="preserve"> число отрезков длины ℎ = </w:t>
      </w:r>
      <w:r w:rsidR="00A93572" w:rsidRPr="00A93572">
        <w:t>(</w:t>
      </w:r>
      <w:r>
        <w:rPr>
          <w:rFonts w:ascii="Cambria Math" w:hAnsi="Cambria Math" w:cs="Cambria Math"/>
        </w:rPr>
        <w:t>𝑏</w:t>
      </w:r>
      <w:r>
        <w:t>−</w:t>
      </w:r>
      <w:proofErr w:type="gramStart"/>
      <w:r>
        <w:rPr>
          <w:rFonts w:ascii="Cambria Math" w:hAnsi="Cambria Math" w:cs="Cambria Math"/>
        </w:rPr>
        <w:t>𝑎</w:t>
      </w:r>
      <w:r w:rsidR="00A93572">
        <w:t>)</w:t>
      </w:r>
      <w:r w:rsidRPr="00F051B2">
        <w:t>/</w:t>
      </w:r>
      <w:proofErr w:type="gramEnd"/>
      <w:r>
        <w:rPr>
          <w:rFonts w:ascii="Cambria Math" w:hAnsi="Cambria Math" w:cs="Cambria Math"/>
        </w:rPr>
        <w:t>𝑛</w:t>
      </w:r>
      <w:r>
        <w:t xml:space="preserve"> и на каждом из отрезков длины 2h применяют соответствующую формулу. Таким образом получают составные формулы прямоугольников, трапеций и Симпсона. </w:t>
      </w:r>
    </w:p>
    <w:p w:rsidR="00F051B2" w:rsidRDefault="00F051B2" w:rsidP="00F051B2">
      <w:pPr>
        <w:spacing w:line="360" w:lineRule="auto"/>
        <w:ind w:firstLine="709"/>
        <w:contextualSpacing/>
        <w:jc w:val="both"/>
      </w:pPr>
      <w:r>
        <w:t xml:space="preserve">На сетке </w:t>
      </w:r>
      <w:r>
        <w:rPr>
          <w:rFonts w:ascii="Cambria Math" w:hAnsi="Cambria Math" w:cs="Cambria Math"/>
        </w:rPr>
        <w:t>𝑥𝑖</w:t>
      </w:r>
      <w:r>
        <w:t xml:space="preserve"> = </w:t>
      </w:r>
      <w:r>
        <w:rPr>
          <w:rFonts w:ascii="Cambria Math" w:hAnsi="Cambria Math" w:cs="Cambria Math"/>
        </w:rPr>
        <w:t>𝑎</w:t>
      </w:r>
      <w:r>
        <w:t xml:space="preserve"> + </w:t>
      </w:r>
      <w:r>
        <w:rPr>
          <w:rFonts w:ascii="Cambria Math" w:hAnsi="Cambria Math" w:cs="Cambria Math"/>
        </w:rPr>
        <w:t>𝑖</w:t>
      </w:r>
      <w:r>
        <w:t xml:space="preserve">ℎ, </w:t>
      </w:r>
      <w:r>
        <w:rPr>
          <w:rFonts w:ascii="Cambria Math" w:hAnsi="Cambria Math" w:cs="Cambria Math"/>
        </w:rPr>
        <w:t>𝑦𝑖</w:t>
      </w:r>
      <w:r>
        <w:t xml:space="preserve">= </w:t>
      </w:r>
      <w:proofErr w:type="gramStart"/>
      <w:r>
        <w:t>f(</w:t>
      </w:r>
      <w:proofErr w:type="gramEnd"/>
      <w:r>
        <w:rPr>
          <w:rFonts w:ascii="Cambria Math" w:hAnsi="Cambria Math" w:cs="Cambria Math"/>
        </w:rPr>
        <w:t>𝑥𝑖</w:t>
      </w:r>
      <w:r>
        <w:t xml:space="preserve"> ), </w:t>
      </w:r>
      <w:r>
        <w:rPr>
          <w:rFonts w:ascii="Cambria Math" w:hAnsi="Cambria Math" w:cs="Cambria Math"/>
        </w:rPr>
        <w:t>𝑖</w:t>
      </w:r>
      <w:r>
        <w:t xml:space="preserve"> = 0̅̅,̅2̅̅</w:t>
      </w:r>
      <w:r>
        <w:rPr>
          <w:rFonts w:ascii="Cambria Math" w:hAnsi="Cambria Math" w:cs="Cambria Math"/>
        </w:rPr>
        <w:t>𝑚</w:t>
      </w:r>
      <w:r>
        <w:rPr>
          <w:rFonts w:cs="Times New Roman"/>
        </w:rPr>
        <w:t>̅̅</w:t>
      </w:r>
      <w:r>
        <w:t xml:space="preserve"> составные формулы имеют следующий вид:</w:t>
      </w:r>
    </w:p>
    <w:p w:rsidR="00A93572" w:rsidRDefault="00A93572" w:rsidP="00F051B2">
      <w:pPr>
        <w:spacing w:line="360" w:lineRule="auto"/>
        <w:ind w:firstLine="709"/>
        <w:contextualSpacing/>
        <w:jc w:val="both"/>
      </w:pPr>
      <w:r>
        <w:t>Формула прямоугольников:</w:t>
      </w:r>
    </w:p>
    <w:p w:rsidR="00A93572" w:rsidRPr="00A93572" w:rsidRDefault="00A36E13" w:rsidP="00F051B2">
      <w:pPr>
        <w:spacing w:line="360" w:lineRule="auto"/>
        <w:ind w:firstLine="709"/>
        <w:contextualSpacing/>
        <w:jc w:val="both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=h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</m:oMath>
      </m:oMathPara>
    </w:p>
    <w:p w:rsidR="00A93572" w:rsidRPr="00E505F4" w:rsidRDefault="00A36E13" w:rsidP="00F051B2">
      <w:pPr>
        <w:spacing w:line="360" w:lineRule="auto"/>
        <w:ind w:firstLine="709"/>
        <w:contextualSpacing/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/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(b-a)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</m:oMath>
      </m:oMathPara>
    </w:p>
    <w:p w:rsidR="00A93572" w:rsidRDefault="00A93572" w:rsidP="00F051B2">
      <w:pPr>
        <w:spacing w:line="360" w:lineRule="auto"/>
        <w:ind w:firstLine="709"/>
        <w:contextualSpacing/>
        <w:jc w:val="both"/>
      </w:pPr>
      <w:r>
        <w:t xml:space="preserve"> Формула трапеций: </w:t>
      </w:r>
    </w:p>
    <w:p w:rsidR="00A93572" w:rsidRPr="00A93572" w:rsidRDefault="00A36E13" w:rsidP="00A93572">
      <w:pPr>
        <w:spacing w:line="360" w:lineRule="auto"/>
        <w:ind w:firstLine="709"/>
        <w:contextualSpacing/>
        <w:jc w:val="both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=h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nary>
        </m:oMath>
      </m:oMathPara>
    </w:p>
    <w:p w:rsidR="00A93572" w:rsidRDefault="00A36E13" w:rsidP="00A93572">
      <w:pPr>
        <w:spacing w:line="360" w:lineRule="auto"/>
        <w:ind w:firstLine="709"/>
        <w:contextualSpacing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(b-a)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</m:oMath>
      </m:oMathPara>
    </w:p>
    <w:p w:rsidR="00A93572" w:rsidRDefault="00A93572" w:rsidP="00F051B2">
      <w:pPr>
        <w:spacing w:line="360" w:lineRule="auto"/>
        <w:ind w:firstLine="709"/>
        <w:contextualSpacing/>
        <w:jc w:val="both"/>
      </w:pPr>
    </w:p>
    <w:p w:rsidR="00A93572" w:rsidRDefault="00A93572" w:rsidP="00F051B2">
      <w:pPr>
        <w:spacing w:line="360" w:lineRule="auto"/>
        <w:ind w:firstLine="709"/>
        <w:contextualSpacing/>
        <w:jc w:val="both"/>
      </w:pPr>
      <w:r>
        <w:t xml:space="preserve">Формула Симпсона: </w:t>
      </w:r>
    </w:p>
    <w:p w:rsidR="00A93572" w:rsidRPr="00A93572" w:rsidRDefault="00A36E13" w:rsidP="00A93572">
      <w:pPr>
        <w:spacing w:line="360" w:lineRule="auto"/>
        <w:ind w:firstLine="709"/>
        <w:contextualSpacing/>
        <w:jc w:val="both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=h/</m:t>
          </m:r>
          <m:r>
            <w:rPr>
              <w:rFonts w:ascii="Cambria Math" w:hAnsi="Cambria Math"/>
            </w:rPr>
            <m:t>3(f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+2(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)+4(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m-1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2i+1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nary>
        </m:oMath>
      </m:oMathPara>
    </w:p>
    <w:p w:rsidR="00A93572" w:rsidRDefault="00A36E13" w:rsidP="00A93572">
      <w:pPr>
        <w:spacing w:line="360" w:lineRule="auto"/>
        <w:ind w:firstLine="709"/>
        <w:contextualSpacing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(b-a)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28</m:t>
              </m:r>
              <m:r>
                <w:rPr>
                  <w:rFonts w:ascii="Cambria Math" w:hAnsi="Cambria Math"/>
                </w:rPr>
                <m:t>80</m:t>
              </m:r>
            </m:den>
          </m:f>
        </m:oMath>
      </m:oMathPara>
    </w:p>
    <w:p w:rsidR="00A93572" w:rsidRDefault="00A93572" w:rsidP="00F051B2">
      <w:pPr>
        <w:spacing w:line="360" w:lineRule="auto"/>
        <w:ind w:firstLine="709"/>
        <w:contextualSpacing/>
        <w:jc w:val="both"/>
      </w:pPr>
      <w:r>
        <w:t xml:space="preserve">где </w:t>
      </w:r>
      <w:r>
        <w:rPr>
          <w:rFonts w:ascii="Cambria Math" w:hAnsi="Cambria Math" w:cs="Cambria Math"/>
        </w:rPr>
        <w:t>𝑅</w:t>
      </w:r>
      <w:r>
        <w:t xml:space="preserve">1, </w:t>
      </w:r>
      <w:r>
        <w:rPr>
          <w:rFonts w:ascii="Cambria Math" w:hAnsi="Cambria Math" w:cs="Cambria Math"/>
        </w:rPr>
        <w:t>𝑅</w:t>
      </w:r>
      <w:r>
        <w:t xml:space="preserve">2, </w:t>
      </w:r>
      <w:r>
        <w:rPr>
          <w:rFonts w:ascii="Cambria Math" w:hAnsi="Cambria Math" w:cs="Cambria Math"/>
        </w:rPr>
        <w:t>𝑅</w:t>
      </w:r>
      <w:r>
        <w:t>3 – остаточные члены</w:t>
      </w:r>
      <w:r w:rsidR="00BA5F44">
        <w:t xml:space="preserve"> (априорные погрешности)</w:t>
      </w:r>
      <w:r>
        <w:t>. Оценки остаточных членов получены в предположении, что соответствующие производные f(x) непрерывны на [</w:t>
      </w:r>
      <w:proofErr w:type="spellStart"/>
      <w:proofErr w:type="gramStart"/>
      <w:r>
        <w:t>a,b</w:t>
      </w:r>
      <w:proofErr w:type="spellEnd"/>
      <w:proofErr w:type="gramEnd"/>
      <w:r>
        <w:t xml:space="preserve">]. </w:t>
      </w:r>
    </w:p>
    <w:p w:rsidR="005D04ED" w:rsidRDefault="00A93572" w:rsidP="007D42ED">
      <w:pPr>
        <w:spacing w:line="360" w:lineRule="auto"/>
        <w:ind w:firstLine="709"/>
        <w:contextualSpacing/>
        <w:jc w:val="both"/>
      </w:pPr>
      <w:r>
        <w:t xml:space="preserve">Для практической оценки погрешности квадратурной можно использовать правило Рунге. Для этого проводят вычисления на сетках с шагом h и h/2, получают приближенные значения интеграла </w:t>
      </w:r>
      <w:r>
        <w:rPr>
          <w:rFonts w:ascii="Cambria Math" w:hAnsi="Cambria Math" w:cs="Cambria Math"/>
        </w:rPr>
        <w:t>𝐼</w:t>
      </w:r>
      <w:r>
        <w:t xml:space="preserve">ℎ и </w:t>
      </w:r>
      <w:r>
        <w:rPr>
          <w:rFonts w:ascii="Cambria Math" w:hAnsi="Cambria Math" w:cs="Cambria Math"/>
        </w:rPr>
        <w:t>𝐼</w:t>
      </w:r>
      <w:r>
        <w:t xml:space="preserve">ℎ/2 за окончательные значения интеграла принимают величины: </w:t>
      </w:r>
    </w:p>
    <w:p w:rsidR="005D04ED" w:rsidRDefault="00A93572" w:rsidP="007D42ED">
      <w:pPr>
        <w:spacing w:line="360" w:lineRule="auto"/>
        <w:ind w:firstLine="709"/>
        <w:contextualSpacing/>
        <w:jc w:val="both"/>
      </w:pPr>
      <w:proofErr w:type="gramStart"/>
      <w:r>
        <w:lastRenderedPageBreak/>
        <w:t xml:space="preserve">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h/2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/>
              </w:rPr>
              <m:t>_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–</w:t>
      </w:r>
      <w:proofErr w:type="gramEnd"/>
      <w:r>
        <w:t xml:space="preserve"> для формулы прямоугольников; </w:t>
      </w:r>
    </w:p>
    <w:p w:rsidR="005D04ED" w:rsidRDefault="00A93572" w:rsidP="007D42ED">
      <w:pPr>
        <w:spacing w:line="360" w:lineRule="auto"/>
        <w:ind w:firstLine="709"/>
        <w:contextualSpacing/>
        <w:jc w:val="both"/>
      </w:pPr>
      <w:proofErr w:type="gramStart"/>
      <w:r>
        <w:t xml:space="preserve">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h/2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/>
              </w:rPr>
              <m:t>_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–</w:t>
      </w:r>
      <w:proofErr w:type="gramEnd"/>
      <w:r>
        <w:t xml:space="preserve"> для формулы трапеций; </w:t>
      </w:r>
    </w:p>
    <w:p w:rsidR="005D04ED" w:rsidRDefault="00A93572" w:rsidP="007D42ED">
      <w:pPr>
        <w:spacing w:line="360" w:lineRule="auto"/>
        <w:ind w:firstLine="709"/>
        <w:contextualSpacing/>
        <w:jc w:val="both"/>
      </w:pPr>
      <w:proofErr w:type="gramStart"/>
      <w:r>
        <w:t xml:space="preserve">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h/2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/>
              </w:rPr>
              <m:t>_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num>
          <m:den>
            <m:r>
              <w:rPr>
                <w:rFonts w:ascii="Cambria Math" w:hAnsi="Cambria Math"/>
              </w:rPr>
              <m:t>15</m:t>
            </m:r>
          </m:den>
        </m:f>
      </m:oMath>
      <w:r>
        <w:t xml:space="preserve"> –</w:t>
      </w:r>
      <w:proofErr w:type="gramEnd"/>
      <w:r>
        <w:t xml:space="preserve"> для формулы Симпсона. </w:t>
      </w:r>
    </w:p>
    <w:p w:rsidR="005D04ED" w:rsidRDefault="00A93572" w:rsidP="007D42ED">
      <w:pPr>
        <w:spacing w:line="360" w:lineRule="auto"/>
        <w:ind w:firstLine="709"/>
        <w:contextualSpacing/>
        <w:jc w:val="both"/>
      </w:pPr>
      <w:r>
        <w:t>При этом за погрешность приближённого значения интеграла принимается величина |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/>
              </w:rPr>
              <m:t>_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-1</m:t>
            </m:r>
          </m:den>
        </m:f>
      </m:oMath>
      <w:r w:rsidR="005D04ED">
        <w:t xml:space="preserve"> |</w:t>
      </w:r>
      <w:r w:rsidR="00881FF5">
        <w:t xml:space="preserve"> (апостериорные формулы)</w:t>
      </w:r>
      <w:r>
        <w:t xml:space="preserve">, причём для формул прямоугольников и трапеций k = </w:t>
      </w:r>
      <w:r w:rsidR="005D04ED">
        <w:t xml:space="preserve">2, для формулы Симпсона k = 4. </w:t>
      </w:r>
    </w:p>
    <w:p w:rsidR="00A93572" w:rsidRDefault="00A93572" w:rsidP="007D42ED">
      <w:pPr>
        <w:spacing w:line="360" w:lineRule="auto"/>
        <w:ind w:firstLine="709"/>
        <w:contextualSpacing/>
        <w:jc w:val="both"/>
      </w:pPr>
      <w:r>
        <w:t>Такую оценку погрешностей применяют обычно для построения адаптивных алгоритмов, т.е. таких алгоритмов, которые автоматически так определяют величину шага h, что результат удовлетворяет требуемой точности.</w:t>
      </w:r>
    </w:p>
    <w:p w:rsidR="00AC1381" w:rsidRDefault="00AC1381" w:rsidP="007D42ED">
      <w:pPr>
        <w:spacing w:line="360" w:lineRule="auto"/>
        <w:ind w:firstLine="709"/>
        <w:contextualSpacing/>
        <w:jc w:val="both"/>
        <w:rPr>
          <w:b/>
        </w:rPr>
      </w:pPr>
      <w:r w:rsidRPr="00AC1381">
        <w:rPr>
          <w:b/>
        </w:rPr>
        <w:t>Задание:</w:t>
      </w:r>
      <w:r>
        <w:t xml:space="preserve"> вычислить определенный интеграл с границами интегрирования от </w:t>
      </w:r>
      <w:r w:rsidRPr="00AC1381">
        <w:rPr>
          <w:i/>
        </w:rPr>
        <w:t>а</w:t>
      </w:r>
      <w:r>
        <w:t xml:space="preserve"> = 0 до </w:t>
      </w:r>
      <w:r w:rsidRPr="00AC1381">
        <w:rPr>
          <w:i/>
        </w:rPr>
        <w:t xml:space="preserve">в </w:t>
      </w:r>
      <w:r>
        <w:t>= 1</w:t>
      </w:r>
      <w:r w:rsidR="00EA4FFB">
        <w:t>, разбив интервал интегрирования на 10 частей</w:t>
      </w:r>
      <w:r w:rsidR="00BA5F44">
        <w:t xml:space="preserve">, с точностью </w:t>
      </w:r>
      <w:proofErr w:type="gramStart"/>
      <w:r w:rsidR="00BA5F44">
        <w:t xml:space="preserve">до </w:t>
      </w:r>
      <m:oMath>
        <m:r>
          <w:rPr>
            <w:rFonts w:ascii="Cambria Math" w:hAnsi="Cambria Math"/>
          </w:rPr>
          <m:t>ε=0.001</m:t>
        </m:r>
      </m:oMath>
      <w:r>
        <w:t>.</w:t>
      </w:r>
      <w:proofErr w:type="gramEnd"/>
    </w:p>
    <w:p w:rsidR="005D04ED" w:rsidRDefault="005D04ED" w:rsidP="007D42ED">
      <w:pPr>
        <w:spacing w:line="360" w:lineRule="auto"/>
        <w:ind w:firstLine="709"/>
        <w:contextualSpacing/>
        <w:jc w:val="both"/>
      </w:pPr>
      <w:r w:rsidRPr="005D04ED">
        <w:rPr>
          <w:b/>
        </w:rPr>
        <w:t xml:space="preserve">Порядок выполнения работы. </w:t>
      </w:r>
    </w:p>
    <w:p w:rsidR="00AC1381" w:rsidRPr="00AC1381" w:rsidRDefault="005D04ED" w:rsidP="007D42ED">
      <w:pPr>
        <w:spacing w:line="360" w:lineRule="auto"/>
        <w:ind w:firstLine="709"/>
        <w:contextualSpacing/>
        <w:jc w:val="both"/>
      </w:pPr>
      <w:r>
        <w:t xml:space="preserve">1. </w:t>
      </w:r>
      <w:r w:rsidR="00E505F4">
        <w:t>Н</w:t>
      </w:r>
      <w:r w:rsidR="00AC1381">
        <w:t xml:space="preserve">айти область определения функции и сместить границы интегрирования </w:t>
      </w:r>
      <w:r w:rsidR="00E505F4">
        <w:t>при необходимости.</w:t>
      </w:r>
    </w:p>
    <w:p w:rsidR="005D04ED" w:rsidRDefault="00E505F4" w:rsidP="007D42ED">
      <w:pPr>
        <w:spacing w:line="360" w:lineRule="auto"/>
        <w:ind w:firstLine="709"/>
        <w:contextualSpacing/>
        <w:jc w:val="both"/>
      </w:pPr>
      <w:r>
        <w:t xml:space="preserve">2. </w:t>
      </w:r>
      <w:r w:rsidR="00A36E13">
        <w:t xml:space="preserve">Составить подпрограмму-функцию </w:t>
      </w:r>
      <w:r w:rsidR="00A36E13" w:rsidRPr="00A36E13">
        <w:rPr>
          <w:i/>
          <w:lang w:val="en-US"/>
        </w:rPr>
        <w:t>f</w:t>
      </w:r>
      <w:r w:rsidR="005D04ED">
        <w:t xml:space="preserve"> для вычисления подынтегр</w:t>
      </w:r>
      <w:r w:rsidR="001D2902">
        <w:t>альной функции</w:t>
      </w:r>
      <w:r w:rsidR="005D04ED">
        <w:t xml:space="preserve">. </w:t>
      </w:r>
    </w:p>
    <w:p w:rsidR="005D04ED" w:rsidRDefault="00E505F4" w:rsidP="007D42ED">
      <w:pPr>
        <w:spacing w:line="360" w:lineRule="auto"/>
        <w:ind w:firstLine="709"/>
        <w:contextualSpacing/>
        <w:jc w:val="both"/>
      </w:pPr>
      <w:r>
        <w:t>3</w:t>
      </w:r>
      <w:r w:rsidR="005D04ED">
        <w:t xml:space="preserve">. Составить подпрограммы-функции RECT, TRAP, SIMPS для вычисления интегралов по формулам прямоугольников, трапеций и Симпсона </w:t>
      </w:r>
      <w:r w:rsidR="001D2902">
        <w:t>соответственно</w:t>
      </w:r>
      <w:r w:rsidR="00AC1381">
        <w:t xml:space="preserve"> на языке программирования </w:t>
      </w:r>
      <w:r w:rsidR="00AC1381">
        <w:rPr>
          <w:lang w:val="en-US"/>
        </w:rPr>
        <w:t>Java</w:t>
      </w:r>
      <w:r w:rsidR="005D04ED">
        <w:t xml:space="preserve">. </w:t>
      </w:r>
    </w:p>
    <w:p w:rsidR="00881FF5" w:rsidRPr="00881FF5" w:rsidRDefault="00881FF5" w:rsidP="007D42ED">
      <w:pPr>
        <w:spacing w:line="360" w:lineRule="auto"/>
        <w:ind w:firstLine="709"/>
        <w:contextualSpacing/>
        <w:jc w:val="both"/>
      </w:pPr>
      <w:r>
        <w:t xml:space="preserve">4. Вычислить априорную погрешность и определить по ней верхнее значение шага </w:t>
      </w:r>
      <w:r w:rsidRPr="00881FF5">
        <w:rPr>
          <w:i/>
          <w:lang w:val="en-US"/>
        </w:rPr>
        <w:t>h</w:t>
      </w:r>
      <w:r>
        <w:t xml:space="preserve"> для достижения заданной точности.</w:t>
      </w:r>
    </w:p>
    <w:p w:rsidR="005D04ED" w:rsidRDefault="00881FF5" w:rsidP="007D42ED">
      <w:pPr>
        <w:spacing w:line="360" w:lineRule="auto"/>
        <w:ind w:firstLine="709"/>
        <w:contextualSpacing/>
        <w:jc w:val="both"/>
      </w:pPr>
      <w:r>
        <w:t>5</w:t>
      </w:r>
      <w:r w:rsidR="005D04ED">
        <w:t xml:space="preserve">. Составить головную программу, содержащую оценку по Рунге погрешности каждой из перечисленных ранее квадратурных формул, удваивающих n до тех пор, пока погрешность не станет меньше </w:t>
      </w:r>
      <w:r w:rsidR="005D04ED" w:rsidRPr="00881FF5">
        <w:rPr>
          <w:i/>
        </w:rPr>
        <w:t>ε</w:t>
      </w:r>
      <w:r w:rsidR="005D04ED">
        <w:t xml:space="preserve">, и </w:t>
      </w:r>
      <w:r w:rsidR="005D04ED">
        <w:lastRenderedPageBreak/>
        <w:t>осуществляющих печать результатов</w:t>
      </w:r>
      <w:r w:rsidR="00334838">
        <w:t xml:space="preserve"> значения интеграла и значения </w:t>
      </w:r>
      <w:r w:rsidR="00334838" w:rsidRPr="00334838">
        <w:rPr>
          <w:i/>
          <w:lang w:val="en-US"/>
        </w:rPr>
        <w:t>h</w:t>
      </w:r>
      <w:r w:rsidR="005D04ED">
        <w:t xml:space="preserve"> для </w:t>
      </w:r>
      <w:r w:rsidR="001D2902">
        <w:t>каждой формулы</w:t>
      </w:r>
      <w:r w:rsidR="005D04ED">
        <w:t>.</w:t>
      </w:r>
    </w:p>
    <w:p w:rsidR="00991CDD" w:rsidRDefault="00881FF5" w:rsidP="007D42ED">
      <w:pPr>
        <w:spacing w:line="360" w:lineRule="auto"/>
        <w:ind w:firstLine="709"/>
        <w:contextualSpacing/>
        <w:jc w:val="both"/>
      </w:pPr>
      <w:r>
        <w:t xml:space="preserve">6. </w:t>
      </w:r>
      <w:r w:rsidR="00613BFC">
        <w:t>Соста</w:t>
      </w:r>
      <w:r w:rsidR="00334838">
        <w:t>вить</w:t>
      </w:r>
      <w:r w:rsidR="00991CDD">
        <w:t xml:space="preserve"> таблицу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34838" w:rsidTr="00334838">
        <w:tc>
          <w:tcPr>
            <w:tcW w:w="2336" w:type="dxa"/>
          </w:tcPr>
          <w:p w:rsidR="00334838" w:rsidRDefault="00334838" w:rsidP="007D42ED">
            <w:pPr>
              <w:spacing w:line="360" w:lineRule="auto"/>
              <w:contextualSpacing/>
              <w:jc w:val="both"/>
            </w:pPr>
          </w:p>
        </w:tc>
        <w:tc>
          <w:tcPr>
            <w:tcW w:w="2336" w:type="dxa"/>
          </w:tcPr>
          <w:p w:rsidR="00334838" w:rsidRPr="00334838" w:rsidRDefault="00334838" w:rsidP="00334838">
            <w:pPr>
              <w:jc w:val="both"/>
              <w:rPr>
                <w:sz w:val="24"/>
                <w:szCs w:val="24"/>
              </w:rPr>
            </w:pPr>
            <w:r w:rsidRPr="00334838">
              <w:rPr>
                <w:sz w:val="24"/>
                <w:szCs w:val="24"/>
              </w:rPr>
              <w:t>Метод прямоугольников</w:t>
            </w:r>
          </w:p>
        </w:tc>
        <w:tc>
          <w:tcPr>
            <w:tcW w:w="2336" w:type="dxa"/>
          </w:tcPr>
          <w:p w:rsidR="00334838" w:rsidRPr="00334838" w:rsidRDefault="00334838" w:rsidP="00334838">
            <w:pPr>
              <w:jc w:val="both"/>
              <w:rPr>
                <w:sz w:val="24"/>
                <w:szCs w:val="24"/>
              </w:rPr>
            </w:pPr>
            <w:r w:rsidRPr="00334838">
              <w:rPr>
                <w:sz w:val="24"/>
                <w:szCs w:val="24"/>
              </w:rPr>
              <w:t>Метод трапеций</w:t>
            </w:r>
          </w:p>
        </w:tc>
        <w:tc>
          <w:tcPr>
            <w:tcW w:w="2337" w:type="dxa"/>
          </w:tcPr>
          <w:p w:rsidR="00334838" w:rsidRPr="00334838" w:rsidRDefault="00334838" w:rsidP="00334838">
            <w:pPr>
              <w:jc w:val="both"/>
              <w:rPr>
                <w:sz w:val="24"/>
                <w:szCs w:val="24"/>
              </w:rPr>
            </w:pPr>
            <w:r w:rsidRPr="00334838">
              <w:rPr>
                <w:sz w:val="24"/>
                <w:szCs w:val="24"/>
              </w:rPr>
              <w:t>Метод Симпсона</w:t>
            </w:r>
          </w:p>
        </w:tc>
      </w:tr>
      <w:tr w:rsidR="00334838" w:rsidTr="00334838">
        <w:tc>
          <w:tcPr>
            <w:tcW w:w="2336" w:type="dxa"/>
          </w:tcPr>
          <w:p w:rsidR="00334838" w:rsidRDefault="00334838" w:rsidP="007D42ED">
            <w:pPr>
              <w:spacing w:line="360" w:lineRule="auto"/>
              <w:contextualSpacing/>
              <w:jc w:val="both"/>
            </w:pPr>
            <w:proofErr w:type="spellStart"/>
            <w:r>
              <w:rPr>
                <w:lang w:val="en-US"/>
              </w:rPr>
              <w:t>eps</w:t>
            </w:r>
            <w:proofErr w:type="spellEnd"/>
          </w:p>
        </w:tc>
        <w:tc>
          <w:tcPr>
            <w:tcW w:w="2336" w:type="dxa"/>
          </w:tcPr>
          <w:p w:rsidR="00334838" w:rsidRDefault="00334838" w:rsidP="007D42ED">
            <w:pPr>
              <w:spacing w:line="360" w:lineRule="auto"/>
              <w:contextualSpacing/>
              <w:jc w:val="both"/>
            </w:pPr>
          </w:p>
        </w:tc>
        <w:tc>
          <w:tcPr>
            <w:tcW w:w="2336" w:type="dxa"/>
          </w:tcPr>
          <w:p w:rsidR="00334838" w:rsidRDefault="00334838" w:rsidP="007D42ED">
            <w:pPr>
              <w:spacing w:line="360" w:lineRule="auto"/>
              <w:contextualSpacing/>
              <w:jc w:val="both"/>
            </w:pPr>
          </w:p>
        </w:tc>
        <w:tc>
          <w:tcPr>
            <w:tcW w:w="2337" w:type="dxa"/>
          </w:tcPr>
          <w:p w:rsidR="00334838" w:rsidRDefault="00334838" w:rsidP="007D42ED">
            <w:pPr>
              <w:spacing w:line="360" w:lineRule="auto"/>
              <w:contextualSpacing/>
              <w:jc w:val="both"/>
            </w:pPr>
          </w:p>
        </w:tc>
      </w:tr>
      <w:tr w:rsidR="00334838" w:rsidTr="00334838">
        <w:tc>
          <w:tcPr>
            <w:tcW w:w="2336" w:type="dxa"/>
          </w:tcPr>
          <w:p w:rsidR="00334838" w:rsidRDefault="00334838" w:rsidP="007D42ED">
            <w:pPr>
              <w:spacing w:line="360" w:lineRule="auto"/>
              <w:contextualSpacing/>
              <w:jc w:val="both"/>
            </w:pPr>
            <w:r>
              <w:rPr>
                <w:lang w:val="en-US"/>
              </w:rPr>
              <w:t>I</w:t>
            </w:r>
          </w:p>
        </w:tc>
        <w:tc>
          <w:tcPr>
            <w:tcW w:w="2336" w:type="dxa"/>
          </w:tcPr>
          <w:p w:rsidR="00334838" w:rsidRDefault="00334838" w:rsidP="007D42ED">
            <w:pPr>
              <w:spacing w:line="360" w:lineRule="auto"/>
              <w:contextualSpacing/>
              <w:jc w:val="both"/>
            </w:pPr>
          </w:p>
        </w:tc>
        <w:tc>
          <w:tcPr>
            <w:tcW w:w="2336" w:type="dxa"/>
          </w:tcPr>
          <w:p w:rsidR="00334838" w:rsidRDefault="00334838" w:rsidP="007D42ED">
            <w:pPr>
              <w:spacing w:line="360" w:lineRule="auto"/>
              <w:contextualSpacing/>
              <w:jc w:val="both"/>
            </w:pPr>
          </w:p>
        </w:tc>
        <w:tc>
          <w:tcPr>
            <w:tcW w:w="2337" w:type="dxa"/>
          </w:tcPr>
          <w:p w:rsidR="00334838" w:rsidRDefault="00334838" w:rsidP="007D42ED">
            <w:pPr>
              <w:spacing w:line="360" w:lineRule="auto"/>
              <w:contextualSpacing/>
              <w:jc w:val="both"/>
            </w:pPr>
          </w:p>
        </w:tc>
      </w:tr>
      <w:tr w:rsidR="00334838" w:rsidTr="00334838">
        <w:tc>
          <w:tcPr>
            <w:tcW w:w="2336" w:type="dxa"/>
          </w:tcPr>
          <w:p w:rsidR="00334838" w:rsidRPr="00334838" w:rsidRDefault="00334838" w:rsidP="00334838">
            <w:pPr>
              <w:contextualSpacing/>
              <w:jc w:val="both"/>
              <w:rPr>
                <w:sz w:val="24"/>
                <w:szCs w:val="24"/>
              </w:rPr>
            </w:pPr>
            <w:r w:rsidRPr="00334838">
              <w:rPr>
                <w:sz w:val="24"/>
                <w:szCs w:val="24"/>
              </w:rPr>
              <w:t>Априорная погрешность</w:t>
            </w:r>
          </w:p>
        </w:tc>
        <w:tc>
          <w:tcPr>
            <w:tcW w:w="2336" w:type="dxa"/>
          </w:tcPr>
          <w:p w:rsidR="00334838" w:rsidRDefault="00334838" w:rsidP="007D42ED">
            <w:pPr>
              <w:spacing w:line="360" w:lineRule="auto"/>
              <w:contextualSpacing/>
              <w:jc w:val="both"/>
            </w:pPr>
          </w:p>
        </w:tc>
        <w:tc>
          <w:tcPr>
            <w:tcW w:w="2336" w:type="dxa"/>
          </w:tcPr>
          <w:p w:rsidR="00334838" w:rsidRDefault="00334838" w:rsidP="007D42ED">
            <w:pPr>
              <w:spacing w:line="360" w:lineRule="auto"/>
              <w:contextualSpacing/>
              <w:jc w:val="both"/>
            </w:pPr>
          </w:p>
        </w:tc>
        <w:tc>
          <w:tcPr>
            <w:tcW w:w="2337" w:type="dxa"/>
          </w:tcPr>
          <w:p w:rsidR="00334838" w:rsidRDefault="00334838" w:rsidP="007D42ED">
            <w:pPr>
              <w:spacing w:line="360" w:lineRule="auto"/>
              <w:contextualSpacing/>
              <w:jc w:val="both"/>
            </w:pPr>
          </w:p>
        </w:tc>
      </w:tr>
      <w:tr w:rsidR="00334838" w:rsidTr="00334838">
        <w:tc>
          <w:tcPr>
            <w:tcW w:w="2336" w:type="dxa"/>
          </w:tcPr>
          <w:p w:rsidR="00334838" w:rsidRPr="00334838" w:rsidRDefault="00334838" w:rsidP="00334838">
            <w:pPr>
              <w:contextualSpacing/>
              <w:jc w:val="both"/>
              <w:rPr>
                <w:sz w:val="24"/>
                <w:szCs w:val="24"/>
              </w:rPr>
            </w:pPr>
            <w:r w:rsidRPr="00334838">
              <w:rPr>
                <w:sz w:val="24"/>
                <w:szCs w:val="24"/>
              </w:rPr>
              <w:t>Апостериорная погрешность</w:t>
            </w:r>
          </w:p>
        </w:tc>
        <w:tc>
          <w:tcPr>
            <w:tcW w:w="2336" w:type="dxa"/>
          </w:tcPr>
          <w:p w:rsidR="00334838" w:rsidRDefault="00334838" w:rsidP="007D42ED">
            <w:pPr>
              <w:spacing w:line="360" w:lineRule="auto"/>
              <w:contextualSpacing/>
              <w:jc w:val="both"/>
            </w:pPr>
          </w:p>
        </w:tc>
        <w:tc>
          <w:tcPr>
            <w:tcW w:w="2336" w:type="dxa"/>
          </w:tcPr>
          <w:p w:rsidR="00334838" w:rsidRDefault="00334838" w:rsidP="007D42ED">
            <w:pPr>
              <w:spacing w:line="360" w:lineRule="auto"/>
              <w:contextualSpacing/>
              <w:jc w:val="both"/>
            </w:pPr>
          </w:p>
        </w:tc>
        <w:tc>
          <w:tcPr>
            <w:tcW w:w="2337" w:type="dxa"/>
          </w:tcPr>
          <w:p w:rsidR="00334838" w:rsidRDefault="00334838" w:rsidP="007D42ED">
            <w:pPr>
              <w:spacing w:line="360" w:lineRule="auto"/>
              <w:contextualSpacing/>
              <w:jc w:val="both"/>
            </w:pPr>
          </w:p>
        </w:tc>
      </w:tr>
      <w:tr w:rsidR="00334838" w:rsidTr="00334838">
        <w:tc>
          <w:tcPr>
            <w:tcW w:w="2336" w:type="dxa"/>
          </w:tcPr>
          <w:p w:rsidR="00334838" w:rsidRPr="00334838" w:rsidRDefault="00334838" w:rsidP="007D42ED">
            <w:pPr>
              <w:spacing w:line="360" w:lineRule="auto"/>
              <w:contextualSpacing/>
              <w:jc w:val="both"/>
            </w:pPr>
            <w:r w:rsidRPr="00334838">
              <w:rPr>
                <w:sz w:val="24"/>
                <w:szCs w:val="24"/>
              </w:rPr>
              <w:t>Верхняя оценка</w:t>
            </w:r>
            <w:r>
              <w:t xml:space="preserve"> </w:t>
            </w:r>
            <w:r w:rsidRPr="00334838">
              <w:rPr>
                <w:i/>
                <w:lang w:val="en-US"/>
              </w:rPr>
              <w:t>h</w:t>
            </w:r>
          </w:p>
        </w:tc>
        <w:tc>
          <w:tcPr>
            <w:tcW w:w="2336" w:type="dxa"/>
          </w:tcPr>
          <w:p w:rsidR="00334838" w:rsidRDefault="00334838" w:rsidP="007D42ED">
            <w:pPr>
              <w:spacing w:line="360" w:lineRule="auto"/>
              <w:contextualSpacing/>
              <w:jc w:val="both"/>
            </w:pPr>
          </w:p>
        </w:tc>
        <w:tc>
          <w:tcPr>
            <w:tcW w:w="2336" w:type="dxa"/>
          </w:tcPr>
          <w:p w:rsidR="00334838" w:rsidRDefault="00334838" w:rsidP="007D42ED">
            <w:pPr>
              <w:spacing w:line="360" w:lineRule="auto"/>
              <w:contextualSpacing/>
              <w:jc w:val="both"/>
            </w:pPr>
          </w:p>
        </w:tc>
        <w:tc>
          <w:tcPr>
            <w:tcW w:w="2337" w:type="dxa"/>
          </w:tcPr>
          <w:p w:rsidR="00334838" w:rsidRDefault="00334838" w:rsidP="007D42ED">
            <w:pPr>
              <w:spacing w:line="360" w:lineRule="auto"/>
              <w:contextualSpacing/>
              <w:jc w:val="both"/>
            </w:pPr>
          </w:p>
        </w:tc>
      </w:tr>
      <w:tr w:rsidR="00334838" w:rsidTr="00334838">
        <w:tc>
          <w:tcPr>
            <w:tcW w:w="2336" w:type="dxa"/>
          </w:tcPr>
          <w:p w:rsidR="00334838" w:rsidRPr="00334838" w:rsidRDefault="00334838" w:rsidP="00334838">
            <w:pPr>
              <w:contextualSpacing/>
              <w:jc w:val="both"/>
              <w:rPr>
                <w:sz w:val="24"/>
                <w:szCs w:val="24"/>
              </w:rPr>
            </w:pPr>
            <w:r w:rsidRPr="00334838">
              <w:rPr>
                <w:sz w:val="24"/>
                <w:szCs w:val="24"/>
              </w:rPr>
              <w:t>Значение</w:t>
            </w:r>
            <w:r>
              <w:rPr>
                <w:i/>
                <w:sz w:val="24"/>
                <w:szCs w:val="24"/>
              </w:rPr>
              <w:t xml:space="preserve"> </w:t>
            </w:r>
            <w:r w:rsidRPr="00334838">
              <w:rPr>
                <w:i/>
                <w:sz w:val="24"/>
                <w:szCs w:val="24"/>
                <w:lang w:val="en-US"/>
              </w:rPr>
              <w:t>h</w:t>
            </w:r>
            <w:r w:rsidRPr="00334838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полученное</w:t>
            </w:r>
            <w:r w:rsidRPr="0033483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 методу</w:t>
            </w:r>
            <w:r w:rsidRPr="00334838">
              <w:rPr>
                <w:sz w:val="24"/>
                <w:szCs w:val="24"/>
              </w:rPr>
              <w:t xml:space="preserve"> Рунге</w:t>
            </w:r>
          </w:p>
        </w:tc>
        <w:tc>
          <w:tcPr>
            <w:tcW w:w="2336" w:type="dxa"/>
          </w:tcPr>
          <w:p w:rsidR="00334838" w:rsidRDefault="00334838" w:rsidP="007D42ED">
            <w:pPr>
              <w:spacing w:line="360" w:lineRule="auto"/>
              <w:contextualSpacing/>
              <w:jc w:val="both"/>
            </w:pPr>
          </w:p>
        </w:tc>
        <w:tc>
          <w:tcPr>
            <w:tcW w:w="2336" w:type="dxa"/>
          </w:tcPr>
          <w:p w:rsidR="00334838" w:rsidRDefault="00334838" w:rsidP="007D42ED">
            <w:pPr>
              <w:spacing w:line="360" w:lineRule="auto"/>
              <w:contextualSpacing/>
              <w:jc w:val="both"/>
            </w:pPr>
          </w:p>
        </w:tc>
        <w:tc>
          <w:tcPr>
            <w:tcW w:w="2337" w:type="dxa"/>
          </w:tcPr>
          <w:p w:rsidR="00334838" w:rsidRDefault="00334838" w:rsidP="007D42ED">
            <w:pPr>
              <w:spacing w:line="360" w:lineRule="auto"/>
              <w:contextualSpacing/>
              <w:jc w:val="both"/>
            </w:pPr>
          </w:p>
        </w:tc>
      </w:tr>
    </w:tbl>
    <w:p w:rsidR="00A36E13" w:rsidRDefault="00A36E13" w:rsidP="007D42ED">
      <w:pPr>
        <w:spacing w:line="360" w:lineRule="auto"/>
        <w:ind w:firstLine="709"/>
        <w:contextualSpacing/>
        <w:jc w:val="both"/>
        <w:rPr>
          <w:lang w:val="en-US"/>
        </w:rPr>
      </w:pPr>
    </w:p>
    <w:p w:rsidR="00334838" w:rsidRPr="00A36E13" w:rsidRDefault="00A36E13" w:rsidP="007D42ED">
      <w:pPr>
        <w:spacing w:line="360" w:lineRule="auto"/>
        <w:ind w:firstLine="709"/>
        <w:contextualSpacing/>
        <w:jc w:val="both"/>
      </w:pPr>
      <w:r w:rsidRPr="00A36E13">
        <w:t xml:space="preserve">7. </w:t>
      </w:r>
      <w:r>
        <w:t>Сделать выводы по полученным результатам.</w:t>
      </w:r>
      <w:bookmarkStart w:id="0" w:name="_GoBack"/>
      <w:bookmarkEnd w:id="0"/>
    </w:p>
    <w:p w:rsidR="00991CDD" w:rsidRPr="00613BFC" w:rsidRDefault="00991CDD" w:rsidP="007D42ED">
      <w:pPr>
        <w:spacing w:line="360" w:lineRule="auto"/>
        <w:ind w:firstLine="709"/>
        <w:contextualSpacing/>
        <w:jc w:val="both"/>
      </w:pPr>
    </w:p>
    <w:p w:rsidR="00DE2CDC" w:rsidRPr="00353AF0" w:rsidRDefault="00DE2CDC" w:rsidP="00353AF0">
      <w:pPr>
        <w:spacing w:line="360" w:lineRule="auto"/>
        <w:jc w:val="both"/>
        <w:rPr>
          <w:b/>
        </w:rPr>
      </w:pPr>
      <w:r w:rsidRPr="0007185F">
        <w:rPr>
          <w:b/>
        </w:rPr>
        <w:t>Варианты</w:t>
      </w:r>
      <w:r w:rsidR="00353AF0" w:rsidRPr="00353AF0">
        <w:rPr>
          <w:b/>
        </w:rPr>
        <w:t xml:space="preserve"> </w:t>
      </w:r>
      <w:r w:rsidR="00353AF0" w:rsidRPr="00353AF0">
        <w:t>соответствуют номеру в списке группы.</w:t>
      </w:r>
    </w:p>
    <w:p w:rsidR="00DE2CDC" w:rsidRPr="00AC1381" w:rsidRDefault="002473B9" w:rsidP="002473B9">
      <w:pPr>
        <w:rPr>
          <w:rFonts w:eastAsiaTheme="minorEastAsia"/>
        </w:rPr>
      </w:pPr>
      <w:r w:rsidRPr="00AC1381">
        <w:t>1.</w:t>
      </w:r>
      <m:oMath>
        <m:r>
          <w:rPr>
            <w:rFonts w:ascii="Cambria Math" w:hAnsi="Cambria Math"/>
          </w:rPr>
          <m:t xml:space="preserve">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sup>
            </m:sSup>
          </m:e>
        </m:nary>
        <m:r>
          <w:rPr>
            <w:rFonts w:ascii="Cambria Math" w:hAnsi="Cambria Math"/>
            <w:lang w:val="en-US"/>
          </w:rPr>
          <m:t>dx</m:t>
        </m:r>
      </m:oMath>
    </w:p>
    <w:p w:rsidR="002473B9" w:rsidRPr="00AC1381" w:rsidRDefault="002473B9" w:rsidP="002473B9">
      <w:pPr>
        <w:rPr>
          <w:rFonts w:eastAsiaTheme="minorEastAsia"/>
        </w:rPr>
      </w:pPr>
      <w:r w:rsidRPr="00AC1381">
        <w:rPr>
          <w:rFonts w:eastAsiaTheme="minorEastAsia"/>
        </w:rPr>
        <w:t xml:space="preserve">2.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e>
        </m:nary>
        <m:r>
          <w:rPr>
            <w:rFonts w:ascii="Cambria Math" w:hAnsi="Cambria Math"/>
            <w:lang w:val="en-US"/>
          </w:rPr>
          <m:t>dx</m:t>
        </m:r>
      </m:oMath>
    </w:p>
    <w:p w:rsidR="002473B9" w:rsidRPr="00AC1381" w:rsidRDefault="002473B9" w:rsidP="002473B9">
      <w:pPr>
        <w:rPr>
          <w:rFonts w:eastAsiaTheme="minorEastAsia"/>
        </w:rPr>
      </w:pPr>
      <w:r w:rsidRPr="00AC1381">
        <w:rPr>
          <w:rFonts w:eastAsiaTheme="minorEastAsia"/>
        </w:rPr>
        <w:t xml:space="preserve">3.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sinx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den>
            </m:f>
          </m:e>
        </m:nary>
      </m:oMath>
      <w:r>
        <w:rPr>
          <w:rFonts w:eastAsiaTheme="minorEastAsia"/>
          <w:lang w:val="en-US"/>
        </w:rPr>
        <w:t>dx</w:t>
      </w:r>
    </w:p>
    <w:p w:rsidR="002473B9" w:rsidRPr="00AC1381" w:rsidRDefault="002473B9" w:rsidP="002473B9">
      <w:pPr>
        <w:rPr>
          <w:rFonts w:eastAsiaTheme="minorEastAsia"/>
        </w:rPr>
      </w:pPr>
      <w:r w:rsidRPr="00AC1381">
        <w:rPr>
          <w:rFonts w:eastAsiaTheme="minorEastAsia"/>
        </w:rPr>
        <w:t xml:space="preserve">4.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cosx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den>
            </m:f>
          </m:e>
        </m:nary>
      </m:oMath>
      <w:r>
        <w:rPr>
          <w:rFonts w:eastAsiaTheme="minorEastAsia"/>
          <w:lang w:val="en-US"/>
        </w:rPr>
        <w:t>dx</w:t>
      </w:r>
    </w:p>
    <w:p w:rsidR="002473B9" w:rsidRPr="00AC1381" w:rsidRDefault="002473B9" w:rsidP="002473B9">
      <w:pPr>
        <w:rPr>
          <w:rFonts w:eastAsiaTheme="minorEastAsia"/>
        </w:rPr>
      </w:pPr>
      <w:r w:rsidRPr="00AC1381">
        <w:rPr>
          <w:rFonts w:eastAsiaTheme="minorEastAsia"/>
        </w:rPr>
        <w:t xml:space="preserve">5.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lnx</m:t>
                </m:r>
              </m:den>
            </m:f>
          </m:e>
        </m:nary>
      </m:oMath>
      <w:r>
        <w:rPr>
          <w:rFonts w:eastAsiaTheme="minorEastAsia"/>
          <w:lang w:val="en-US"/>
        </w:rPr>
        <w:t>dx</w:t>
      </w:r>
    </w:p>
    <w:p w:rsidR="002473B9" w:rsidRPr="00AC1381" w:rsidRDefault="002473B9" w:rsidP="002473B9">
      <w:pPr>
        <w:rPr>
          <w:rFonts w:eastAsiaTheme="minorEastAsia"/>
        </w:rPr>
      </w:pPr>
      <w:r w:rsidRPr="00AC1381">
        <w:rPr>
          <w:rFonts w:eastAsiaTheme="minorEastAsia"/>
        </w:rPr>
        <w:t xml:space="preserve">6.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rad>
          </m:e>
        </m:nary>
        <m:r>
          <w:rPr>
            <w:rFonts w:ascii="Cambria Math" w:eastAsiaTheme="minorEastAsia" w:hAnsi="Cambria Math"/>
            <w:lang w:val="en-US"/>
          </w:rPr>
          <m:t>dx</m:t>
        </m:r>
      </m:oMath>
    </w:p>
    <w:p w:rsidR="002473B9" w:rsidRPr="00AC1381" w:rsidRDefault="002473B9" w:rsidP="002473B9">
      <w:pPr>
        <w:rPr>
          <w:rFonts w:eastAsiaTheme="minorEastAsia"/>
        </w:rPr>
      </w:pPr>
      <w:r w:rsidRPr="00AC1381">
        <w:rPr>
          <w:rFonts w:eastAsiaTheme="minorEastAsia"/>
        </w:rPr>
        <w:t xml:space="preserve">7.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rad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dx</m:t>
        </m:r>
      </m:oMath>
    </w:p>
    <w:p w:rsidR="002473B9" w:rsidRPr="00AC1381" w:rsidRDefault="002473B9" w:rsidP="002473B9">
      <w:pPr>
        <w:rPr>
          <w:rFonts w:eastAsiaTheme="minorEastAsia"/>
        </w:rPr>
      </w:pPr>
      <w:r w:rsidRPr="00AC1381">
        <w:rPr>
          <w:rFonts w:eastAsiaTheme="minorEastAsia"/>
        </w:rPr>
        <w:t xml:space="preserve">8.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dx</m:t>
        </m:r>
      </m:oMath>
    </w:p>
    <w:p w:rsidR="002473B9" w:rsidRPr="00AC1381" w:rsidRDefault="002473B9" w:rsidP="002473B9">
      <w:pPr>
        <w:rPr>
          <w:rFonts w:eastAsiaTheme="minorEastAsia"/>
        </w:rPr>
      </w:pPr>
      <w:r w:rsidRPr="00AC1381">
        <w:rPr>
          <w:rFonts w:eastAsiaTheme="minorEastAsia"/>
        </w:rPr>
        <w:t xml:space="preserve">9.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</m:oMath>
    </w:p>
    <w:p w:rsidR="002473B9" w:rsidRPr="00AC1381" w:rsidRDefault="002473B9" w:rsidP="002473B9">
      <w:pPr>
        <w:rPr>
          <w:rFonts w:eastAsiaTheme="minorEastAsia"/>
        </w:rPr>
      </w:pPr>
      <w:r w:rsidRPr="00AC1381">
        <w:rPr>
          <w:rFonts w:eastAsiaTheme="minorEastAsia"/>
        </w:rPr>
        <w:t>10.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</m:oMath>
    </w:p>
    <w:p w:rsidR="002473B9" w:rsidRPr="00AC1381" w:rsidRDefault="002473B9" w:rsidP="002473B9">
      <w:pPr>
        <w:rPr>
          <w:rFonts w:eastAsiaTheme="minorEastAsia"/>
        </w:rPr>
      </w:pPr>
      <w:r w:rsidRPr="00AC1381">
        <w:rPr>
          <w:rFonts w:eastAsiaTheme="minorEastAsia"/>
        </w:rPr>
        <w:t xml:space="preserve">11.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π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</m:oMath>
    </w:p>
    <w:p w:rsidR="00E56E9E" w:rsidRPr="00AC1381" w:rsidRDefault="00E56E9E" w:rsidP="002473B9">
      <w:pPr>
        <w:rPr>
          <w:rFonts w:eastAsiaTheme="minorEastAsia"/>
        </w:rPr>
      </w:pPr>
      <w:r w:rsidRPr="00AC1381">
        <w:rPr>
          <w:rFonts w:eastAsiaTheme="minorEastAsia"/>
        </w:rPr>
        <w:t xml:space="preserve">12.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π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</m:oMath>
    </w:p>
    <w:p w:rsidR="00E56E9E" w:rsidRPr="00AC1381" w:rsidRDefault="00E56E9E" w:rsidP="002473B9">
      <w:pPr>
        <w:rPr>
          <w:rFonts w:eastAsiaTheme="minorEastAsia"/>
        </w:rPr>
      </w:pPr>
      <w:r w:rsidRPr="00AC1381">
        <w:rPr>
          <w:rFonts w:eastAsiaTheme="minorEastAsia"/>
        </w:rPr>
        <w:t xml:space="preserve">13.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sinx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p>
                </m:sSup>
              </m:den>
            </m:f>
          </m:e>
        </m:nary>
      </m:oMath>
      <w:r>
        <w:rPr>
          <w:rFonts w:eastAsiaTheme="minorEastAsia"/>
          <w:lang w:val="en-US"/>
        </w:rPr>
        <w:t>dx</w:t>
      </w:r>
    </w:p>
    <w:p w:rsidR="00E56E9E" w:rsidRPr="00AC1381" w:rsidRDefault="00E56E9E" w:rsidP="002473B9">
      <w:pPr>
        <w:rPr>
          <w:rFonts w:eastAsiaTheme="minorEastAsia"/>
        </w:rPr>
      </w:pPr>
      <w:r w:rsidRPr="00AC1381">
        <w:rPr>
          <w:rFonts w:eastAsiaTheme="minorEastAsia"/>
        </w:rPr>
        <w:t xml:space="preserve">14.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cosx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p>
                </m:sSup>
              </m:den>
            </m:f>
          </m:e>
        </m:nary>
        <m:r>
          <m:rPr>
            <m:sty m:val="p"/>
          </m:rPr>
          <w:rPr>
            <w:rFonts w:ascii="Cambria Math" w:eastAsiaTheme="minorEastAsia" w:hAnsi="Cambria Math"/>
            <w:lang w:val="en-US"/>
          </w:rPr>
          <m:t>dx</m:t>
        </m:r>
      </m:oMath>
    </w:p>
    <w:p w:rsidR="00E56E9E" w:rsidRPr="00AC1381" w:rsidRDefault="00E56E9E" w:rsidP="002473B9">
      <w:pPr>
        <w:rPr>
          <w:rFonts w:eastAsiaTheme="minorEastAsia"/>
        </w:rPr>
      </w:pPr>
      <w:r w:rsidRPr="00AC1381">
        <w:rPr>
          <w:rFonts w:eastAsiaTheme="minorEastAsia"/>
        </w:rPr>
        <w:lastRenderedPageBreak/>
        <w:t xml:space="preserve">15.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⁡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+1)</m:t>
                </m:r>
              </m:den>
            </m:f>
          </m:e>
        </m:nary>
      </m:oMath>
      <w:r>
        <w:rPr>
          <w:rFonts w:eastAsiaTheme="minorEastAsia"/>
          <w:lang w:val="en-US"/>
        </w:rPr>
        <w:t>dx</w:t>
      </w:r>
    </w:p>
    <w:p w:rsidR="00E56E9E" w:rsidRPr="00AC1381" w:rsidRDefault="00E56E9E" w:rsidP="002473B9">
      <w:pPr>
        <w:rPr>
          <w:rFonts w:eastAsiaTheme="minorEastAsia"/>
        </w:rPr>
      </w:pPr>
      <w:r w:rsidRPr="00AC1381">
        <w:rPr>
          <w:rFonts w:eastAsiaTheme="minorEastAsia"/>
        </w:rPr>
        <w:t xml:space="preserve">16.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rad>
          </m:e>
        </m:nary>
        <m:r>
          <w:rPr>
            <w:rFonts w:ascii="Cambria Math" w:eastAsiaTheme="minorEastAsia" w:hAnsi="Cambria Math"/>
            <w:lang w:val="en-US"/>
          </w:rPr>
          <m:t>dx</m:t>
        </m:r>
      </m:oMath>
    </w:p>
    <w:p w:rsidR="00E56E9E" w:rsidRPr="00AC1381" w:rsidRDefault="00E56E9E" w:rsidP="002473B9">
      <w:pPr>
        <w:rPr>
          <w:rFonts w:eastAsiaTheme="minorEastAsia"/>
        </w:rPr>
      </w:pPr>
      <w:r w:rsidRPr="00AC1381">
        <w:rPr>
          <w:rFonts w:eastAsiaTheme="minorEastAsia"/>
        </w:rPr>
        <w:t xml:space="preserve">17.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rad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dx</m:t>
        </m:r>
      </m:oMath>
    </w:p>
    <w:p w:rsidR="00E56E9E" w:rsidRPr="00AC1381" w:rsidRDefault="00E56E9E" w:rsidP="002473B9">
      <w:pPr>
        <w:rPr>
          <w:rFonts w:eastAsiaTheme="minorEastAsia"/>
        </w:rPr>
      </w:pPr>
      <w:r w:rsidRPr="00AC1381">
        <w:rPr>
          <w:rFonts w:eastAsiaTheme="minorEastAsia"/>
        </w:rPr>
        <w:t xml:space="preserve">18.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(3+2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0.5</m:t>
                </m:r>
              </m:sup>
            </m:sSup>
          </m:e>
        </m:nary>
        <m:r>
          <w:rPr>
            <w:rFonts w:ascii="Cambria Math" w:eastAsiaTheme="minorEastAsia" w:hAnsi="Cambria Math"/>
            <w:lang w:val="en-US"/>
          </w:rPr>
          <m:t>dx</m:t>
        </m:r>
      </m:oMath>
    </w:p>
    <w:p w:rsidR="00C72981" w:rsidRPr="00AC1381" w:rsidRDefault="00C72981" w:rsidP="002473B9">
      <w:pPr>
        <w:rPr>
          <w:rFonts w:eastAsiaTheme="minorEastAsia"/>
        </w:rPr>
      </w:pPr>
      <w:r w:rsidRPr="00AC1381">
        <w:rPr>
          <w:rFonts w:eastAsiaTheme="minorEastAsia"/>
        </w:rPr>
        <w:t xml:space="preserve">19.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0.3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(3-2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0.7</m:t>
                </m:r>
              </m:sup>
            </m:sSup>
          </m:e>
        </m:nary>
        <m:r>
          <w:rPr>
            <w:rFonts w:ascii="Cambria Math" w:eastAsiaTheme="minorEastAsia" w:hAnsi="Cambria Math"/>
            <w:lang w:val="en-US"/>
          </w:rPr>
          <m:t>dx</m:t>
        </m:r>
      </m:oMath>
    </w:p>
    <w:p w:rsidR="00C72981" w:rsidRPr="00AC1381" w:rsidRDefault="00C72981" w:rsidP="002473B9">
      <w:pPr>
        <w:rPr>
          <w:rFonts w:eastAsiaTheme="minorEastAsia"/>
        </w:rPr>
      </w:pPr>
      <w:r w:rsidRPr="00AC1381">
        <w:rPr>
          <w:rFonts w:eastAsiaTheme="minorEastAsia"/>
        </w:rPr>
        <w:t xml:space="preserve">20.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sinx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>+6)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p>
                </m:sSup>
              </m:den>
            </m:f>
          </m:e>
        </m:nary>
      </m:oMath>
      <w:r>
        <w:rPr>
          <w:rFonts w:eastAsiaTheme="minorEastAsia"/>
          <w:lang w:val="en-US"/>
        </w:rPr>
        <w:t>dx</w:t>
      </w:r>
    </w:p>
    <w:p w:rsidR="00C72981" w:rsidRPr="00AC1381" w:rsidRDefault="00C72981" w:rsidP="002473B9">
      <w:pPr>
        <w:rPr>
          <w:rFonts w:eastAsiaTheme="minorEastAsia"/>
        </w:rPr>
      </w:pPr>
      <w:r w:rsidRPr="00AC1381">
        <w:rPr>
          <w:rFonts w:eastAsiaTheme="minorEastAsia"/>
        </w:rPr>
        <w:t xml:space="preserve">21.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cosx</m:t>
                </m:r>
              </m:num>
              <m:den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rad>
              </m:den>
            </m:f>
          </m:e>
        </m:nary>
        <m:r>
          <m:rPr>
            <m:sty m:val="p"/>
          </m:rPr>
          <w:rPr>
            <w:rFonts w:ascii="Cambria Math" w:eastAsiaTheme="minorEastAsia" w:hAnsi="Cambria Math"/>
            <w:lang w:val="en-US"/>
          </w:rPr>
          <m:t>dx</m:t>
        </m:r>
      </m:oMath>
    </w:p>
    <w:p w:rsidR="00C72981" w:rsidRPr="00AC1381" w:rsidRDefault="00C72981" w:rsidP="002473B9">
      <w:pPr>
        <w:rPr>
          <w:rFonts w:eastAsiaTheme="minorEastAsia"/>
        </w:rPr>
      </w:pPr>
      <w:r w:rsidRPr="00AC1381">
        <w:rPr>
          <w:rFonts w:eastAsiaTheme="minorEastAsia"/>
        </w:rPr>
        <w:t xml:space="preserve">22.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0.6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(1/2-7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e>
        </m:nary>
        <m:r>
          <w:rPr>
            <w:rFonts w:ascii="Cambria Math" w:eastAsiaTheme="minorEastAsia" w:hAnsi="Cambria Math"/>
            <w:lang w:val="en-US"/>
          </w:rPr>
          <m:t>dx</m:t>
        </m:r>
      </m:oMath>
    </w:p>
    <w:p w:rsidR="00C72981" w:rsidRPr="00AC1381" w:rsidRDefault="00C72981" w:rsidP="002473B9">
      <w:pPr>
        <w:rPr>
          <w:rFonts w:eastAsiaTheme="minorEastAsia"/>
        </w:rPr>
      </w:pPr>
      <w:r w:rsidRPr="00AC1381">
        <w:rPr>
          <w:rFonts w:eastAsiaTheme="minorEastAsia"/>
        </w:rPr>
        <w:t xml:space="preserve">23.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6-0.7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2)</m:t>
                        </m:r>
                      </m:e>
                    </m:rad>
                  </m:e>
                </m:rad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dx</m:t>
        </m:r>
      </m:oMath>
    </w:p>
    <w:p w:rsidR="00C72981" w:rsidRPr="00AC1381" w:rsidRDefault="00C72981" w:rsidP="002473B9">
      <w:r w:rsidRPr="00AC1381">
        <w:rPr>
          <w:rFonts w:eastAsiaTheme="minorEastAsia"/>
        </w:rPr>
        <w:t xml:space="preserve">24.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⁡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+1)</m:t>
                </m:r>
              </m:den>
            </m:f>
          </m:e>
        </m:nary>
      </m:oMath>
      <w:proofErr w:type="gramStart"/>
      <w:r>
        <w:rPr>
          <w:rFonts w:eastAsiaTheme="minorEastAsia"/>
          <w:lang w:val="en-US"/>
        </w:rPr>
        <w:t>dx</w:t>
      </w:r>
      <w:proofErr w:type="gramEnd"/>
    </w:p>
    <w:sectPr w:rsidR="00C72981" w:rsidRPr="00AC13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B0163B"/>
    <w:multiLevelType w:val="hybridMultilevel"/>
    <w:tmpl w:val="2A6CD60E"/>
    <w:lvl w:ilvl="0" w:tplc="9878CB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F3347F"/>
    <w:multiLevelType w:val="hybridMultilevel"/>
    <w:tmpl w:val="0C86D4DA"/>
    <w:lvl w:ilvl="0" w:tplc="05FC0F80">
      <w:start w:val="1"/>
      <w:numFmt w:val="decimal"/>
      <w:lvlText w:val="%1)"/>
      <w:lvlJc w:val="left"/>
      <w:pPr>
        <w:ind w:left="1117" w:hanging="4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3AA"/>
    <w:rsid w:val="0007185F"/>
    <w:rsid w:val="000816CF"/>
    <w:rsid w:val="000D6E28"/>
    <w:rsid w:val="001D2902"/>
    <w:rsid w:val="0024109E"/>
    <w:rsid w:val="002473B9"/>
    <w:rsid w:val="002C4A80"/>
    <w:rsid w:val="00334838"/>
    <w:rsid w:val="00353AF0"/>
    <w:rsid w:val="00435EFB"/>
    <w:rsid w:val="00443DDF"/>
    <w:rsid w:val="00521BE8"/>
    <w:rsid w:val="00530A2D"/>
    <w:rsid w:val="005D04ED"/>
    <w:rsid w:val="00613BFC"/>
    <w:rsid w:val="007D42ED"/>
    <w:rsid w:val="007E3162"/>
    <w:rsid w:val="00881FF5"/>
    <w:rsid w:val="0093370F"/>
    <w:rsid w:val="00944F4C"/>
    <w:rsid w:val="00991CDD"/>
    <w:rsid w:val="00997F15"/>
    <w:rsid w:val="00A36E13"/>
    <w:rsid w:val="00A93572"/>
    <w:rsid w:val="00AC1381"/>
    <w:rsid w:val="00AC4FCF"/>
    <w:rsid w:val="00B40A1C"/>
    <w:rsid w:val="00BA5F44"/>
    <w:rsid w:val="00C06CD1"/>
    <w:rsid w:val="00C133AA"/>
    <w:rsid w:val="00C72981"/>
    <w:rsid w:val="00CF17DD"/>
    <w:rsid w:val="00DE2CDC"/>
    <w:rsid w:val="00DF71EB"/>
    <w:rsid w:val="00E505F4"/>
    <w:rsid w:val="00E56E9E"/>
    <w:rsid w:val="00E73DB7"/>
    <w:rsid w:val="00EA4FFB"/>
    <w:rsid w:val="00EA6C7E"/>
    <w:rsid w:val="00ED6E00"/>
    <w:rsid w:val="00F0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110931-2C02-4DA3-8DFF-F7CC20FD1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1BE8"/>
    <w:pPr>
      <w:spacing w:after="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C4A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A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07185F"/>
    <w:rPr>
      <w:color w:val="808080"/>
    </w:rPr>
  </w:style>
  <w:style w:type="table" w:styleId="a4">
    <w:name w:val="Table Grid"/>
    <w:basedOn w:val="a1"/>
    <w:uiPriority w:val="39"/>
    <w:rsid w:val="000718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EA6C7E"/>
    <w:rPr>
      <w:color w:val="0563C1" w:themeColor="hyperlink"/>
      <w:u w:val="single"/>
    </w:rPr>
  </w:style>
  <w:style w:type="paragraph" w:styleId="a6">
    <w:name w:val="List Paragraph"/>
    <w:basedOn w:val="a"/>
    <w:link w:val="a7"/>
    <w:uiPriority w:val="34"/>
    <w:qFormat/>
    <w:rsid w:val="007D42ED"/>
    <w:pPr>
      <w:spacing w:after="200" w:line="276" w:lineRule="auto"/>
      <w:ind w:left="720"/>
      <w:contextualSpacing/>
    </w:pPr>
  </w:style>
  <w:style w:type="character" w:customStyle="1" w:styleId="a7">
    <w:name w:val="Абзац списка Знак"/>
    <w:basedOn w:val="a0"/>
    <w:link w:val="a6"/>
    <w:uiPriority w:val="34"/>
    <w:rsid w:val="007D42E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2523</TotalTime>
  <Pages>5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14</cp:revision>
  <dcterms:created xsi:type="dcterms:W3CDTF">2021-09-02T18:11:00Z</dcterms:created>
  <dcterms:modified xsi:type="dcterms:W3CDTF">2025-03-21T20:50:00Z</dcterms:modified>
</cp:coreProperties>
</file>