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80C3" w14:textId="53357635" w:rsidR="00E01781" w:rsidRPr="007C7FE6" w:rsidRDefault="00E01781" w:rsidP="007C7FE6">
      <w:pPr>
        <w:spacing w:line="360" w:lineRule="auto"/>
        <w:jc w:val="right"/>
        <w:rPr>
          <w:rFonts w:ascii="Times" w:hAnsi="Times" w:cstheme="minorHAnsi"/>
          <w:b/>
          <w:bCs/>
          <w:color w:val="000000" w:themeColor="text1"/>
          <w:lang w:val="en-US"/>
        </w:rPr>
      </w:pPr>
      <w:r w:rsidRPr="007C7FE6">
        <w:rPr>
          <w:rFonts w:ascii="Times" w:hAnsi="Times" w:cstheme="minorHAnsi"/>
          <w:b/>
          <w:bCs/>
          <w:color w:val="000000" w:themeColor="text1"/>
          <w:lang w:val="en-US"/>
        </w:rPr>
        <w:t xml:space="preserve">MGAC02 </w:t>
      </w:r>
      <w:r w:rsidR="00964EB3" w:rsidRPr="007C7FE6">
        <w:rPr>
          <w:rFonts w:ascii="Times" w:hAnsi="Times" w:cstheme="minorHAnsi"/>
          <w:b/>
          <w:bCs/>
          <w:color w:val="000000" w:themeColor="text1"/>
          <w:lang w:val="en-US"/>
        </w:rPr>
        <w:t>Case Assignment 2</w:t>
      </w:r>
    </w:p>
    <w:p w14:paraId="34EF9066" w14:textId="58E2F544" w:rsidR="00E36BFA" w:rsidRPr="007C7FE6" w:rsidRDefault="00E36BFA" w:rsidP="007C7FE6">
      <w:pPr>
        <w:spacing w:line="360" w:lineRule="auto"/>
        <w:jc w:val="right"/>
        <w:rPr>
          <w:rFonts w:ascii="Times" w:hAnsi="Times" w:cstheme="minorHAnsi"/>
          <w:b/>
          <w:bCs/>
          <w:color w:val="000000" w:themeColor="text1"/>
          <w:lang w:val="en-US"/>
        </w:rPr>
      </w:pPr>
      <w:r w:rsidRPr="007C7FE6">
        <w:rPr>
          <w:rFonts w:ascii="Times" w:hAnsi="Times" w:cstheme="minorHAnsi"/>
          <w:b/>
          <w:bCs/>
          <w:color w:val="000000" w:themeColor="text1"/>
          <w:lang w:val="en-US"/>
        </w:rPr>
        <w:t xml:space="preserve">Name: Qian Chen </w:t>
      </w:r>
    </w:p>
    <w:p w14:paraId="15E80A59" w14:textId="21154CD6" w:rsidR="00E36BFA" w:rsidRPr="007C7FE6" w:rsidRDefault="00E36BFA" w:rsidP="007C7FE6">
      <w:pPr>
        <w:spacing w:line="360" w:lineRule="auto"/>
        <w:jc w:val="right"/>
        <w:rPr>
          <w:rFonts w:ascii="Times" w:hAnsi="Times" w:cstheme="minorHAnsi"/>
          <w:b/>
          <w:bCs/>
          <w:color w:val="000000" w:themeColor="text1"/>
          <w:lang w:val="en-US"/>
        </w:rPr>
      </w:pPr>
      <w:r w:rsidRPr="007C7FE6">
        <w:rPr>
          <w:rFonts w:ascii="Times" w:hAnsi="Times" w:cstheme="minorHAnsi"/>
          <w:b/>
          <w:bCs/>
          <w:color w:val="000000" w:themeColor="text1"/>
          <w:lang w:val="en-US"/>
        </w:rPr>
        <w:t>Student ID Number: 1005740548</w:t>
      </w:r>
    </w:p>
    <w:p w14:paraId="493162B7" w14:textId="77777777" w:rsidR="00C777ED" w:rsidRPr="007C7FE6" w:rsidRDefault="00C777ED" w:rsidP="007C7FE6">
      <w:pPr>
        <w:spacing w:line="360" w:lineRule="auto"/>
        <w:jc w:val="right"/>
        <w:rPr>
          <w:rFonts w:ascii="Times" w:hAnsi="Times" w:cstheme="minorHAnsi"/>
          <w:color w:val="000000" w:themeColor="text1"/>
          <w:lang w:val="en-US"/>
        </w:rPr>
      </w:pPr>
    </w:p>
    <w:p w14:paraId="36E7FDC4" w14:textId="4504AC2A" w:rsidR="00010841" w:rsidRPr="007C7FE6" w:rsidRDefault="00010841" w:rsidP="007C7FE6">
      <w:pPr>
        <w:spacing w:line="360" w:lineRule="auto"/>
        <w:rPr>
          <w:rFonts w:ascii="Times" w:hAnsi="Times" w:cstheme="minorHAnsi"/>
          <w:b/>
          <w:bCs/>
          <w:color w:val="000000" w:themeColor="text1"/>
          <w:u w:val="single"/>
          <w:lang w:val="en-US"/>
        </w:rPr>
      </w:pPr>
      <w:r w:rsidRPr="007C7FE6">
        <w:rPr>
          <w:rFonts w:ascii="Times" w:hAnsi="Times" w:cstheme="minorHAnsi"/>
          <w:b/>
          <w:bCs/>
          <w:color w:val="000000" w:themeColor="text1"/>
          <w:u w:val="single"/>
          <w:lang w:val="en-US"/>
        </w:rPr>
        <w:t>Situational Analysis</w:t>
      </w:r>
    </w:p>
    <w:p w14:paraId="73EED5B5" w14:textId="2B67554B" w:rsidR="001B1494" w:rsidRPr="007C7FE6" w:rsidRDefault="00D812E3"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Overview</w:t>
      </w:r>
      <w:r w:rsidR="00EC30EC" w:rsidRPr="007C7FE6">
        <w:rPr>
          <w:rFonts w:ascii="Times" w:hAnsi="Times" w:cstheme="minorHAnsi"/>
          <w:b/>
          <w:bCs/>
          <w:color w:val="000000" w:themeColor="text1"/>
          <w:lang w:val="en-US"/>
        </w:rPr>
        <w:t>:</w:t>
      </w:r>
      <w:r w:rsidR="009E584E" w:rsidRPr="007C7FE6">
        <w:rPr>
          <w:rFonts w:ascii="Times" w:hAnsi="Times" w:cstheme="minorHAnsi"/>
          <w:color w:val="000000" w:themeColor="text1"/>
          <w:lang w:val="en-US"/>
        </w:rPr>
        <w:t xml:space="preserve"> </w:t>
      </w:r>
      <w:proofErr w:type="spellStart"/>
      <w:r w:rsidRPr="007C7FE6">
        <w:rPr>
          <w:rFonts w:ascii="Times" w:hAnsi="Times" w:cstheme="minorHAnsi"/>
          <w:color w:val="000000" w:themeColor="text1"/>
          <w:lang w:val="en-US"/>
        </w:rPr>
        <w:t>Deermark</w:t>
      </w:r>
      <w:proofErr w:type="spellEnd"/>
      <w:r w:rsidRPr="007C7FE6">
        <w:rPr>
          <w:rFonts w:ascii="Times" w:hAnsi="Times" w:cstheme="minorHAnsi"/>
          <w:color w:val="000000" w:themeColor="text1"/>
          <w:lang w:val="en-US"/>
        </w:rPr>
        <w:t xml:space="preserve"> Ltd.  is retail operation traded publicly. </w:t>
      </w:r>
      <w:r w:rsidR="00010841" w:rsidRPr="007C7FE6">
        <w:rPr>
          <w:rFonts w:ascii="Times" w:hAnsi="Times" w:cstheme="minorHAnsi"/>
          <w:color w:val="000000" w:themeColor="text1"/>
          <w:lang w:val="en-US"/>
        </w:rPr>
        <w:t>And IFRS is required in the financial reports</w:t>
      </w:r>
      <w:r w:rsidR="00EC30EC" w:rsidRPr="007C7FE6">
        <w:rPr>
          <w:rFonts w:ascii="Times" w:hAnsi="Times" w:cstheme="minorHAnsi"/>
          <w:color w:val="000000" w:themeColor="text1"/>
          <w:lang w:val="en-US"/>
        </w:rPr>
        <w:t>.</w:t>
      </w:r>
    </w:p>
    <w:p w14:paraId="08343BDF" w14:textId="0B24FDEB" w:rsidR="00010841" w:rsidRPr="007C7FE6" w:rsidRDefault="00010841"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Objectives:</w:t>
      </w:r>
      <w:r w:rsidR="00EC30EC" w:rsidRPr="007C7FE6">
        <w:rPr>
          <w:rFonts w:ascii="Times" w:hAnsi="Times" w:cstheme="minorHAnsi"/>
          <w:color w:val="000000" w:themeColor="text1"/>
          <w:lang w:val="en-US"/>
        </w:rPr>
        <w:t xml:space="preserve"> As an auditor, we are required to adjust the income statements including tax provision given the update information to better and more accurately reflect the company’s financial situations and help managers </w:t>
      </w:r>
      <w:r w:rsidR="000E4A5E" w:rsidRPr="007C7FE6">
        <w:rPr>
          <w:rFonts w:ascii="Times" w:hAnsi="Times" w:cstheme="minorHAnsi"/>
          <w:color w:val="000000" w:themeColor="text1"/>
          <w:lang w:val="en-US"/>
        </w:rPr>
        <w:t>m</w:t>
      </w:r>
      <w:r w:rsidR="00EC30EC" w:rsidRPr="007C7FE6">
        <w:rPr>
          <w:rFonts w:ascii="Times" w:hAnsi="Times" w:cstheme="minorHAnsi"/>
          <w:color w:val="000000" w:themeColor="text1"/>
          <w:lang w:val="en-US"/>
        </w:rPr>
        <w:t>ake decisions and plan</w:t>
      </w:r>
      <w:r w:rsidR="00123AF2" w:rsidRPr="007C7FE6">
        <w:rPr>
          <w:rFonts w:ascii="Times" w:hAnsi="Times" w:cstheme="minorHAnsi"/>
          <w:color w:val="000000" w:themeColor="text1"/>
          <w:lang w:val="en-US"/>
        </w:rPr>
        <w:t>s</w:t>
      </w:r>
      <w:r w:rsidR="00EC30EC" w:rsidRPr="007C7FE6">
        <w:rPr>
          <w:rFonts w:ascii="Times" w:hAnsi="Times" w:cstheme="minorHAnsi"/>
          <w:color w:val="000000" w:themeColor="text1"/>
          <w:lang w:val="en-US"/>
        </w:rPr>
        <w:t xml:space="preserve"> for future. </w:t>
      </w:r>
    </w:p>
    <w:p w14:paraId="6FD5DF92" w14:textId="5CCD28F5" w:rsidR="00EC30EC" w:rsidRPr="007C7FE6" w:rsidRDefault="00EC30EC" w:rsidP="007C7FE6">
      <w:pPr>
        <w:spacing w:line="360" w:lineRule="auto"/>
        <w:rPr>
          <w:rFonts w:ascii="Times" w:hAnsi="Times" w:cstheme="minorHAnsi"/>
          <w:b/>
          <w:bCs/>
          <w:color w:val="000000" w:themeColor="text1"/>
          <w:lang w:val="en-US"/>
        </w:rPr>
      </w:pPr>
      <w:r w:rsidRPr="007C7FE6">
        <w:rPr>
          <w:rFonts w:ascii="Times" w:hAnsi="Times" w:cstheme="minorHAnsi"/>
          <w:b/>
          <w:bCs/>
          <w:color w:val="000000" w:themeColor="text1"/>
          <w:lang w:val="en-US"/>
        </w:rPr>
        <w:t>Stakeholders:</w:t>
      </w:r>
    </w:p>
    <w:p w14:paraId="45A92AD3" w14:textId="63D7E2A9" w:rsidR="00EC30EC" w:rsidRPr="007C7FE6" w:rsidRDefault="00EC30EC"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Managers:</w:t>
      </w:r>
      <w:r w:rsidRPr="007C7FE6">
        <w:rPr>
          <w:rFonts w:ascii="Times" w:hAnsi="Times" w:cstheme="minorHAnsi"/>
          <w:color w:val="000000" w:themeColor="text1"/>
          <w:lang w:val="en-US"/>
        </w:rPr>
        <w:t xml:space="preserve"> concerning about </w:t>
      </w:r>
      <w:proofErr w:type="spellStart"/>
      <w:r w:rsidR="00372043" w:rsidRPr="007C7FE6">
        <w:rPr>
          <w:rFonts w:ascii="Times" w:hAnsi="Times" w:cstheme="minorHAnsi"/>
          <w:color w:val="000000" w:themeColor="text1"/>
          <w:lang w:val="en-US"/>
        </w:rPr>
        <w:t>Deermark</w:t>
      </w:r>
      <w:proofErr w:type="spellEnd"/>
      <w:r w:rsidR="00372043" w:rsidRPr="007C7FE6">
        <w:rPr>
          <w:rFonts w:ascii="Times" w:hAnsi="Times" w:cstheme="minorHAnsi"/>
          <w:color w:val="000000" w:themeColor="text1"/>
          <w:lang w:val="en-US"/>
        </w:rPr>
        <w:t xml:space="preserve"> operational performance, profitability and sustainability</w:t>
      </w:r>
    </w:p>
    <w:p w14:paraId="3F111BBC" w14:textId="5EE525F8" w:rsidR="00372043" w:rsidRPr="007C7FE6" w:rsidRDefault="00372043"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Shareholders and potential investor:</w:t>
      </w:r>
      <w:r w:rsidRPr="007C7FE6">
        <w:rPr>
          <w:rFonts w:ascii="Times" w:hAnsi="Times" w:cstheme="minorHAnsi"/>
          <w:color w:val="000000" w:themeColor="text1"/>
          <w:lang w:val="en-US"/>
        </w:rPr>
        <w:t xml:space="preserve"> concerning about company’s profitability and interested in the financial status</w:t>
      </w:r>
    </w:p>
    <w:p w14:paraId="7AA42636" w14:textId="06D3ED7D" w:rsidR="00EC30EC" w:rsidRPr="007C7FE6" w:rsidRDefault="00EC30EC"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Constraints:</w:t>
      </w:r>
      <w:r w:rsidR="00372043" w:rsidRPr="007C7FE6">
        <w:rPr>
          <w:rFonts w:ascii="Times" w:hAnsi="Times" w:cstheme="minorHAnsi"/>
          <w:color w:val="000000" w:themeColor="text1"/>
          <w:lang w:val="en-US"/>
        </w:rPr>
        <w:t xml:space="preserve"> Given information, IFRS is a</w:t>
      </w:r>
      <w:r w:rsidR="007470AF" w:rsidRPr="007C7FE6">
        <w:rPr>
          <w:rFonts w:ascii="Times" w:hAnsi="Times" w:cstheme="minorHAnsi"/>
          <w:color w:val="000000" w:themeColor="text1"/>
          <w:lang w:val="en-US"/>
        </w:rPr>
        <w:t>ppli</w:t>
      </w:r>
      <w:r w:rsidR="00372043" w:rsidRPr="007C7FE6">
        <w:rPr>
          <w:rFonts w:ascii="Times" w:hAnsi="Times" w:cstheme="minorHAnsi"/>
          <w:color w:val="000000" w:themeColor="text1"/>
          <w:lang w:val="en-US"/>
        </w:rPr>
        <w:t xml:space="preserve">ed in all financial report of </w:t>
      </w:r>
      <w:proofErr w:type="spellStart"/>
      <w:r w:rsidR="00372043" w:rsidRPr="007C7FE6">
        <w:rPr>
          <w:rFonts w:ascii="Times" w:hAnsi="Times" w:cstheme="minorHAnsi"/>
          <w:color w:val="000000" w:themeColor="text1"/>
          <w:lang w:val="en-US"/>
        </w:rPr>
        <w:t>Deermark</w:t>
      </w:r>
      <w:proofErr w:type="spellEnd"/>
      <w:r w:rsidR="00372043" w:rsidRPr="007C7FE6">
        <w:rPr>
          <w:rFonts w:ascii="Times" w:hAnsi="Times" w:cstheme="minorHAnsi"/>
          <w:color w:val="000000" w:themeColor="text1"/>
          <w:lang w:val="en-US"/>
        </w:rPr>
        <w:t xml:space="preserve"> Ltd. </w:t>
      </w:r>
    </w:p>
    <w:p w14:paraId="0B4A898A" w14:textId="77777777" w:rsidR="003906FF" w:rsidRPr="007C7FE6" w:rsidRDefault="003906FF" w:rsidP="007C7FE6">
      <w:pPr>
        <w:spacing w:line="360" w:lineRule="auto"/>
        <w:rPr>
          <w:rFonts w:ascii="Times" w:hAnsi="Times" w:cstheme="minorHAnsi"/>
          <w:color w:val="000000" w:themeColor="text1"/>
          <w:lang w:val="en-US"/>
        </w:rPr>
      </w:pPr>
    </w:p>
    <w:p w14:paraId="453A3619" w14:textId="7996E058" w:rsidR="003906FF" w:rsidRPr="007C7FE6" w:rsidRDefault="00372043" w:rsidP="007C7FE6">
      <w:pPr>
        <w:spacing w:line="360" w:lineRule="auto"/>
        <w:rPr>
          <w:rFonts w:ascii="Times" w:hAnsi="Times" w:cstheme="minorHAnsi"/>
          <w:b/>
          <w:bCs/>
          <w:color w:val="000000" w:themeColor="text1"/>
          <w:u w:val="single"/>
          <w:lang w:val="en-US"/>
        </w:rPr>
      </w:pPr>
      <w:r w:rsidRPr="007C7FE6">
        <w:rPr>
          <w:rFonts w:ascii="Times" w:hAnsi="Times" w:cstheme="minorHAnsi"/>
          <w:b/>
          <w:bCs/>
          <w:color w:val="000000" w:themeColor="text1"/>
          <w:u w:val="single"/>
          <w:lang w:val="en-US"/>
        </w:rPr>
        <w:t xml:space="preserve">Issue 1: Pension Plan </w:t>
      </w:r>
    </w:p>
    <w:p w14:paraId="42F68833" w14:textId="2C399AFF" w:rsidR="003906FF" w:rsidRPr="007C7FE6" w:rsidRDefault="00F40BBE"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Analyze the nature of the issue:</w:t>
      </w:r>
      <w:r w:rsidRPr="007C7FE6">
        <w:rPr>
          <w:rFonts w:ascii="Times" w:hAnsi="Times" w:cstheme="minorHAnsi"/>
          <w:color w:val="000000" w:themeColor="text1"/>
          <w:lang w:val="en-US"/>
        </w:rPr>
        <w:t xml:space="preserve"> </w:t>
      </w:r>
      <w:r w:rsidR="000E4A5E" w:rsidRPr="007C7FE6">
        <w:rPr>
          <w:rFonts w:ascii="Times" w:hAnsi="Times" w:cstheme="minorHAnsi"/>
          <w:color w:val="000000" w:themeColor="text1"/>
          <w:lang w:val="en-US"/>
        </w:rPr>
        <w:t>The pension plan was introduced at the beginning of 2024. Through using 7% discount rate for both pension plan obligation and plan asset to recalculate the pension expense, it indicates more expense should be recorded and certain amount of other comprehensive incomes should be incurred in the income statement. The understated expense</w:t>
      </w:r>
      <w:r w:rsidR="0063342A" w:rsidRPr="007C7FE6">
        <w:rPr>
          <w:rFonts w:ascii="Times" w:hAnsi="Times" w:cstheme="minorHAnsi"/>
          <w:color w:val="000000" w:themeColor="text1"/>
          <w:lang w:val="en-US"/>
        </w:rPr>
        <w:t xml:space="preserve"> can lead </w:t>
      </w:r>
      <w:r w:rsidR="000E4A5E" w:rsidRPr="007C7FE6">
        <w:rPr>
          <w:rFonts w:ascii="Times" w:hAnsi="Times" w:cstheme="minorHAnsi"/>
          <w:color w:val="000000" w:themeColor="text1"/>
          <w:lang w:val="en-US"/>
        </w:rPr>
        <w:t>to the more income tax- estimate</w:t>
      </w:r>
      <w:r w:rsidR="003906FF" w:rsidRPr="007C7FE6">
        <w:rPr>
          <w:rFonts w:ascii="Times" w:hAnsi="Times" w:cstheme="minorHAnsi"/>
          <w:color w:val="000000" w:themeColor="text1"/>
          <w:lang w:val="en-US"/>
        </w:rPr>
        <w:t>, some rev</w:t>
      </w:r>
      <w:r w:rsidR="00AD5BE4" w:rsidRPr="007C7FE6">
        <w:rPr>
          <w:rFonts w:ascii="Times" w:hAnsi="Times" w:cstheme="minorHAnsi"/>
          <w:color w:val="000000" w:themeColor="text1"/>
          <w:lang w:val="en-US"/>
        </w:rPr>
        <w:t>i</w:t>
      </w:r>
      <w:r w:rsidR="003906FF" w:rsidRPr="007C7FE6">
        <w:rPr>
          <w:rFonts w:ascii="Times" w:hAnsi="Times" w:cstheme="minorHAnsi"/>
          <w:color w:val="000000" w:themeColor="text1"/>
          <w:lang w:val="en-US"/>
        </w:rPr>
        <w:t>sal required to better reflect the real amount</w:t>
      </w:r>
      <w:r w:rsidR="000E4A5E" w:rsidRPr="007C7FE6">
        <w:rPr>
          <w:rFonts w:ascii="Times" w:hAnsi="Times" w:cstheme="minorHAnsi"/>
          <w:color w:val="000000" w:themeColor="text1"/>
          <w:lang w:val="en-US"/>
        </w:rPr>
        <w:t xml:space="preserve">. </w:t>
      </w:r>
    </w:p>
    <w:p w14:paraId="35731F7F" w14:textId="77777777" w:rsidR="003906FF" w:rsidRPr="007C7FE6" w:rsidRDefault="003906FF" w:rsidP="007C7FE6">
      <w:pPr>
        <w:spacing w:line="360" w:lineRule="auto"/>
        <w:rPr>
          <w:rFonts w:ascii="Times" w:hAnsi="Times" w:cstheme="minorHAnsi"/>
          <w:color w:val="000000" w:themeColor="text1"/>
          <w:lang w:val="en-US"/>
        </w:rPr>
      </w:pPr>
    </w:p>
    <w:p w14:paraId="1C939EAB" w14:textId="6440EF97" w:rsidR="0063342A" w:rsidRPr="007C7FE6" w:rsidRDefault="00F40BBE"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Analysis:</w:t>
      </w:r>
      <w:r w:rsidRPr="007C7FE6">
        <w:rPr>
          <w:rFonts w:ascii="Times" w:hAnsi="Times" w:cstheme="minorHAnsi"/>
          <w:color w:val="000000" w:themeColor="text1"/>
          <w:lang w:val="en-US"/>
        </w:rPr>
        <w:t xml:space="preserve"> According to </w:t>
      </w:r>
      <w:r w:rsidR="008D1E60" w:rsidRPr="007C7FE6">
        <w:rPr>
          <w:rFonts w:ascii="Times" w:hAnsi="Times" w:cstheme="minorHAnsi"/>
          <w:color w:val="000000" w:themeColor="text1"/>
          <w:lang w:val="en-US"/>
        </w:rPr>
        <w:t>IAS16 123 “</w:t>
      </w:r>
      <w:r w:rsidR="008D1E60" w:rsidRPr="007C7FE6">
        <w:rPr>
          <w:rFonts w:ascii="Times" w:hAnsi="Times" w:cstheme="minorHAnsi"/>
          <w:i/>
          <w:iCs/>
          <w:color w:val="767171" w:themeColor="background2" w:themeShade="80"/>
          <w:shd w:val="clear" w:color="auto" w:fill="FFFFFF"/>
        </w:rPr>
        <w:t>An entity shall determine net interest on the net defined benefit liability (asset) by multiplying the net defined benefit liability (asset) by the discount rate specified in paragraph</w:t>
      </w:r>
      <w:r w:rsidR="008D1E60" w:rsidRPr="007C7FE6">
        <w:rPr>
          <w:rFonts w:ascii="Times" w:hAnsi="Times" w:cstheme="minorHAnsi"/>
          <w:color w:val="000000" w:themeColor="text1"/>
          <w:lang w:val="en-US"/>
        </w:rPr>
        <w:t>” the discount rate of 7% will be applied in the calculation</w:t>
      </w:r>
      <w:r w:rsidR="008D7929" w:rsidRPr="007C7FE6">
        <w:rPr>
          <w:rFonts w:ascii="Times" w:hAnsi="Times" w:cstheme="minorHAnsi"/>
          <w:color w:val="000000" w:themeColor="text1"/>
          <w:lang w:val="en-US"/>
        </w:rPr>
        <w:t xml:space="preserve"> of interest on DBO as well as expected return</w:t>
      </w:r>
      <w:r w:rsidR="008D1E60" w:rsidRPr="007C7FE6">
        <w:rPr>
          <w:rFonts w:ascii="Times" w:hAnsi="Times" w:cstheme="minorHAnsi"/>
          <w:color w:val="000000" w:themeColor="text1"/>
          <w:lang w:val="en-US"/>
        </w:rPr>
        <w:t>.</w:t>
      </w:r>
      <w:r w:rsidRPr="007C7FE6">
        <w:rPr>
          <w:rFonts w:ascii="Times" w:hAnsi="Times" w:cstheme="minorHAnsi"/>
          <w:color w:val="000000" w:themeColor="text1"/>
          <w:lang w:val="en-US"/>
        </w:rPr>
        <w:t xml:space="preserve"> </w:t>
      </w:r>
      <w:r w:rsidR="008D1E60" w:rsidRPr="007C7FE6">
        <w:rPr>
          <w:rFonts w:ascii="Times" w:hAnsi="Times" w:cstheme="minorHAnsi"/>
          <w:color w:val="000000" w:themeColor="text1"/>
          <w:lang w:val="en-US"/>
        </w:rPr>
        <w:t xml:space="preserve">At the same time, under IFRS, </w:t>
      </w:r>
      <w:r w:rsidRPr="007C7FE6">
        <w:rPr>
          <w:rFonts w:ascii="Times" w:hAnsi="Times" w:cstheme="minorHAnsi"/>
          <w:color w:val="000000" w:themeColor="text1"/>
          <w:lang w:val="en-US"/>
        </w:rPr>
        <w:t>pension expense will only include current service cost, past service cost, interest on DBO and expected return, and should be $2500</w:t>
      </w:r>
      <w:r w:rsidR="003D6360" w:rsidRPr="007C7FE6">
        <w:rPr>
          <w:rFonts w:ascii="Times" w:hAnsi="Times" w:cstheme="minorHAnsi"/>
          <w:color w:val="000000" w:themeColor="text1"/>
          <w:lang w:val="en-US"/>
        </w:rPr>
        <w:t>,</w:t>
      </w:r>
      <w:r w:rsidRPr="007C7FE6">
        <w:rPr>
          <w:rFonts w:ascii="Times" w:hAnsi="Times" w:cstheme="minorHAnsi"/>
          <w:color w:val="000000" w:themeColor="text1"/>
          <w:lang w:val="en-US"/>
        </w:rPr>
        <w:t xml:space="preserve">000. </w:t>
      </w:r>
    </w:p>
    <w:p w14:paraId="191BD4DF" w14:textId="77777777" w:rsidR="003906FF" w:rsidRPr="007C7FE6" w:rsidRDefault="003906FF" w:rsidP="007C7FE6">
      <w:pPr>
        <w:spacing w:line="360" w:lineRule="auto"/>
        <w:rPr>
          <w:rFonts w:ascii="Times" w:hAnsi="Times" w:cstheme="minorHAnsi"/>
        </w:rPr>
      </w:pPr>
    </w:p>
    <w:p w14:paraId="210A1CB5" w14:textId="34EC5578" w:rsidR="000E4A5E" w:rsidRPr="007C7FE6" w:rsidRDefault="0063342A" w:rsidP="007C7FE6">
      <w:pPr>
        <w:spacing w:line="360" w:lineRule="auto"/>
        <w:rPr>
          <w:rFonts w:ascii="Times" w:hAnsi="Times" w:cstheme="minorHAnsi"/>
          <w:color w:val="000000" w:themeColor="text1"/>
          <w:lang w:val="en-US"/>
        </w:rPr>
      </w:pPr>
      <w:r w:rsidRPr="007C7FE6">
        <w:rPr>
          <w:rFonts w:ascii="Times" w:hAnsi="Times" w:cstheme="minorHAnsi"/>
          <w:color w:val="000000" w:themeColor="text1"/>
          <w:lang w:val="en-US"/>
        </w:rPr>
        <w:lastRenderedPageBreak/>
        <w:t>Given IAS19 122</w:t>
      </w:r>
      <w:r w:rsidR="008D1E60" w:rsidRPr="007C7FE6">
        <w:rPr>
          <w:rFonts w:ascii="Times" w:hAnsi="Times" w:cstheme="minorHAnsi"/>
          <w:color w:val="444444"/>
          <w:shd w:val="clear" w:color="auto" w:fill="FFFFFF"/>
        </w:rPr>
        <w:t xml:space="preserve"> </w:t>
      </w:r>
      <w:r w:rsidR="008D1E60" w:rsidRPr="007C7FE6">
        <w:rPr>
          <w:rFonts w:ascii="Times" w:hAnsi="Times" w:cstheme="minorHAnsi"/>
          <w:color w:val="444444"/>
          <w:shd w:val="clear" w:color="auto" w:fill="FFFFFF"/>
          <w:lang w:val="en-US"/>
        </w:rPr>
        <w:t>“</w:t>
      </w:r>
      <w:r w:rsidR="008D1E60" w:rsidRPr="007C7FE6">
        <w:rPr>
          <w:rFonts w:ascii="Times" w:hAnsi="Times" w:cstheme="minorHAnsi"/>
          <w:i/>
          <w:iCs/>
          <w:color w:val="767171" w:themeColor="background2" w:themeShade="80"/>
          <w:shd w:val="clear" w:color="auto" w:fill="FFFFFF"/>
        </w:rPr>
        <w:t>Remeasurements of the net defined benefit liability (asset) recognised in other comprehensive income shall not be reclassified to profit or loss in a subsequent period. However, the entity may transfer those amounts recognised in other comprehensive income within equity</w:t>
      </w:r>
      <w:r w:rsidR="008D1E60" w:rsidRPr="007C7FE6">
        <w:rPr>
          <w:rFonts w:ascii="Times" w:hAnsi="Times" w:cstheme="minorHAnsi"/>
          <w:i/>
          <w:iCs/>
          <w:color w:val="444444"/>
          <w:shd w:val="clear" w:color="auto" w:fill="FFFFFF"/>
        </w:rPr>
        <w:t>.</w:t>
      </w:r>
      <w:r w:rsidR="008D1E60" w:rsidRPr="007C7FE6">
        <w:rPr>
          <w:rFonts w:ascii="Times" w:hAnsi="Times" w:cstheme="minorHAnsi"/>
          <w:i/>
          <w:iCs/>
          <w:color w:val="444444"/>
          <w:shd w:val="clear" w:color="auto" w:fill="FFFFFF"/>
          <w:lang w:val="en-US"/>
        </w:rPr>
        <w:t>”</w:t>
      </w:r>
      <w:r w:rsidR="008D1E60" w:rsidRPr="007C7FE6">
        <w:rPr>
          <w:rFonts w:ascii="Times" w:hAnsi="Times" w:cstheme="minorHAnsi"/>
          <w:i/>
          <w:iCs/>
          <w:lang w:val="en-US"/>
        </w:rPr>
        <w:t xml:space="preserve"> </w:t>
      </w:r>
      <w:r w:rsidR="008D1E60" w:rsidRPr="007C7FE6">
        <w:rPr>
          <w:rFonts w:ascii="Times" w:hAnsi="Times" w:cstheme="minorHAnsi"/>
          <w:lang w:val="en-US"/>
        </w:rPr>
        <w:t xml:space="preserve">The difference between actual return and expected return should be accounted for </w:t>
      </w:r>
      <w:r w:rsidR="008D1E60" w:rsidRPr="007C7FE6">
        <w:rPr>
          <w:rFonts w:ascii="Times" w:hAnsi="Times" w:cstheme="minorHAnsi"/>
          <w:color w:val="000000" w:themeColor="text1"/>
          <w:lang w:val="en-US"/>
        </w:rPr>
        <w:t>other comprehensive income</w:t>
      </w:r>
      <w:r w:rsidR="003D6360" w:rsidRPr="007C7FE6">
        <w:rPr>
          <w:rFonts w:ascii="Times" w:hAnsi="Times" w:cstheme="minorHAnsi"/>
          <w:color w:val="000000" w:themeColor="text1"/>
          <w:lang w:val="en-US"/>
        </w:rPr>
        <w:t xml:space="preserve">. </w:t>
      </w:r>
      <w:r w:rsidR="008D1E60" w:rsidRPr="007C7FE6">
        <w:rPr>
          <w:rFonts w:ascii="Times" w:hAnsi="Times" w:cstheme="minorHAnsi"/>
          <w:color w:val="000000" w:themeColor="text1"/>
          <w:lang w:val="en-US"/>
        </w:rPr>
        <w:t xml:space="preserve">That </w:t>
      </w:r>
      <w:r w:rsidR="003906FF" w:rsidRPr="007C7FE6">
        <w:rPr>
          <w:rFonts w:ascii="Times" w:hAnsi="Times" w:cstheme="minorHAnsi"/>
          <w:color w:val="000000" w:themeColor="text1"/>
          <w:lang w:val="en-US"/>
        </w:rPr>
        <w:t>amount would not be classified as the gain or loss and not affect the tax estimation.</w:t>
      </w:r>
      <w:r w:rsidR="008D7929" w:rsidRPr="007C7FE6">
        <w:rPr>
          <w:rFonts w:ascii="Times" w:hAnsi="Times" w:cstheme="minorHAnsi"/>
          <w:color w:val="000000" w:themeColor="text1"/>
          <w:lang w:val="en-US"/>
        </w:rPr>
        <w:t xml:space="preserve"> Actual interest rate 9% is applied, actual return is $180,000, expected return is $140,000 and the difference is $4</w:t>
      </w:r>
      <w:r w:rsidR="00F25D17">
        <w:rPr>
          <w:rFonts w:ascii="Times" w:hAnsi="Times" w:cstheme="minorHAnsi"/>
          <w:color w:val="000000" w:themeColor="text1"/>
          <w:lang w:val="en-US"/>
        </w:rPr>
        <w:t>0</w:t>
      </w:r>
      <w:r w:rsidR="008D7929" w:rsidRPr="007C7FE6">
        <w:rPr>
          <w:rFonts w:ascii="Times" w:hAnsi="Times" w:cstheme="minorHAnsi"/>
          <w:color w:val="000000" w:themeColor="text1"/>
          <w:lang w:val="en-US"/>
        </w:rPr>
        <w:t xml:space="preserve">,000. </w:t>
      </w:r>
    </w:p>
    <w:p w14:paraId="431EF6A8" w14:textId="77777777" w:rsidR="003906FF" w:rsidRPr="007C7FE6" w:rsidRDefault="003906FF" w:rsidP="007C7FE6">
      <w:pPr>
        <w:spacing w:line="360" w:lineRule="auto"/>
        <w:rPr>
          <w:rFonts w:ascii="Times" w:hAnsi="Times" w:cstheme="minorHAnsi"/>
          <w:lang w:val="en-US"/>
        </w:rPr>
      </w:pPr>
    </w:p>
    <w:p w14:paraId="61CDEDC9" w14:textId="6B4864CD" w:rsidR="003D6360" w:rsidRPr="007C7FE6" w:rsidRDefault="003D6360" w:rsidP="007C7FE6">
      <w:pPr>
        <w:spacing w:line="360" w:lineRule="auto"/>
        <w:rPr>
          <w:rFonts w:ascii="Times" w:hAnsi="Times" w:cstheme="minorHAnsi"/>
          <w:color w:val="000000" w:themeColor="text1"/>
          <w:lang w:val="en-US"/>
        </w:rPr>
      </w:pPr>
      <w:r w:rsidRPr="007C7FE6">
        <w:rPr>
          <w:rFonts w:ascii="Times" w:hAnsi="Times" w:cstheme="minorHAnsi"/>
          <w:color w:val="000000" w:themeColor="text1"/>
          <w:lang w:val="en-US"/>
        </w:rPr>
        <w:t>The previous journal entry should be found and updated according to the new calculation result</w:t>
      </w:r>
      <w:r w:rsidR="008D7929" w:rsidRPr="007C7FE6">
        <w:rPr>
          <w:rFonts w:ascii="Times" w:hAnsi="Times" w:cstheme="minorHAnsi"/>
          <w:color w:val="000000" w:themeColor="text1"/>
          <w:lang w:val="en-US"/>
        </w:rPr>
        <w:t xml:space="preserve"> (see </w:t>
      </w:r>
      <w:r w:rsidR="004E2F2D" w:rsidRPr="007C7FE6">
        <w:rPr>
          <w:rFonts w:ascii="Times" w:hAnsi="Times" w:cstheme="minorHAnsi"/>
          <w:color w:val="000000" w:themeColor="text1"/>
          <w:lang w:val="en-US"/>
        </w:rPr>
        <w:t>table</w:t>
      </w:r>
      <w:r w:rsidR="008D7929" w:rsidRPr="007C7FE6">
        <w:rPr>
          <w:rFonts w:ascii="Times" w:hAnsi="Times" w:cstheme="minorHAnsi"/>
          <w:color w:val="000000" w:themeColor="text1"/>
          <w:lang w:val="en-US"/>
        </w:rPr>
        <w:t xml:space="preserve"> 1)</w:t>
      </w:r>
      <w:r w:rsidRPr="007C7FE6">
        <w:rPr>
          <w:rFonts w:ascii="Times" w:hAnsi="Times" w:cstheme="minorHAnsi"/>
          <w:color w:val="000000" w:themeColor="text1"/>
          <w:lang w:val="en-US"/>
        </w:rPr>
        <w:t>.</w:t>
      </w:r>
      <w:r w:rsidR="008D7929" w:rsidRPr="007C7FE6">
        <w:rPr>
          <w:rFonts w:ascii="Times" w:hAnsi="Times" w:cstheme="minorHAnsi"/>
          <w:color w:val="000000" w:themeColor="text1"/>
          <w:lang w:val="en-US"/>
        </w:rPr>
        <w:t xml:space="preserve"> </w:t>
      </w:r>
      <w:r w:rsidRPr="007C7FE6">
        <w:rPr>
          <w:rFonts w:ascii="Times" w:hAnsi="Times" w:cstheme="minorHAnsi"/>
          <w:color w:val="000000" w:themeColor="text1"/>
          <w:lang w:val="en-US"/>
        </w:rPr>
        <w:t>Otherwise, expense and liability will be understated</w:t>
      </w:r>
      <w:r w:rsidR="00855DD2" w:rsidRPr="007C7FE6">
        <w:rPr>
          <w:rFonts w:ascii="Times" w:hAnsi="Times" w:cstheme="minorHAnsi"/>
          <w:color w:val="000000" w:themeColor="text1"/>
          <w:lang w:val="en-US"/>
        </w:rPr>
        <w:t xml:space="preserve"> $50000 and $</w:t>
      </w:r>
      <w:r w:rsidR="003E13A2" w:rsidRPr="007C7FE6">
        <w:rPr>
          <w:rFonts w:ascii="Times" w:hAnsi="Times" w:cstheme="minorHAnsi"/>
          <w:color w:val="000000" w:themeColor="text1"/>
          <w:lang w:val="en-US"/>
        </w:rPr>
        <w:t>460000</w:t>
      </w:r>
      <w:r w:rsidR="00855DD2" w:rsidRPr="007C7FE6">
        <w:rPr>
          <w:rFonts w:ascii="Times" w:hAnsi="Times" w:cstheme="minorHAnsi"/>
          <w:color w:val="000000" w:themeColor="text1"/>
          <w:lang w:val="en-US"/>
        </w:rPr>
        <w:t xml:space="preserve"> respectively</w:t>
      </w:r>
      <w:r w:rsidRPr="007C7FE6">
        <w:rPr>
          <w:rFonts w:ascii="Times" w:hAnsi="Times" w:cstheme="minorHAnsi"/>
          <w:color w:val="000000" w:themeColor="text1"/>
          <w:lang w:val="en-US"/>
        </w:rPr>
        <w:t>, OCI will be understated</w:t>
      </w:r>
      <w:r w:rsidR="00855DD2" w:rsidRPr="007C7FE6">
        <w:rPr>
          <w:rFonts w:ascii="Times" w:hAnsi="Times" w:cstheme="minorHAnsi"/>
          <w:color w:val="000000" w:themeColor="text1"/>
          <w:lang w:val="en-US"/>
        </w:rPr>
        <w:t xml:space="preserve"> $40000</w:t>
      </w:r>
      <w:r w:rsidRPr="007C7FE6">
        <w:rPr>
          <w:rFonts w:ascii="Times" w:hAnsi="Times" w:cstheme="minorHAnsi"/>
          <w:color w:val="000000" w:themeColor="text1"/>
          <w:lang w:val="en-US"/>
        </w:rPr>
        <w:t xml:space="preserve">. </w:t>
      </w:r>
      <w:r w:rsidR="00855DD2" w:rsidRPr="007C7FE6">
        <w:rPr>
          <w:rFonts w:ascii="Times" w:hAnsi="Times" w:cstheme="minorHAnsi"/>
          <w:color w:val="000000" w:themeColor="text1"/>
          <w:lang w:val="en-US"/>
        </w:rPr>
        <w:t>That will influence the estimated tax and opening balance of liability</w:t>
      </w:r>
      <w:r w:rsidR="003906FF" w:rsidRPr="007C7FE6">
        <w:rPr>
          <w:rFonts w:ascii="Times" w:hAnsi="Times" w:cstheme="minorHAnsi"/>
          <w:color w:val="000000" w:themeColor="text1"/>
          <w:lang w:val="en-US"/>
        </w:rPr>
        <w:t xml:space="preserve"> in the next year</w:t>
      </w:r>
      <w:r w:rsidR="00855DD2" w:rsidRPr="007C7FE6">
        <w:rPr>
          <w:rFonts w:ascii="Times" w:hAnsi="Times" w:cstheme="minorHAnsi"/>
          <w:color w:val="000000" w:themeColor="text1"/>
          <w:lang w:val="en-US"/>
        </w:rPr>
        <w:t>.</w:t>
      </w:r>
    </w:p>
    <w:p w14:paraId="06D53C57" w14:textId="77777777" w:rsidR="003906FF" w:rsidRPr="007C7FE6" w:rsidRDefault="003906FF" w:rsidP="007C7FE6">
      <w:pPr>
        <w:spacing w:line="360" w:lineRule="auto"/>
        <w:rPr>
          <w:rFonts w:ascii="Times" w:hAnsi="Times" w:cstheme="minorHAnsi"/>
          <w:color w:val="000000" w:themeColor="text1"/>
          <w:u w:val="single"/>
          <w:lang w:val="en-US"/>
        </w:rPr>
      </w:pPr>
    </w:p>
    <w:p w14:paraId="7DB55FC5" w14:textId="4C237675" w:rsidR="00372043" w:rsidRPr="007C7FE6" w:rsidRDefault="00372043" w:rsidP="007C7FE6">
      <w:pPr>
        <w:spacing w:line="360" w:lineRule="auto"/>
        <w:rPr>
          <w:rFonts w:ascii="Times" w:hAnsi="Times" w:cstheme="minorHAnsi"/>
          <w:b/>
          <w:bCs/>
          <w:color w:val="000000" w:themeColor="text1"/>
          <w:u w:val="single"/>
          <w:lang w:val="en-US"/>
        </w:rPr>
      </w:pPr>
      <w:r w:rsidRPr="007C7FE6">
        <w:rPr>
          <w:rFonts w:ascii="Times" w:hAnsi="Times" w:cstheme="minorHAnsi"/>
          <w:b/>
          <w:bCs/>
          <w:color w:val="000000" w:themeColor="text1"/>
          <w:u w:val="single"/>
          <w:lang w:val="en-US"/>
        </w:rPr>
        <w:t xml:space="preserve">Issue 2: </w:t>
      </w:r>
      <w:r w:rsidR="00855DD2" w:rsidRPr="007C7FE6">
        <w:rPr>
          <w:rFonts w:ascii="Times" w:hAnsi="Times" w:cstheme="minorHAnsi"/>
          <w:b/>
          <w:bCs/>
          <w:color w:val="000000" w:themeColor="text1"/>
          <w:u w:val="single"/>
          <w:lang w:val="en-US"/>
        </w:rPr>
        <w:t>Repurchase common s</w:t>
      </w:r>
      <w:r w:rsidR="00F52C3C" w:rsidRPr="007C7FE6">
        <w:rPr>
          <w:rFonts w:ascii="Times" w:hAnsi="Times" w:cstheme="minorHAnsi"/>
          <w:b/>
          <w:bCs/>
          <w:color w:val="000000" w:themeColor="text1"/>
          <w:u w:val="single"/>
          <w:lang w:val="en-US"/>
        </w:rPr>
        <w:t xml:space="preserve">hares </w:t>
      </w:r>
    </w:p>
    <w:p w14:paraId="605EAFA2" w14:textId="35F71973" w:rsidR="00855DD2" w:rsidRPr="007C7FE6" w:rsidRDefault="00855DD2"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 xml:space="preserve">Analyze the nature of the issue: </w:t>
      </w:r>
      <w:r w:rsidR="00C33D8C" w:rsidRPr="007C7FE6">
        <w:rPr>
          <w:rFonts w:ascii="Times" w:hAnsi="Times" w:cstheme="minorHAnsi"/>
          <w:color w:val="000000" w:themeColor="text1"/>
          <w:lang w:val="en-US"/>
        </w:rPr>
        <w:t>On February 1,2024, 20,000 of shares are bought back a</w:t>
      </w:r>
      <w:r w:rsidR="00700A44" w:rsidRPr="007C7FE6">
        <w:rPr>
          <w:rFonts w:ascii="Times" w:hAnsi="Times" w:cstheme="minorHAnsi"/>
          <w:color w:val="000000" w:themeColor="text1"/>
          <w:lang w:val="en-US"/>
        </w:rPr>
        <w:t>n</w:t>
      </w:r>
      <w:r w:rsidR="00C33D8C" w:rsidRPr="007C7FE6">
        <w:rPr>
          <w:rFonts w:ascii="Times" w:hAnsi="Times" w:cstheme="minorHAnsi"/>
          <w:color w:val="000000" w:themeColor="text1"/>
          <w:lang w:val="en-US"/>
        </w:rPr>
        <w:t xml:space="preserve">d cancelled by </w:t>
      </w:r>
      <w:proofErr w:type="spellStart"/>
      <w:r w:rsidR="00C33D8C" w:rsidRPr="007C7FE6">
        <w:rPr>
          <w:rFonts w:ascii="Times" w:hAnsi="Times" w:cstheme="minorHAnsi"/>
          <w:color w:val="000000" w:themeColor="text1"/>
          <w:lang w:val="en-US"/>
        </w:rPr>
        <w:t>Deermark</w:t>
      </w:r>
      <w:proofErr w:type="spellEnd"/>
      <w:r w:rsidR="00C33D8C" w:rsidRPr="007C7FE6">
        <w:rPr>
          <w:rFonts w:ascii="Times" w:hAnsi="Times" w:cstheme="minorHAnsi"/>
          <w:color w:val="000000" w:themeColor="text1"/>
          <w:lang w:val="en-US"/>
        </w:rPr>
        <w:t xml:space="preserve">. </w:t>
      </w:r>
      <w:r w:rsidR="00AD5BE4" w:rsidRPr="007C7FE6">
        <w:rPr>
          <w:rFonts w:ascii="Times" w:hAnsi="Times" w:cstheme="minorHAnsi"/>
          <w:color w:val="000000" w:themeColor="text1"/>
          <w:lang w:val="en-US"/>
        </w:rPr>
        <w:t>Ltd</w:t>
      </w:r>
      <w:r w:rsidR="00C33D8C" w:rsidRPr="007C7FE6">
        <w:rPr>
          <w:rFonts w:ascii="Times" w:hAnsi="Times" w:cstheme="minorHAnsi"/>
          <w:color w:val="000000" w:themeColor="text1"/>
          <w:lang w:val="en-US"/>
        </w:rPr>
        <w:t xml:space="preserve">. The company directly recorded this amount as the operating expense, which is not reconcile with the IFRS requirements. There exists overstated operating expense, common shares and retained earnings. And the total number of shares has not been corrected </w:t>
      </w:r>
      <w:r w:rsidR="00700A44" w:rsidRPr="007C7FE6">
        <w:rPr>
          <w:rFonts w:ascii="Times" w:hAnsi="Times" w:cstheme="minorHAnsi"/>
          <w:color w:val="000000" w:themeColor="text1"/>
          <w:lang w:val="en-US"/>
        </w:rPr>
        <w:t xml:space="preserve">given the income statement, making the earning per shares presented not enough accurate. In addition, the call option is issued and expire in 2025, some related disclosures are required to help stakeholders better understand the company’s financial status and make decisions. </w:t>
      </w:r>
    </w:p>
    <w:p w14:paraId="5D58F219" w14:textId="384C9A99" w:rsidR="00700A44" w:rsidRPr="007C7FE6" w:rsidRDefault="00700A44" w:rsidP="007C7FE6">
      <w:pPr>
        <w:spacing w:line="360" w:lineRule="auto"/>
        <w:rPr>
          <w:rFonts w:ascii="Times" w:hAnsi="Times" w:cstheme="minorHAnsi"/>
          <w:color w:val="000000" w:themeColor="text1"/>
          <w:lang w:val="en-US"/>
        </w:rPr>
      </w:pPr>
    </w:p>
    <w:p w14:paraId="411BE0AB" w14:textId="6C35E5B5" w:rsidR="00473425" w:rsidRPr="007C7FE6" w:rsidRDefault="00700A44" w:rsidP="007C7FE6">
      <w:pPr>
        <w:spacing w:line="360" w:lineRule="auto"/>
        <w:rPr>
          <w:rFonts w:ascii="Times" w:hAnsi="Times"/>
          <w:lang w:val="en-US"/>
        </w:rPr>
      </w:pPr>
      <w:r w:rsidRPr="007C7FE6">
        <w:rPr>
          <w:rFonts w:ascii="Times" w:hAnsi="Times" w:cstheme="minorHAnsi"/>
          <w:b/>
          <w:bCs/>
          <w:color w:val="000000" w:themeColor="text1"/>
          <w:lang w:val="en-US"/>
        </w:rPr>
        <w:t>Analysis:</w:t>
      </w:r>
      <w:r w:rsidRPr="007C7FE6">
        <w:rPr>
          <w:rFonts w:ascii="Times" w:hAnsi="Times" w:cstheme="minorHAnsi"/>
          <w:color w:val="000000" w:themeColor="text1"/>
          <w:lang w:val="en-US"/>
        </w:rPr>
        <w:t xml:space="preserve"> </w:t>
      </w:r>
      <w:r w:rsidR="00052D3D" w:rsidRPr="007C7FE6">
        <w:rPr>
          <w:rFonts w:ascii="Times" w:hAnsi="Times" w:cstheme="minorHAnsi"/>
          <w:color w:val="000000" w:themeColor="text1"/>
          <w:lang w:val="en-US"/>
        </w:rPr>
        <w:t>According to IAS32 33</w:t>
      </w:r>
      <w:r w:rsidR="00052D3D" w:rsidRPr="007C7FE6">
        <w:rPr>
          <w:rFonts w:ascii="Times" w:hAnsi="Times"/>
          <w:color w:val="444444"/>
          <w:shd w:val="clear" w:color="auto" w:fill="FFFFFF"/>
          <w:lang w:val="en-US"/>
        </w:rPr>
        <w:t xml:space="preserve"> “</w:t>
      </w:r>
      <w:r w:rsidR="00052D3D" w:rsidRPr="007C7FE6">
        <w:rPr>
          <w:rFonts w:ascii="Times" w:hAnsi="Times"/>
          <w:i/>
          <w:iCs/>
          <w:color w:val="767171" w:themeColor="background2" w:themeShade="80"/>
          <w:shd w:val="clear" w:color="auto" w:fill="FFFFFF"/>
        </w:rPr>
        <w:t>If an entity reacquires its own equity instruments, those instruments ('</w:t>
      </w:r>
      <w:r w:rsidR="00052D3D" w:rsidRPr="007C7FE6">
        <w:rPr>
          <w:rStyle w:val="hithighlight"/>
          <w:rFonts w:ascii="Times" w:hAnsi="Times"/>
          <w:i/>
          <w:iCs/>
          <w:color w:val="767171" w:themeColor="background2" w:themeShade="80"/>
        </w:rPr>
        <w:t>treasury</w:t>
      </w:r>
      <w:r w:rsidR="00052D3D" w:rsidRPr="007C7FE6">
        <w:rPr>
          <w:rStyle w:val="apple-converted-space"/>
          <w:rFonts w:ascii="Times" w:hAnsi="Times"/>
          <w:i/>
          <w:iCs/>
          <w:color w:val="767171" w:themeColor="background2" w:themeShade="80"/>
          <w:shd w:val="clear" w:color="auto" w:fill="FFFFFF"/>
        </w:rPr>
        <w:t> </w:t>
      </w:r>
      <w:r w:rsidR="00052D3D" w:rsidRPr="007C7FE6">
        <w:rPr>
          <w:rFonts w:ascii="Times" w:hAnsi="Times"/>
          <w:i/>
          <w:iCs/>
          <w:color w:val="767171" w:themeColor="background2" w:themeShade="80"/>
          <w:shd w:val="clear" w:color="auto" w:fill="FFFFFF"/>
        </w:rPr>
        <w:t>shares') shall be deducted from equity. No gain or loss shall be recognised in profit or loss on the purchase, sale, issue or cancellation of an entity's own equity instruments. Such</w:t>
      </w:r>
      <w:r w:rsidR="00052D3D" w:rsidRPr="007C7FE6">
        <w:rPr>
          <w:rStyle w:val="apple-converted-space"/>
          <w:rFonts w:ascii="Times" w:hAnsi="Times"/>
          <w:i/>
          <w:iCs/>
          <w:color w:val="767171" w:themeColor="background2" w:themeShade="80"/>
          <w:shd w:val="clear" w:color="auto" w:fill="FFFFFF"/>
        </w:rPr>
        <w:t> </w:t>
      </w:r>
      <w:r w:rsidR="00052D3D" w:rsidRPr="007C7FE6">
        <w:rPr>
          <w:rStyle w:val="hithighlight"/>
          <w:rFonts w:ascii="Times" w:hAnsi="Times"/>
          <w:i/>
          <w:iCs/>
          <w:color w:val="767171" w:themeColor="background2" w:themeShade="80"/>
        </w:rPr>
        <w:t>treasury</w:t>
      </w:r>
      <w:r w:rsidR="00052D3D" w:rsidRPr="007C7FE6">
        <w:rPr>
          <w:rStyle w:val="apple-converted-space"/>
          <w:rFonts w:ascii="Times" w:hAnsi="Times"/>
          <w:i/>
          <w:iCs/>
          <w:color w:val="767171" w:themeColor="background2" w:themeShade="80"/>
          <w:shd w:val="clear" w:color="auto" w:fill="FFFFFF"/>
        </w:rPr>
        <w:t> </w:t>
      </w:r>
      <w:r w:rsidR="00052D3D" w:rsidRPr="007C7FE6">
        <w:rPr>
          <w:rFonts w:ascii="Times" w:hAnsi="Times"/>
          <w:i/>
          <w:iCs/>
          <w:color w:val="767171" w:themeColor="background2" w:themeShade="80"/>
          <w:shd w:val="clear" w:color="auto" w:fill="FFFFFF"/>
        </w:rPr>
        <w:t>shares may be acquired and held by the entity or by other members of the consolidated group. Consideration paid or received shall be recognised directly in equity.</w:t>
      </w:r>
      <w:r w:rsidR="00052D3D" w:rsidRPr="007C7FE6">
        <w:rPr>
          <w:rFonts w:ascii="Times" w:hAnsi="Times"/>
          <w:i/>
          <w:iCs/>
          <w:color w:val="767171" w:themeColor="background2" w:themeShade="80"/>
          <w:shd w:val="clear" w:color="auto" w:fill="FFFFFF"/>
          <w:lang w:val="en-US"/>
        </w:rPr>
        <w:t>”</w:t>
      </w:r>
      <w:r w:rsidR="00052D3D" w:rsidRPr="007C7FE6">
        <w:rPr>
          <w:rFonts w:ascii="Times" w:hAnsi="Times"/>
          <w:color w:val="767171" w:themeColor="background2" w:themeShade="80"/>
          <w:shd w:val="clear" w:color="auto" w:fill="FFFFFF"/>
          <w:lang w:val="en-US"/>
        </w:rPr>
        <w:t xml:space="preserve"> </w:t>
      </w:r>
      <w:proofErr w:type="spellStart"/>
      <w:r w:rsidR="00052D3D" w:rsidRPr="007C7FE6">
        <w:rPr>
          <w:rFonts w:ascii="Times" w:hAnsi="Times"/>
          <w:color w:val="000000" w:themeColor="text1"/>
          <w:shd w:val="clear" w:color="auto" w:fill="FFFFFF"/>
          <w:lang w:val="en-US"/>
        </w:rPr>
        <w:t>Deermark</w:t>
      </w:r>
      <w:proofErr w:type="spellEnd"/>
      <w:r w:rsidR="00052D3D" w:rsidRPr="007C7FE6">
        <w:rPr>
          <w:rFonts w:ascii="Times" w:hAnsi="Times"/>
          <w:color w:val="000000" w:themeColor="text1"/>
          <w:shd w:val="clear" w:color="auto" w:fill="FFFFFF"/>
          <w:lang w:val="en-US"/>
        </w:rPr>
        <w:t xml:space="preserve"> </w:t>
      </w:r>
      <w:r w:rsidR="00AD5BE4" w:rsidRPr="007C7FE6">
        <w:rPr>
          <w:rFonts w:ascii="Times" w:hAnsi="Times"/>
          <w:color w:val="000000" w:themeColor="text1"/>
          <w:shd w:val="clear" w:color="auto" w:fill="FFFFFF"/>
          <w:lang w:val="en-US"/>
        </w:rPr>
        <w:t>Ltd</w:t>
      </w:r>
      <w:r w:rsidR="00052D3D" w:rsidRPr="007C7FE6">
        <w:rPr>
          <w:rFonts w:ascii="Times" w:hAnsi="Times"/>
          <w:color w:val="000000" w:themeColor="text1"/>
          <w:shd w:val="clear" w:color="auto" w:fill="FFFFFF"/>
          <w:lang w:val="en-US"/>
        </w:rPr>
        <w:t>. repurchase</w:t>
      </w:r>
      <w:r w:rsidR="004240E9" w:rsidRPr="007C7FE6">
        <w:rPr>
          <w:rFonts w:ascii="Times" w:hAnsi="Times"/>
          <w:color w:val="000000" w:themeColor="text1"/>
          <w:shd w:val="clear" w:color="auto" w:fill="FFFFFF"/>
          <w:lang w:val="en-US"/>
        </w:rPr>
        <w:t xml:space="preserve"> 20,000</w:t>
      </w:r>
      <w:r w:rsidR="00052D3D" w:rsidRPr="007C7FE6">
        <w:rPr>
          <w:rFonts w:ascii="Times" w:hAnsi="Times"/>
          <w:color w:val="000000" w:themeColor="text1"/>
          <w:shd w:val="clear" w:color="auto" w:fill="FFFFFF"/>
          <w:lang w:val="en-US"/>
        </w:rPr>
        <w:t xml:space="preserve"> common shares and determine to retire it. Initially, the amount repurchase should be deducted from equity, which means it will be considered as</w:t>
      </w:r>
      <w:r w:rsidR="004240E9" w:rsidRPr="007C7FE6">
        <w:rPr>
          <w:rFonts w:ascii="Times" w:hAnsi="Times"/>
          <w:color w:val="000000" w:themeColor="text1"/>
          <w:shd w:val="clear" w:color="auto" w:fill="FFFFFF"/>
          <w:lang w:val="en-US"/>
        </w:rPr>
        <w:t xml:space="preserve"> treasury shares, </w:t>
      </w:r>
      <w:r w:rsidR="00052D3D" w:rsidRPr="007C7FE6">
        <w:rPr>
          <w:rFonts w:ascii="Times" w:hAnsi="Times"/>
          <w:color w:val="000000" w:themeColor="text1"/>
          <w:shd w:val="clear" w:color="auto" w:fill="FFFFFF"/>
          <w:lang w:val="en-US"/>
        </w:rPr>
        <w:t>the contra account of common share</w:t>
      </w:r>
      <w:r w:rsidR="004240E9" w:rsidRPr="007C7FE6">
        <w:rPr>
          <w:rFonts w:ascii="Times" w:hAnsi="Times"/>
          <w:color w:val="000000" w:themeColor="text1"/>
          <w:shd w:val="clear" w:color="auto" w:fill="FFFFFF"/>
          <w:lang w:val="en-US"/>
        </w:rPr>
        <w:t xml:space="preserve">. And extra amount will not be the gain or loss during this </w:t>
      </w:r>
      <w:r w:rsidR="004240E9" w:rsidRPr="007C7FE6">
        <w:rPr>
          <w:rFonts w:ascii="Times" w:hAnsi="Times"/>
          <w:color w:val="000000" w:themeColor="text1"/>
          <w:shd w:val="clear" w:color="auto" w:fill="FFFFFF"/>
          <w:lang w:val="en-US"/>
        </w:rPr>
        <w:lastRenderedPageBreak/>
        <w:t>repurchase proces</w:t>
      </w:r>
      <w:r w:rsidR="00646C39" w:rsidRPr="007C7FE6">
        <w:rPr>
          <w:rFonts w:ascii="Times" w:hAnsi="Times"/>
          <w:color w:val="000000" w:themeColor="text1"/>
          <w:shd w:val="clear" w:color="auto" w:fill="FFFFFF"/>
          <w:lang w:val="en-US"/>
        </w:rPr>
        <w:t xml:space="preserve">s. Consideration paid or received will directly go into the equity. Therefore, </w:t>
      </w:r>
      <w:proofErr w:type="spellStart"/>
      <w:r w:rsidR="00646C39" w:rsidRPr="007C7FE6">
        <w:rPr>
          <w:rFonts w:ascii="Times" w:hAnsi="Times"/>
          <w:color w:val="000000" w:themeColor="text1"/>
          <w:shd w:val="clear" w:color="auto" w:fill="FFFFFF"/>
          <w:lang w:val="en-US"/>
        </w:rPr>
        <w:t>Deermark</w:t>
      </w:r>
      <w:proofErr w:type="spellEnd"/>
      <w:r w:rsidR="00646C39" w:rsidRPr="007C7FE6">
        <w:rPr>
          <w:rFonts w:ascii="Times" w:hAnsi="Times"/>
          <w:color w:val="000000" w:themeColor="text1"/>
          <w:shd w:val="clear" w:color="auto" w:fill="FFFFFF"/>
          <w:lang w:val="en-US"/>
        </w:rPr>
        <w:t xml:space="preserve"> </w:t>
      </w:r>
      <w:r w:rsidR="00AD5BE4" w:rsidRPr="007C7FE6">
        <w:rPr>
          <w:rFonts w:ascii="Times" w:hAnsi="Times"/>
          <w:color w:val="000000" w:themeColor="text1"/>
          <w:shd w:val="clear" w:color="auto" w:fill="FFFFFF"/>
          <w:lang w:val="en-US"/>
        </w:rPr>
        <w:t>Ltd</w:t>
      </w:r>
      <w:r w:rsidR="00BC6B79" w:rsidRPr="007C7FE6">
        <w:rPr>
          <w:rFonts w:ascii="Times" w:hAnsi="Times"/>
          <w:color w:val="000000" w:themeColor="text1"/>
          <w:shd w:val="clear" w:color="auto" w:fill="FFFFFF"/>
          <w:lang w:val="en-US"/>
        </w:rPr>
        <w:t xml:space="preserve">. </w:t>
      </w:r>
      <w:r w:rsidR="00646C39" w:rsidRPr="007C7FE6">
        <w:rPr>
          <w:rFonts w:ascii="Times" w:hAnsi="Times"/>
          <w:color w:val="000000" w:themeColor="text1"/>
          <w:shd w:val="clear" w:color="auto" w:fill="FFFFFF"/>
          <w:lang w:val="en-US"/>
        </w:rPr>
        <w:t xml:space="preserve">should not directly expense repurchase </w:t>
      </w:r>
      <w:r w:rsidR="00BC6B79" w:rsidRPr="007C7FE6">
        <w:rPr>
          <w:rFonts w:ascii="Times" w:hAnsi="Times"/>
          <w:color w:val="000000" w:themeColor="text1"/>
          <w:shd w:val="clear" w:color="auto" w:fill="FFFFFF"/>
          <w:lang w:val="en-US"/>
        </w:rPr>
        <w:t xml:space="preserve">amount. The company needs to debit treasury stock </w:t>
      </w:r>
      <w:r w:rsidR="00F008E3" w:rsidRPr="007C7FE6">
        <w:rPr>
          <w:rFonts w:ascii="Times" w:hAnsi="Times"/>
          <w:color w:val="000000" w:themeColor="text1"/>
          <w:shd w:val="clear" w:color="auto" w:fill="FFFFFF"/>
          <w:lang w:val="en-US"/>
        </w:rPr>
        <w:t xml:space="preserve">and </w:t>
      </w:r>
      <w:r w:rsidR="00DE0ED7" w:rsidRPr="007C7FE6">
        <w:rPr>
          <w:rFonts w:ascii="Times" w:hAnsi="Times"/>
          <w:color w:val="000000" w:themeColor="text1"/>
          <w:shd w:val="clear" w:color="auto" w:fill="FFFFFF"/>
          <w:lang w:val="en-US"/>
        </w:rPr>
        <w:t xml:space="preserve">credit cash in both </w:t>
      </w:r>
      <w:r w:rsidR="00BC6B79" w:rsidRPr="007C7FE6">
        <w:rPr>
          <w:rFonts w:ascii="Times" w:hAnsi="Times"/>
          <w:color w:val="000000" w:themeColor="text1"/>
          <w:shd w:val="clear" w:color="auto" w:fill="FFFFFF"/>
          <w:lang w:val="en-US"/>
        </w:rPr>
        <w:t>$1,000,000</w:t>
      </w:r>
      <w:r w:rsidR="00DE0ED7" w:rsidRPr="007C7FE6">
        <w:rPr>
          <w:rFonts w:ascii="Times" w:hAnsi="Times"/>
          <w:color w:val="000000" w:themeColor="text1"/>
          <w:shd w:val="clear" w:color="auto" w:fill="FFFFFF"/>
          <w:lang w:val="en-US"/>
        </w:rPr>
        <w:t xml:space="preserve">. Later on, the shares will be cancelled and not reissue again. The difference between the issue price and purchase price will be included in retained earnings. The entire journal entry should be updated </w:t>
      </w:r>
      <w:r w:rsidR="007E6FF2" w:rsidRPr="007C7FE6">
        <w:rPr>
          <w:rFonts w:ascii="Times" w:hAnsi="Times"/>
          <w:color w:val="000000" w:themeColor="text1"/>
          <w:shd w:val="clear" w:color="auto" w:fill="FFFFFF"/>
          <w:lang w:val="en-US"/>
        </w:rPr>
        <w:t xml:space="preserve">in respect to </w:t>
      </w:r>
      <w:r w:rsidR="004E2F2D" w:rsidRPr="007C7FE6">
        <w:rPr>
          <w:rFonts w:ascii="Times" w:hAnsi="Times"/>
          <w:color w:val="000000" w:themeColor="text1"/>
          <w:shd w:val="clear" w:color="auto" w:fill="FFFFFF"/>
          <w:lang w:val="en-US"/>
        </w:rPr>
        <w:t>table</w:t>
      </w:r>
      <w:r w:rsidR="00DE0ED7" w:rsidRPr="007C7FE6">
        <w:rPr>
          <w:rFonts w:ascii="Times" w:hAnsi="Times"/>
          <w:color w:val="000000" w:themeColor="text1"/>
          <w:shd w:val="clear" w:color="auto" w:fill="FFFFFF"/>
          <w:lang w:val="en-US"/>
        </w:rPr>
        <w:t xml:space="preserve"> 2. </w:t>
      </w:r>
      <w:r w:rsidR="001013BB" w:rsidRPr="007C7FE6">
        <w:rPr>
          <w:rFonts w:ascii="Times" w:hAnsi="Times"/>
          <w:color w:val="000000" w:themeColor="text1"/>
          <w:shd w:val="clear" w:color="auto" w:fill="FFFFFF"/>
          <w:lang w:val="en-US"/>
        </w:rPr>
        <w:t>In addition, given the information, the actual number of common shares reduce to 1980,000 instead o</w:t>
      </w:r>
      <w:r w:rsidR="00123AF2" w:rsidRPr="007C7FE6">
        <w:rPr>
          <w:rFonts w:ascii="Times" w:hAnsi="Times"/>
          <w:color w:val="000000" w:themeColor="text1"/>
          <w:shd w:val="clear" w:color="auto" w:fill="FFFFFF"/>
          <w:lang w:val="en-US"/>
        </w:rPr>
        <w:t>f</w:t>
      </w:r>
      <w:r w:rsidR="001013BB" w:rsidRPr="007C7FE6">
        <w:rPr>
          <w:rFonts w:ascii="Times" w:hAnsi="Times"/>
          <w:color w:val="000000" w:themeColor="text1"/>
          <w:shd w:val="clear" w:color="auto" w:fill="FFFFFF"/>
          <w:lang w:val="en-US"/>
        </w:rPr>
        <w:t xml:space="preserve"> 2000,000. The updated number should be applied in the calculation of earnings per share.</w:t>
      </w:r>
    </w:p>
    <w:p w14:paraId="672C79EA" w14:textId="77777777" w:rsidR="005818C0" w:rsidRPr="007C7FE6" w:rsidRDefault="005818C0" w:rsidP="007C7FE6">
      <w:pPr>
        <w:spacing w:line="360" w:lineRule="auto"/>
        <w:rPr>
          <w:rFonts w:ascii="Times" w:hAnsi="Times"/>
          <w:color w:val="444444"/>
          <w:shd w:val="clear" w:color="auto" w:fill="FFFFFF"/>
          <w:lang w:val="en-US"/>
        </w:rPr>
      </w:pPr>
    </w:p>
    <w:p w14:paraId="764B9A28" w14:textId="325D2D33" w:rsidR="009C3EDA" w:rsidRPr="007C7FE6" w:rsidRDefault="009C3EDA" w:rsidP="007C7FE6">
      <w:pPr>
        <w:spacing w:line="360" w:lineRule="auto"/>
        <w:rPr>
          <w:rFonts w:ascii="Times" w:hAnsi="Times"/>
          <w:lang w:val="en-US"/>
        </w:rPr>
      </w:pPr>
      <w:r w:rsidRPr="007C7FE6">
        <w:rPr>
          <w:rFonts w:ascii="Times" w:hAnsi="Times"/>
          <w:color w:val="000000" w:themeColor="text1"/>
          <w:shd w:val="clear" w:color="auto" w:fill="FFFFFF"/>
          <w:lang w:val="en-US"/>
        </w:rPr>
        <w:t>In this case,</w:t>
      </w:r>
      <w:r w:rsidRPr="007C7FE6">
        <w:rPr>
          <w:rFonts w:ascii="Times" w:hAnsi="Times"/>
          <w:lang w:val="en-US"/>
        </w:rPr>
        <w:t xml:space="preserve"> there will be no any journal entry </w:t>
      </w:r>
      <w:r w:rsidR="00123AF2" w:rsidRPr="007C7FE6">
        <w:rPr>
          <w:rFonts w:ascii="Times" w:hAnsi="Times"/>
          <w:lang w:val="en-US"/>
        </w:rPr>
        <w:t xml:space="preserve">related to call option </w:t>
      </w:r>
      <w:r w:rsidRPr="007C7FE6">
        <w:rPr>
          <w:rFonts w:ascii="Times" w:hAnsi="Times"/>
          <w:lang w:val="en-US"/>
        </w:rPr>
        <w:t xml:space="preserve">recorded. Only when the portion of the share are granted to an employee or the employee forfeit the option, some related journal entry is required. </w:t>
      </w:r>
      <w:r w:rsidR="00157DD4" w:rsidRPr="007C7FE6">
        <w:rPr>
          <w:rFonts w:ascii="Times" w:hAnsi="Times"/>
          <w:lang w:val="en-US"/>
        </w:rPr>
        <w:t xml:space="preserve">During this process, some compensation expense may incur and affect the net income and tax provision. </w:t>
      </w:r>
      <w:r w:rsidRPr="007C7FE6">
        <w:rPr>
          <w:rFonts w:ascii="Times" w:hAnsi="Times"/>
          <w:lang w:val="en-US"/>
        </w:rPr>
        <w:t xml:space="preserve">In addition, </w:t>
      </w:r>
      <w:r w:rsidR="00157DD4" w:rsidRPr="007C7FE6">
        <w:rPr>
          <w:rFonts w:ascii="Times" w:hAnsi="Times"/>
          <w:lang w:val="en-US"/>
        </w:rPr>
        <w:t xml:space="preserve">at the end of expired date, remaining expired options and exercised options should be recorded. </w:t>
      </w:r>
    </w:p>
    <w:p w14:paraId="2285034D" w14:textId="77777777" w:rsidR="003906FF" w:rsidRPr="007C7FE6" w:rsidRDefault="003906FF" w:rsidP="007C7FE6">
      <w:pPr>
        <w:spacing w:line="360" w:lineRule="auto"/>
        <w:rPr>
          <w:rFonts w:ascii="Times" w:hAnsi="Times" w:cstheme="minorHAnsi"/>
          <w:color w:val="000000" w:themeColor="text1"/>
          <w:lang w:val="en-US"/>
        </w:rPr>
      </w:pPr>
    </w:p>
    <w:p w14:paraId="46ECAA92" w14:textId="00587AC9" w:rsidR="008D7929" w:rsidRPr="007C7FE6" w:rsidRDefault="00F52C3C" w:rsidP="007C7FE6">
      <w:pPr>
        <w:spacing w:line="360" w:lineRule="auto"/>
        <w:rPr>
          <w:rFonts w:ascii="Times" w:hAnsi="Times" w:cstheme="minorHAnsi"/>
          <w:b/>
          <w:bCs/>
          <w:color w:val="000000" w:themeColor="text1"/>
          <w:u w:val="single"/>
          <w:lang w:val="en-US"/>
        </w:rPr>
      </w:pPr>
      <w:r w:rsidRPr="007C7FE6">
        <w:rPr>
          <w:rFonts w:ascii="Times" w:hAnsi="Times" w:cstheme="minorHAnsi"/>
          <w:b/>
          <w:bCs/>
          <w:color w:val="000000" w:themeColor="text1"/>
          <w:u w:val="single"/>
          <w:lang w:val="en-US"/>
        </w:rPr>
        <w:t>Issue 3: lease</w:t>
      </w:r>
      <w:r w:rsidR="0095470A" w:rsidRPr="007C7FE6">
        <w:rPr>
          <w:rFonts w:ascii="Times" w:hAnsi="Times" w:cstheme="minorHAnsi"/>
          <w:b/>
          <w:bCs/>
          <w:color w:val="000000" w:themeColor="text1"/>
          <w:u w:val="single"/>
          <w:lang w:val="en-US"/>
        </w:rPr>
        <w:t xml:space="preserve"> payment</w:t>
      </w:r>
    </w:p>
    <w:p w14:paraId="00B28445" w14:textId="18939BB7" w:rsidR="0095470A" w:rsidRPr="007C7FE6" w:rsidRDefault="0095470A"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Analyze the nature of the issue:</w:t>
      </w:r>
      <w:r w:rsidRPr="007C7FE6">
        <w:rPr>
          <w:rFonts w:ascii="Times" w:hAnsi="Times" w:cstheme="minorHAnsi"/>
          <w:color w:val="000000" w:themeColor="text1"/>
          <w:lang w:val="en-US"/>
        </w:rPr>
        <w:t xml:space="preserve"> </w:t>
      </w:r>
      <w:r w:rsidR="00184902" w:rsidRPr="007C7FE6">
        <w:rPr>
          <w:rFonts w:ascii="Times" w:hAnsi="Times" w:cstheme="minorHAnsi"/>
          <w:color w:val="000000" w:themeColor="text1"/>
          <w:lang w:val="en-US"/>
        </w:rPr>
        <w:t xml:space="preserve">A new administrative building is leased under contract. The lease will be classified as the capital lease. </w:t>
      </w:r>
      <w:proofErr w:type="spellStart"/>
      <w:r w:rsidR="008D0FB8" w:rsidRPr="007C7FE6">
        <w:rPr>
          <w:rFonts w:ascii="Times" w:hAnsi="Times" w:cstheme="minorHAnsi"/>
          <w:color w:val="000000" w:themeColor="text1"/>
          <w:lang w:val="en-US"/>
        </w:rPr>
        <w:t>Deermark</w:t>
      </w:r>
      <w:proofErr w:type="spellEnd"/>
      <w:r w:rsidR="008D0FB8" w:rsidRPr="007C7FE6">
        <w:rPr>
          <w:rFonts w:ascii="Times" w:hAnsi="Times" w:cstheme="minorHAnsi"/>
          <w:color w:val="000000" w:themeColor="text1"/>
          <w:lang w:val="en-US"/>
        </w:rPr>
        <w:t xml:space="preserve"> </w:t>
      </w:r>
      <w:r w:rsidR="00AD5BE4" w:rsidRPr="007C7FE6">
        <w:rPr>
          <w:rFonts w:ascii="Times" w:hAnsi="Times" w:cstheme="minorHAnsi"/>
          <w:color w:val="000000" w:themeColor="text1"/>
          <w:lang w:val="en-US"/>
        </w:rPr>
        <w:t>Ltd</w:t>
      </w:r>
      <w:r w:rsidR="008D0FB8" w:rsidRPr="007C7FE6">
        <w:rPr>
          <w:rFonts w:ascii="Times" w:hAnsi="Times" w:cstheme="minorHAnsi"/>
          <w:color w:val="000000" w:themeColor="text1"/>
          <w:lang w:val="en-US"/>
        </w:rPr>
        <w:t xml:space="preserve">. directly expense the lease payment, </w:t>
      </w:r>
      <w:r w:rsidR="00184902" w:rsidRPr="007C7FE6">
        <w:rPr>
          <w:rFonts w:ascii="Times" w:hAnsi="Times" w:cstheme="minorHAnsi"/>
          <w:color w:val="000000" w:themeColor="text1"/>
          <w:lang w:val="en-US"/>
        </w:rPr>
        <w:t xml:space="preserve">which is not in accordance with IFRS requirement, </w:t>
      </w:r>
      <w:r w:rsidR="008D0FB8" w:rsidRPr="007C7FE6">
        <w:rPr>
          <w:rFonts w:ascii="Times" w:hAnsi="Times" w:cstheme="minorHAnsi"/>
          <w:color w:val="000000" w:themeColor="text1"/>
          <w:lang w:val="en-US"/>
        </w:rPr>
        <w:t xml:space="preserve">leading to </w:t>
      </w:r>
      <w:r w:rsidR="00184902" w:rsidRPr="007C7FE6">
        <w:rPr>
          <w:rFonts w:ascii="Times" w:hAnsi="Times" w:cstheme="minorHAnsi"/>
          <w:color w:val="000000" w:themeColor="text1"/>
          <w:lang w:val="en-US"/>
        </w:rPr>
        <w:t>more expense applied</w:t>
      </w:r>
      <w:r w:rsidR="008D0FB8" w:rsidRPr="007C7FE6">
        <w:rPr>
          <w:rFonts w:ascii="Times" w:hAnsi="Times" w:cstheme="minorHAnsi"/>
          <w:color w:val="000000" w:themeColor="text1"/>
          <w:lang w:val="en-US"/>
        </w:rPr>
        <w:t xml:space="preserve">. In addition, </w:t>
      </w:r>
      <w:r w:rsidR="00184902" w:rsidRPr="007C7FE6">
        <w:rPr>
          <w:rFonts w:ascii="Times" w:hAnsi="Times" w:cstheme="minorHAnsi"/>
          <w:color w:val="000000" w:themeColor="text1"/>
          <w:lang w:val="en-US"/>
        </w:rPr>
        <w:t>the interest expense is recalculated given the discount rate</w:t>
      </w:r>
      <w:r w:rsidR="008D0FB8" w:rsidRPr="007C7FE6">
        <w:rPr>
          <w:rFonts w:ascii="Times" w:hAnsi="Times" w:cstheme="minorHAnsi"/>
          <w:color w:val="000000" w:themeColor="text1"/>
          <w:lang w:val="en-US"/>
        </w:rPr>
        <w:t xml:space="preserve">, </w:t>
      </w:r>
      <w:r w:rsidR="00184902" w:rsidRPr="007C7FE6">
        <w:rPr>
          <w:rFonts w:ascii="Times" w:hAnsi="Times" w:cstheme="minorHAnsi"/>
          <w:color w:val="000000" w:themeColor="text1"/>
          <w:lang w:val="en-US"/>
        </w:rPr>
        <w:t>it presents that</w:t>
      </w:r>
      <w:r w:rsidR="008D0FB8" w:rsidRPr="007C7FE6">
        <w:rPr>
          <w:rFonts w:ascii="Times" w:hAnsi="Times" w:cstheme="minorHAnsi"/>
          <w:color w:val="000000" w:themeColor="text1"/>
          <w:lang w:val="en-US"/>
        </w:rPr>
        <w:t xml:space="preserve"> interest expense is overstated</w:t>
      </w:r>
      <w:r w:rsidR="0063342A" w:rsidRPr="007C7FE6">
        <w:rPr>
          <w:rFonts w:ascii="Times" w:hAnsi="Times" w:cstheme="minorHAnsi"/>
          <w:color w:val="000000" w:themeColor="text1"/>
          <w:lang w:val="en-US"/>
        </w:rPr>
        <w:t xml:space="preserve"> as well</w:t>
      </w:r>
      <w:r w:rsidR="00184902" w:rsidRPr="007C7FE6">
        <w:rPr>
          <w:rFonts w:ascii="Times" w:hAnsi="Times" w:cstheme="minorHAnsi"/>
          <w:color w:val="000000" w:themeColor="text1"/>
          <w:lang w:val="en-US"/>
        </w:rPr>
        <w:t xml:space="preserve">. </w:t>
      </w:r>
      <w:r w:rsidR="00E40257" w:rsidRPr="007C7FE6">
        <w:rPr>
          <w:rFonts w:ascii="Times" w:hAnsi="Times" w:cstheme="minorHAnsi"/>
          <w:color w:val="000000" w:themeColor="text1"/>
          <w:lang w:val="en-US"/>
        </w:rPr>
        <w:t xml:space="preserve">Likewise, </w:t>
      </w:r>
      <w:r w:rsidR="00EE7604" w:rsidRPr="007C7FE6">
        <w:rPr>
          <w:rFonts w:ascii="Times" w:hAnsi="Times" w:cstheme="minorHAnsi"/>
          <w:color w:val="000000" w:themeColor="text1"/>
          <w:lang w:val="en-US"/>
        </w:rPr>
        <w:t>the ownership of the building would be transferred at the end of lease term</w:t>
      </w:r>
      <w:r w:rsidR="00E40257" w:rsidRPr="007C7FE6">
        <w:rPr>
          <w:rFonts w:ascii="Times" w:hAnsi="Times" w:cstheme="minorHAnsi"/>
          <w:color w:val="000000" w:themeColor="text1"/>
          <w:lang w:val="en-US"/>
        </w:rPr>
        <w:t>, indicating the requirement for lessee to amortize the asset</w:t>
      </w:r>
      <w:r w:rsidR="00EE7604" w:rsidRPr="007C7FE6">
        <w:rPr>
          <w:rFonts w:ascii="Times" w:hAnsi="Times" w:cstheme="minorHAnsi"/>
          <w:color w:val="000000" w:themeColor="text1"/>
          <w:lang w:val="en-US"/>
        </w:rPr>
        <w:t xml:space="preserve">. The depreciation incur would be used to compare with CCA to </w:t>
      </w:r>
      <w:r w:rsidR="00E40257" w:rsidRPr="007C7FE6">
        <w:rPr>
          <w:rFonts w:ascii="Times" w:hAnsi="Times" w:cstheme="minorHAnsi"/>
          <w:color w:val="000000" w:themeColor="text1"/>
          <w:lang w:val="en-US"/>
        </w:rPr>
        <w:t>re</w:t>
      </w:r>
      <w:r w:rsidR="00EE7604" w:rsidRPr="007C7FE6">
        <w:rPr>
          <w:rFonts w:ascii="Times" w:hAnsi="Times" w:cstheme="minorHAnsi"/>
          <w:color w:val="000000" w:themeColor="text1"/>
          <w:lang w:val="en-US"/>
        </w:rPr>
        <w:t>calculate the taxable income</w:t>
      </w:r>
      <w:r w:rsidR="00E40257" w:rsidRPr="007C7FE6">
        <w:rPr>
          <w:rFonts w:ascii="Times" w:hAnsi="Times" w:cstheme="minorHAnsi"/>
          <w:color w:val="000000" w:themeColor="text1"/>
          <w:lang w:val="en-US"/>
        </w:rPr>
        <w:t xml:space="preserve"> and determine tax provision.</w:t>
      </w:r>
    </w:p>
    <w:p w14:paraId="5C7244F8" w14:textId="77777777" w:rsidR="00E40257" w:rsidRPr="007C7FE6" w:rsidRDefault="00E40257" w:rsidP="007C7FE6">
      <w:pPr>
        <w:spacing w:line="360" w:lineRule="auto"/>
        <w:rPr>
          <w:rFonts w:ascii="Times" w:hAnsi="Times" w:cstheme="minorHAnsi"/>
          <w:color w:val="000000" w:themeColor="text1"/>
          <w:lang w:val="en-US"/>
        </w:rPr>
      </w:pPr>
    </w:p>
    <w:p w14:paraId="2C058042" w14:textId="24A59BD3" w:rsidR="00E40257" w:rsidRPr="007C7FE6" w:rsidRDefault="008D0FB8"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Analysis:</w:t>
      </w:r>
      <w:r w:rsidRPr="007C7FE6">
        <w:rPr>
          <w:rFonts w:ascii="Times" w:hAnsi="Times" w:cstheme="minorHAnsi"/>
          <w:color w:val="000000" w:themeColor="text1"/>
          <w:lang w:val="en-US"/>
        </w:rPr>
        <w:t xml:space="preserve"> according to IFRS16 37 </w:t>
      </w:r>
      <w:r w:rsidRPr="007C7FE6">
        <w:rPr>
          <w:rFonts w:ascii="Times" w:hAnsi="Times" w:cstheme="minorHAnsi"/>
          <w:i/>
          <w:iCs/>
          <w:color w:val="767171" w:themeColor="background2" w:themeShade="80"/>
          <w:shd w:val="clear" w:color="auto" w:fill="FFFFFF"/>
        </w:rPr>
        <w:t>“Interest on the lease liability in each period during the lease term shall be the amount that produces a constant periodic rate of interest on the remaining balance of the lease liability. The periodic rate of interest is the discount rate described in paragraph </w:t>
      </w:r>
      <w:r w:rsidRPr="007C7FE6">
        <w:rPr>
          <w:rFonts w:ascii="Times" w:hAnsi="Times" w:cstheme="minorHAnsi"/>
          <w:i/>
          <w:iCs/>
          <w:color w:val="767171" w:themeColor="background2" w:themeShade="80"/>
        </w:rPr>
        <w:fldChar w:fldCharType="begin"/>
      </w:r>
      <w:r w:rsidRPr="007C7FE6">
        <w:rPr>
          <w:rFonts w:ascii="Times" w:hAnsi="Times" w:cstheme="minorHAnsi"/>
          <w:i/>
          <w:iCs/>
          <w:color w:val="767171" w:themeColor="background2" w:themeShade="80"/>
        </w:rPr>
        <w:instrText xml:space="preserve"> HYPERLINK "javascript:document.k5doc.loadDocumentByGotoString(1,%20'IFRS%2016.26',%200,%20null,%20false,%20220533910)" </w:instrText>
      </w:r>
      <w:r w:rsidRPr="007C7FE6">
        <w:rPr>
          <w:rFonts w:ascii="Times" w:hAnsi="Times" w:cstheme="minorHAnsi"/>
          <w:i/>
          <w:iCs/>
          <w:color w:val="767171" w:themeColor="background2" w:themeShade="80"/>
        </w:rPr>
        <w:fldChar w:fldCharType="separate"/>
      </w:r>
      <w:r w:rsidRPr="007C7FE6">
        <w:rPr>
          <w:rStyle w:val="Hyperlink"/>
          <w:rFonts w:ascii="Times" w:hAnsi="Times" w:cstheme="minorHAnsi"/>
          <w:i/>
          <w:iCs/>
          <w:color w:val="767171" w:themeColor="background2" w:themeShade="80"/>
          <w:u w:val="none"/>
          <w:shd w:val="clear" w:color="auto" w:fill="FFFFFF"/>
        </w:rPr>
        <w:t>26</w:t>
      </w:r>
      <w:r w:rsidRPr="007C7FE6">
        <w:rPr>
          <w:rFonts w:ascii="Times" w:hAnsi="Times" w:cstheme="minorHAnsi"/>
          <w:i/>
          <w:iCs/>
          <w:color w:val="767171" w:themeColor="background2" w:themeShade="80"/>
        </w:rPr>
        <w:fldChar w:fldCharType="end"/>
      </w:r>
      <w:r w:rsidRPr="007C7FE6">
        <w:rPr>
          <w:rFonts w:ascii="Times" w:hAnsi="Times" w:cstheme="minorHAnsi"/>
          <w:i/>
          <w:iCs/>
          <w:color w:val="767171" w:themeColor="background2" w:themeShade="80"/>
          <w:shd w:val="clear" w:color="auto" w:fill="FFFFFF"/>
        </w:rPr>
        <w:t>, or if applicable the revised discount rate described in paragraph </w:t>
      </w:r>
      <w:r w:rsidRPr="007C7FE6">
        <w:rPr>
          <w:rFonts w:ascii="Times" w:hAnsi="Times" w:cstheme="minorHAnsi"/>
          <w:i/>
          <w:iCs/>
          <w:color w:val="767171" w:themeColor="background2" w:themeShade="80"/>
        </w:rPr>
        <w:fldChar w:fldCharType="begin"/>
      </w:r>
      <w:r w:rsidRPr="007C7FE6">
        <w:rPr>
          <w:rFonts w:ascii="Times" w:hAnsi="Times" w:cstheme="minorHAnsi"/>
          <w:i/>
          <w:iCs/>
          <w:color w:val="767171" w:themeColor="background2" w:themeShade="80"/>
        </w:rPr>
        <w:instrText xml:space="preserve"> HYPERLINK "https://edu-knotia-ca.myaccess.library.utoronto.ca/knowledge/Home.aspx?productid=1" </w:instrText>
      </w:r>
      <w:r w:rsidRPr="007C7FE6">
        <w:rPr>
          <w:rFonts w:ascii="Times" w:hAnsi="Times" w:cstheme="minorHAnsi"/>
          <w:i/>
          <w:iCs/>
          <w:color w:val="767171" w:themeColor="background2" w:themeShade="80"/>
        </w:rPr>
        <w:fldChar w:fldCharType="separate"/>
      </w:r>
      <w:r w:rsidRPr="007C7FE6">
        <w:rPr>
          <w:rStyle w:val="Hyperlink"/>
          <w:rFonts w:ascii="Times" w:hAnsi="Times" w:cstheme="minorHAnsi"/>
          <w:i/>
          <w:iCs/>
          <w:color w:val="767171" w:themeColor="background2" w:themeShade="80"/>
          <w:u w:val="none"/>
          <w:shd w:val="clear" w:color="auto" w:fill="FFFFFF"/>
        </w:rPr>
        <w:t>41</w:t>
      </w:r>
      <w:r w:rsidRPr="007C7FE6">
        <w:rPr>
          <w:rFonts w:ascii="Times" w:hAnsi="Times" w:cstheme="minorHAnsi"/>
          <w:i/>
          <w:iCs/>
          <w:color w:val="767171" w:themeColor="background2" w:themeShade="80"/>
        </w:rPr>
        <w:fldChar w:fldCharType="end"/>
      </w:r>
      <w:r w:rsidRPr="007C7FE6">
        <w:rPr>
          <w:rFonts w:ascii="Times" w:hAnsi="Times" w:cstheme="minorHAnsi"/>
          <w:i/>
          <w:iCs/>
          <w:color w:val="767171" w:themeColor="background2" w:themeShade="80"/>
          <w:shd w:val="clear" w:color="auto" w:fill="FFFFFF"/>
        </w:rPr>
        <w:t>, paragraph </w:t>
      </w:r>
      <w:r w:rsidRPr="007C7FE6">
        <w:rPr>
          <w:rFonts w:ascii="Times" w:hAnsi="Times" w:cstheme="minorHAnsi"/>
          <w:i/>
          <w:iCs/>
          <w:color w:val="767171" w:themeColor="background2" w:themeShade="80"/>
        </w:rPr>
        <w:fldChar w:fldCharType="begin"/>
      </w:r>
      <w:r w:rsidRPr="007C7FE6">
        <w:rPr>
          <w:rFonts w:ascii="Times" w:hAnsi="Times" w:cstheme="minorHAnsi"/>
          <w:i/>
          <w:iCs/>
          <w:color w:val="767171" w:themeColor="background2" w:themeShade="80"/>
        </w:rPr>
        <w:instrText xml:space="preserve"> HYPERLINK "https://edu-knotia-ca.myaccess.library.utoronto.ca/knowledge/Home.aspx?productid=1" </w:instrText>
      </w:r>
      <w:r w:rsidRPr="007C7FE6">
        <w:rPr>
          <w:rFonts w:ascii="Times" w:hAnsi="Times" w:cstheme="minorHAnsi"/>
          <w:i/>
          <w:iCs/>
          <w:color w:val="767171" w:themeColor="background2" w:themeShade="80"/>
        </w:rPr>
        <w:fldChar w:fldCharType="separate"/>
      </w:r>
      <w:r w:rsidRPr="007C7FE6">
        <w:rPr>
          <w:rStyle w:val="Hyperlink"/>
          <w:rFonts w:ascii="Times" w:hAnsi="Times" w:cstheme="minorHAnsi"/>
          <w:i/>
          <w:iCs/>
          <w:color w:val="767171" w:themeColor="background2" w:themeShade="80"/>
          <w:u w:val="none"/>
          <w:shd w:val="clear" w:color="auto" w:fill="FFFFFF"/>
        </w:rPr>
        <w:t>43</w:t>
      </w:r>
      <w:r w:rsidRPr="007C7FE6">
        <w:rPr>
          <w:rFonts w:ascii="Times" w:hAnsi="Times" w:cstheme="minorHAnsi"/>
          <w:i/>
          <w:iCs/>
          <w:color w:val="767171" w:themeColor="background2" w:themeShade="80"/>
        </w:rPr>
        <w:fldChar w:fldCharType="end"/>
      </w:r>
      <w:r w:rsidRPr="007C7FE6">
        <w:rPr>
          <w:rFonts w:ascii="Times" w:hAnsi="Times" w:cstheme="minorHAnsi"/>
          <w:i/>
          <w:iCs/>
          <w:color w:val="767171" w:themeColor="background2" w:themeShade="80"/>
          <w:shd w:val="clear" w:color="auto" w:fill="FFFFFF"/>
        </w:rPr>
        <w:t> or paragraph </w:t>
      </w:r>
      <w:r w:rsidRPr="007C7FE6">
        <w:rPr>
          <w:rFonts w:ascii="Times" w:hAnsi="Times" w:cstheme="minorHAnsi"/>
          <w:i/>
          <w:iCs/>
          <w:color w:val="767171" w:themeColor="background2" w:themeShade="80"/>
        </w:rPr>
        <w:fldChar w:fldCharType="begin"/>
      </w:r>
      <w:r w:rsidRPr="007C7FE6">
        <w:rPr>
          <w:rFonts w:ascii="Times" w:hAnsi="Times" w:cstheme="minorHAnsi"/>
          <w:i/>
          <w:iCs/>
          <w:color w:val="767171" w:themeColor="background2" w:themeShade="80"/>
        </w:rPr>
        <w:instrText xml:space="preserve"> HYPERLINK "javascript:document.k5doc.loadDocumentByGotoString(1,%20'IFRS%2016.45',%200,%20null,%20false,%20220533910)" </w:instrText>
      </w:r>
      <w:r w:rsidRPr="007C7FE6">
        <w:rPr>
          <w:rFonts w:ascii="Times" w:hAnsi="Times" w:cstheme="minorHAnsi"/>
          <w:i/>
          <w:iCs/>
          <w:color w:val="767171" w:themeColor="background2" w:themeShade="80"/>
        </w:rPr>
        <w:fldChar w:fldCharType="separate"/>
      </w:r>
      <w:r w:rsidRPr="007C7FE6">
        <w:rPr>
          <w:rStyle w:val="Hyperlink"/>
          <w:rFonts w:ascii="Times" w:hAnsi="Times" w:cstheme="minorHAnsi"/>
          <w:i/>
          <w:iCs/>
          <w:color w:val="767171" w:themeColor="background2" w:themeShade="80"/>
          <w:u w:val="none"/>
          <w:shd w:val="clear" w:color="auto" w:fill="FFFFFF"/>
        </w:rPr>
        <w:t>45</w:t>
      </w:r>
      <w:r w:rsidRPr="007C7FE6">
        <w:rPr>
          <w:rFonts w:ascii="Times" w:hAnsi="Times" w:cstheme="minorHAnsi"/>
          <w:i/>
          <w:iCs/>
          <w:color w:val="767171" w:themeColor="background2" w:themeShade="80"/>
        </w:rPr>
        <w:fldChar w:fldCharType="end"/>
      </w:r>
      <w:r w:rsidRPr="007C7FE6">
        <w:rPr>
          <w:rFonts w:ascii="Times" w:hAnsi="Times" w:cstheme="minorHAnsi"/>
          <w:i/>
          <w:iCs/>
          <w:color w:val="767171" w:themeColor="background2" w:themeShade="80"/>
          <w:shd w:val="clear" w:color="auto" w:fill="FFFFFF"/>
        </w:rPr>
        <w:t>(c).</w:t>
      </w:r>
      <w:r w:rsidRPr="007C7FE6">
        <w:rPr>
          <w:rFonts w:ascii="Times" w:hAnsi="Times" w:cstheme="minorHAnsi"/>
          <w:i/>
          <w:iCs/>
          <w:color w:val="767171" w:themeColor="background2" w:themeShade="80"/>
          <w:lang w:val="en-US"/>
        </w:rPr>
        <w:t>”</w:t>
      </w:r>
      <w:r w:rsidR="003F1F8F" w:rsidRPr="007C7FE6">
        <w:rPr>
          <w:rFonts w:ascii="Times" w:hAnsi="Times" w:cstheme="minorHAnsi"/>
          <w:color w:val="767171" w:themeColor="background2" w:themeShade="80"/>
          <w:lang w:val="en-US"/>
        </w:rPr>
        <w:t xml:space="preserve"> </w:t>
      </w:r>
      <w:r w:rsidR="003F1F8F" w:rsidRPr="007C7FE6">
        <w:rPr>
          <w:rFonts w:ascii="Times" w:hAnsi="Times" w:cstheme="minorHAnsi"/>
          <w:color w:val="000000" w:themeColor="text1"/>
          <w:lang w:val="en-US"/>
        </w:rPr>
        <w:t>a constant periodic rate of interest which is the discount rate 7% in this case, should be applied to calculate the interest expense</w:t>
      </w:r>
      <w:r w:rsidR="00E40257" w:rsidRPr="007C7FE6">
        <w:rPr>
          <w:rFonts w:ascii="Times" w:hAnsi="Times" w:cstheme="minorHAnsi"/>
          <w:color w:val="000000" w:themeColor="text1"/>
          <w:lang w:val="en-US"/>
        </w:rPr>
        <w:t>. The result shows that there should be $</w:t>
      </w:r>
      <w:r w:rsidR="00B0111C" w:rsidRPr="007C7FE6">
        <w:rPr>
          <w:rFonts w:ascii="Times" w:hAnsi="Times" w:cstheme="minorHAnsi"/>
          <w:color w:val="000000" w:themeColor="text1"/>
          <w:lang w:val="en-US"/>
        </w:rPr>
        <w:t>1890,000</w:t>
      </w:r>
      <w:r w:rsidR="00E40257" w:rsidRPr="007C7FE6">
        <w:rPr>
          <w:rFonts w:ascii="Times" w:hAnsi="Times" w:cstheme="minorHAnsi"/>
          <w:color w:val="000000" w:themeColor="text1"/>
          <w:lang w:val="en-US"/>
        </w:rPr>
        <w:t xml:space="preserve"> instead of $2450,000 recorded.</w:t>
      </w:r>
    </w:p>
    <w:p w14:paraId="3AD26372" w14:textId="343DEEB9" w:rsidR="004A0ED4" w:rsidRPr="007C7FE6" w:rsidRDefault="004A0ED4" w:rsidP="007C7FE6">
      <w:pPr>
        <w:spacing w:line="360" w:lineRule="auto"/>
        <w:rPr>
          <w:rFonts w:ascii="Times" w:hAnsi="Times" w:cstheme="minorHAnsi"/>
          <w:color w:val="000000" w:themeColor="text1"/>
          <w:lang w:val="en-US"/>
        </w:rPr>
      </w:pPr>
    </w:p>
    <w:p w14:paraId="63907D06" w14:textId="419F8A6A" w:rsidR="00065FD0" w:rsidRPr="007C7FE6" w:rsidRDefault="004A0ED4" w:rsidP="007C7FE6">
      <w:pPr>
        <w:spacing w:line="360" w:lineRule="auto"/>
        <w:rPr>
          <w:rFonts w:ascii="Times" w:hAnsi="Times"/>
          <w:color w:val="000000" w:themeColor="text1"/>
          <w:lang w:val="en-US"/>
        </w:rPr>
      </w:pPr>
      <w:r w:rsidRPr="007C7FE6">
        <w:rPr>
          <w:rFonts w:ascii="Times" w:hAnsi="Times" w:cstheme="minorHAnsi"/>
          <w:color w:val="000000" w:themeColor="text1"/>
          <w:lang w:val="en-US"/>
        </w:rPr>
        <w:t>According IFRS16 25</w:t>
      </w:r>
      <w:r w:rsidR="00C51855" w:rsidRPr="007C7FE6">
        <w:rPr>
          <w:rFonts w:ascii="Times" w:hAnsi="Times"/>
          <w:color w:val="444444"/>
          <w:shd w:val="clear" w:color="auto" w:fill="FFFFFF"/>
        </w:rPr>
        <w:t> </w:t>
      </w:r>
      <w:r w:rsidR="00C51855" w:rsidRPr="007C7FE6">
        <w:rPr>
          <w:rFonts w:ascii="Times" w:hAnsi="Times"/>
          <w:color w:val="444444"/>
          <w:shd w:val="clear" w:color="auto" w:fill="FFFFFF"/>
          <w:lang w:val="en-US"/>
        </w:rPr>
        <w:t>“</w:t>
      </w:r>
      <w:r w:rsidR="00C51855" w:rsidRPr="007C7FE6">
        <w:rPr>
          <w:rFonts w:ascii="Times" w:hAnsi="Times"/>
          <w:i/>
          <w:iCs/>
          <w:color w:val="767171" w:themeColor="background2" w:themeShade="80"/>
          <w:shd w:val="clear" w:color="auto" w:fill="FFFFFF"/>
        </w:rPr>
        <w:t>A lessee shall recognise the costs described in paragraph </w:t>
      </w:r>
      <w:r w:rsidR="00C51855" w:rsidRPr="007C7FE6">
        <w:rPr>
          <w:rFonts w:ascii="Times" w:hAnsi="Times"/>
          <w:i/>
          <w:iCs/>
          <w:color w:val="767171" w:themeColor="background2" w:themeShade="80"/>
        </w:rPr>
        <w:fldChar w:fldCharType="begin"/>
      </w:r>
      <w:r w:rsidR="00C51855" w:rsidRPr="007C7FE6">
        <w:rPr>
          <w:rFonts w:ascii="Times" w:hAnsi="Times"/>
          <w:i/>
          <w:iCs/>
          <w:color w:val="767171" w:themeColor="background2" w:themeShade="80"/>
        </w:rPr>
        <w:instrText xml:space="preserve"> HYPERLINK "https://edu-knotia-ca.myaccess.library.utoronto.ca/knowledge/Home.aspx?productid=1" </w:instrText>
      </w:r>
      <w:r w:rsidR="00C51855" w:rsidRPr="007C7FE6">
        <w:rPr>
          <w:rFonts w:ascii="Times" w:hAnsi="Times"/>
          <w:i/>
          <w:iCs/>
          <w:color w:val="767171" w:themeColor="background2" w:themeShade="80"/>
        </w:rPr>
        <w:fldChar w:fldCharType="separate"/>
      </w:r>
      <w:r w:rsidR="00C51855" w:rsidRPr="007C7FE6">
        <w:rPr>
          <w:rStyle w:val="Hyperlink"/>
          <w:rFonts w:ascii="Times" w:hAnsi="Times"/>
          <w:i/>
          <w:iCs/>
          <w:color w:val="767171" w:themeColor="background2" w:themeShade="80"/>
          <w:u w:val="none"/>
          <w:shd w:val="clear" w:color="auto" w:fill="FFFFFF"/>
        </w:rPr>
        <w:t>24</w:t>
      </w:r>
      <w:r w:rsidR="00C51855" w:rsidRPr="007C7FE6">
        <w:rPr>
          <w:rFonts w:ascii="Times" w:hAnsi="Times"/>
          <w:i/>
          <w:iCs/>
          <w:color w:val="767171" w:themeColor="background2" w:themeShade="80"/>
        </w:rPr>
        <w:fldChar w:fldCharType="end"/>
      </w:r>
      <w:r w:rsidR="00C51855" w:rsidRPr="007C7FE6">
        <w:rPr>
          <w:rFonts w:ascii="Times" w:hAnsi="Times"/>
          <w:i/>
          <w:iCs/>
          <w:color w:val="767171" w:themeColor="background2" w:themeShade="80"/>
          <w:shd w:val="clear" w:color="auto" w:fill="FFFFFF"/>
        </w:rPr>
        <w:t>(d) as part of the cost of the right-of-use asset when it incurs an obligation for those costs. A lessee applies </w:t>
      </w:r>
      <w:r w:rsidR="00C51855" w:rsidRPr="007C7FE6">
        <w:rPr>
          <w:rFonts w:ascii="Times" w:hAnsi="Times"/>
          <w:i/>
          <w:iCs/>
          <w:color w:val="767171" w:themeColor="background2" w:themeShade="80"/>
        </w:rPr>
        <w:fldChar w:fldCharType="begin"/>
      </w:r>
      <w:r w:rsidR="00C51855" w:rsidRPr="007C7FE6">
        <w:rPr>
          <w:rFonts w:ascii="Times" w:hAnsi="Times"/>
          <w:i/>
          <w:iCs/>
          <w:color w:val="767171" w:themeColor="background2" w:themeShade="80"/>
        </w:rPr>
        <w:instrText xml:space="preserve"> HYPERLINK "https://edu-knotia-ca.myaccess.library.utoronto.ca/knowledge/Home.aspx?productid=1" </w:instrText>
      </w:r>
      <w:r w:rsidR="00C51855" w:rsidRPr="007C7FE6">
        <w:rPr>
          <w:rFonts w:ascii="Times" w:hAnsi="Times"/>
          <w:i/>
          <w:iCs/>
          <w:color w:val="767171" w:themeColor="background2" w:themeShade="80"/>
        </w:rPr>
        <w:fldChar w:fldCharType="separate"/>
      </w:r>
      <w:r w:rsidR="00C51855" w:rsidRPr="007C7FE6">
        <w:rPr>
          <w:rStyle w:val="Hyperlink"/>
          <w:rFonts w:ascii="Times" w:hAnsi="Times"/>
          <w:i/>
          <w:iCs/>
          <w:color w:val="767171" w:themeColor="background2" w:themeShade="80"/>
          <w:u w:val="none"/>
          <w:shd w:val="clear" w:color="auto" w:fill="FFFFFF"/>
        </w:rPr>
        <w:t>IAS 2</w:t>
      </w:r>
      <w:r w:rsidR="00C51855" w:rsidRPr="007C7FE6">
        <w:rPr>
          <w:rFonts w:ascii="Times" w:hAnsi="Times"/>
          <w:i/>
          <w:iCs/>
          <w:color w:val="767171" w:themeColor="background2" w:themeShade="80"/>
        </w:rPr>
        <w:fldChar w:fldCharType="end"/>
      </w:r>
      <w:r w:rsidR="00C51855" w:rsidRPr="007C7FE6">
        <w:rPr>
          <w:rFonts w:ascii="Times" w:hAnsi="Times"/>
          <w:i/>
          <w:iCs/>
          <w:color w:val="767171" w:themeColor="background2" w:themeShade="80"/>
          <w:shd w:val="clear" w:color="auto" w:fill="FFFFFF"/>
        </w:rPr>
        <w:t> Inventories to costs that are incurred during a particular period as a consequence of having used the right-of-use asset to produce inventories during that period. The obligations for such costs accounted for applying this Standard or IAS 2 are recognised and measured applying </w:t>
      </w:r>
      <w:r w:rsidR="00C51855" w:rsidRPr="007C7FE6">
        <w:rPr>
          <w:rFonts w:ascii="Times" w:hAnsi="Times"/>
          <w:i/>
          <w:iCs/>
          <w:color w:val="767171" w:themeColor="background2" w:themeShade="80"/>
        </w:rPr>
        <w:fldChar w:fldCharType="begin"/>
      </w:r>
      <w:r w:rsidR="00C51855" w:rsidRPr="007C7FE6">
        <w:rPr>
          <w:rFonts w:ascii="Times" w:hAnsi="Times"/>
          <w:i/>
          <w:iCs/>
          <w:color w:val="767171" w:themeColor="background2" w:themeShade="80"/>
        </w:rPr>
        <w:instrText xml:space="preserve"> HYPERLINK "https://edu-knotia-ca.myaccess.library.utoronto.ca/knowledge/Home.aspx?productid=1" </w:instrText>
      </w:r>
      <w:r w:rsidR="00C51855" w:rsidRPr="007C7FE6">
        <w:rPr>
          <w:rFonts w:ascii="Times" w:hAnsi="Times"/>
          <w:i/>
          <w:iCs/>
          <w:color w:val="767171" w:themeColor="background2" w:themeShade="80"/>
        </w:rPr>
        <w:fldChar w:fldCharType="separate"/>
      </w:r>
      <w:r w:rsidR="00C51855" w:rsidRPr="007C7FE6">
        <w:rPr>
          <w:rStyle w:val="Hyperlink"/>
          <w:rFonts w:ascii="Times" w:hAnsi="Times"/>
          <w:i/>
          <w:iCs/>
          <w:color w:val="767171" w:themeColor="background2" w:themeShade="80"/>
          <w:u w:val="none"/>
          <w:shd w:val="clear" w:color="auto" w:fill="FFFFFF"/>
        </w:rPr>
        <w:t>IAS 37</w:t>
      </w:r>
      <w:r w:rsidR="00C51855" w:rsidRPr="007C7FE6">
        <w:rPr>
          <w:rFonts w:ascii="Times" w:hAnsi="Times"/>
          <w:i/>
          <w:iCs/>
          <w:color w:val="767171" w:themeColor="background2" w:themeShade="80"/>
        </w:rPr>
        <w:fldChar w:fldCharType="end"/>
      </w:r>
      <w:r w:rsidR="00C51855" w:rsidRPr="007C7FE6">
        <w:rPr>
          <w:rFonts w:ascii="Times" w:hAnsi="Times"/>
          <w:i/>
          <w:iCs/>
          <w:color w:val="767171" w:themeColor="background2" w:themeShade="80"/>
          <w:shd w:val="clear" w:color="auto" w:fill="FFFFFF"/>
        </w:rPr>
        <w:t> Provisions, Contingent Liabilities and Contingent Assets.</w:t>
      </w:r>
      <w:r w:rsidR="00C51855" w:rsidRPr="007C7FE6">
        <w:rPr>
          <w:rFonts w:ascii="Times" w:hAnsi="Times"/>
          <w:i/>
          <w:iCs/>
          <w:color w:val="767171" w:themeColor="background2" w:themeShade="80"/>
          <w:shd w:val="clear" w:color="auto" w:fill="FFFFFF"/>
          <w:lang w:val="en-US"/>
        </w:rPr>
        <w:t xml:space="preserve">” And in IFRS 16 </w:t>
      </w:r>
      <w:r w:rsidR="00C51855" w:rsidRPr="007C7FE6">
        <w:rPr>
          <w:rFonts w:ascii="Times" w:hAnsi="Times"/>
          <w:i/>
          <w:iCs/>
          <w:color w:val="767171" w:themeColor="background2" w:themeShade="80"/>
        </w:rPr>
        <w:t xml:space="preserve">24 </w:t>
      </w:r>
      <w:r w:rsidR="00C51855" w:rsidRPr="007C7FE6">
        <w:rPr>
          <w:rFonts w:ascii="Times" w:hAnsi="Times"/>
          <w:i/>
          <w:iCs/>
          <w:color w:val="767171" w:themeColor="background2" w:themeShade="80"/>
          <w:lang w:val="en-US"/>
        </w:rPr>
        <w:t>(b)</w:t>
      </w:r>
      <w:r w:rsidR="00C51855" w:rsidRPr="007C7FE6">
        <w:rPr>
          <w:rFonts w:ascii="Times" w:hAnsi="Times"/>
          <w:i/>
          <w:iCs/>
          <w:color w:val="767171" w:themeColor="background2" w:themeShade="80"/>
        </w:rPr>
        <w:t> The cost of the right-of-use asset shall comprise:</w:t>
      </w:r>
      <w:bookmarkStart w:id="0" w:name="para_59"/>
      <w:bookmarkEnd w:id="0"/>
      <w:r w:rsidR="00C51855" w:rsidRPr="007C7FE6">
        <w:rPr>
          <w:rFonts w:ascii="Times" w:hAnsi="Times"/>
          <w:i/>
          <w:iCs/>
          <w:color w:val="767171" w:themeColor="background2" w:themeShade="80"/>
          <w:lang w:val="en-US"/>
        </w:rPr>
        <w:t xml:space="preserve"> </w:t>
      </w:r>
      <w:r w:rsidR="00C51855" w:rsidRPr="007C7FE6">
        <w:rPr>
          <w:rFonts w:ascii="Times" w:hAnsi="Times"/>
          <w:i/>
          <w:iCs/>
          <w:color w:val="767171" w:themeColor="background2" w:themeShade="80"/>
        </w:rPr>
        <w:t>(b) any </w:t>
      </w:r>
      <w:r w:rsidR="00C51855" w:rsidRPr="007C7FE6">
        <w:rPr>
          <w:rStyle w:val="hithighlight"/>
          <w:rFonts w:ascii="Times" w:hAnsi="Times"/>
          <w:i/>
          <w:iCs/>
          <w:color w:val="767171" w:themeColor="background2" w:themeShade="80"/>
        </w:rPr>
        <w:t>lease</w:t>
      </w:r>
      <w:r w:rsidR="00C51855" w:rsidRPr="007C7FE6">
        <w:rPr>
          <w:rFonts w:ascii="Times" w:hAnsi="Times"/>
          <w:i/>
          <w:iCs/>
          <w:color w:val="767171" w:themeColor="background2" w:themeShade="80"/>
        </w:rPr>
        <w:t> payments made at or before the commencement date, less any </w:t>
      </w:r>
      <w:r w:rsidR="00C51855" w:rsidRPr="007C7FE6">
        <w:rPr>
          <w:rStyle w:val="hithighlight"/>
          <w:rFonts w:ascii="Times" w:hAnsi="Times"/>
          <w:i/>
          <w:iCs/>
          <w:color w:val="767171" w:themeColor="background2" w:themeShade="80"/>
        </w:rPr>
        <w:t>lease</w:t>
      </w:r>
      <w:r w:rsidR="00C51855" w:rsidRPr="007C7FE6">
        <w:rPr>
          <w:rFonts w:ascii="Times" w:hAnsi="Times"/>
          <w:i/>
          <w:iCs/>
          <w:color w:val="767171" w:themeColor="background2" w:themeShade="80"/>
        </w:rPr>
        <w:t> incentives received</w:t>
      </w:r>
      <w:r w:rsidR="00C51855" w:rsidRPr="007C7FE6">
        <w:rPr>
          <w:rFonts w:ascii="Times" w:hAnsi="Times"/>
          <w:color w:val="444444"/>
        </w:rPr>
        <w:t>;</w:t>
      </w:r>
      <w:bookmarkStart w:id="1" w:name="para_61"/>
      <w:bookmarkEnd w:id="1"/>
      <w:r w:rsidR="00123AF2" w:rsidRPr="007C7FE6">
        <w:rPr>
          <w:rFonts w:ascii="Times" w:hAnsi="Times"/>
          <w:color w:val="444444"/>
          <w:lang w:val="en-US"/>
        </w:rPr>
        <w:t>”</w:t>
      </w:r>
      <w:r w:rsidR="00C51855" w:rsidRPr="007C7FE6">
        <w:rPr>
          <w:rFonts w:ascii="Times" w:hAnsi="Times"/>
          <w:color w:val="444444"/>
          <w:lang w:val="en-US"/>
        </w:rPr>
        <w:t xml:space="preserve"> </w:t>
      </w:r>
      <w:r w:rsidR="00C51855" w:rsidRPr="007C7FE6">
        <w:rPr>
          <w:rFonts w:ascii="Times" w:hAnsi="Times"/>
          <w:color w:val="000000" w:themeColor="text1"/>
          <w:lang w:val="en-US"/>
        </w:rPr>
        <w:t xml:space="preserve">In this case, the present value of lease payment should be categorized as lease obligation. And any incurred lease payment should be regarded as the </w:t>
      </w:r>
      <w:r w:rsidR="00065FD0" w:rsidRPr="007C7FE6">
        <w:rPr>
          <w:rFonts w:ascii="Times" w:hAnsi="Times"/>
          <w:color w:val="000000" w:themeColor="text1"/>
          <w:lang w:val="en-US"/>
        </w:rPr>
        <w:t>exercise of the obligation. The journal entry should be debit lease liability and credit cash instead of</w:t>
      </w:r>
      <w:r w:rsidR="00123AF2" w:rsidRPr="007C7FE6">
        <w:rPr>
          <w:rFonts w:ascii="Times" w:hAnsi="Times"/>
          <w:color w:val="000000" w:themeColor="text1"/>
          <w:lang w:val="en-US"/>
        </w:rPr>
        <w:t xml:space="preserve"> directly</w:t>
      </w:r>
      <w:r w:rsidR="00065FD0" w:rsidRPr="007C7FE6">
        <w:rPr>
          <w:rFonts w:ascii="Times" w:hAnsi="Times"/>
          <w:color w:val="000000" w:themeColor="text1"/>
          <w:lang w:val="en-US"/>
        </w:rPr>
        <w:t xml:space="preserve"> expense. </w:t>
      </w:r>
    </w:p>
    <w:p w14:paraId="1A8E79B5" w14:textId="77777777" w:rsidR="00065FD0" w:rsidRPr="007C7FE6" w:rsidRDefault="00065FD0" w:rsidP="007C7FE6">
      <w:pPr>
        <w:spacing w:line="360" w:lineRule="auto"/>
        <w:rPr>
          <w:rFonts w:ascii="Times" w:hAnsi="Times"/>
          <w:color w:val="000000" w:themeColor="text1"/>
          <w:lang w:val="en-US"/>
        </w:rPr>
      </w:pPr>
    </w:p>
    <w:p w14:paraId="1860D6A6" w14:textId="7ABF2455" w:rsidR="008D0FB8" w:rsidRPr="007C7FE6" w:rsidRDefault="00065FD0" w:rsidP="007C7FE6">
      <w:pPr>
        <w:spacing w:line="360" w:lineRule="auto"/>
        <w:rPr>
          <w:rFonts w:ascii="Times" w:hAnsi="Times" w:cstheme="minorHAnsi"/>
          <w:color w:val="000000" w:themeColor="text1"/>
          <w:lang w:val="en-US"/>
        </w:rPr>
      </w:pPr>
      <w:r w:rsidRPr="007C7FE6">
        <w:rPr>
          <w:rFonts w:ascii="Times" w:hAnsi="Times"/>
          <w:color w:val="000000" w:themeColor="text1"/>
          <w:lang w:val="en-US"/>
        </w:rPr>
        <w:t>On the other hand,  according to IFRS16 5</w:t>
      </w:r>
      <w:r w:rsidRPr="007C7FE6">
        <w:rPr>
          <w:rFonts w:ascii="Times" w:hAnsi="Times"/>
          <w:color w:val="444444"/>
        </w:rPr>
        <w:t xml:space="preserve"> </w:t>
      </w:r>
      <w:r w:rsidRPr="007C7FE6">
        <w:rPr>
          <w:rFonts w:ascii="Times" w:hAnsi="Times"/>
          <w:i/>
          <w:iCs/>
          <w:color w:val="767171" w:themeColor="background2" w:themeShade="80"/>
        </w:rPr>
        <w:t>A lessee may elect not to apply the requirements in paragraphs </w:t>
      </w:r>
      <w:r w:rsidRPr="007C7FE6">
        <w:rPr>
          <w:rFonts w:ascii="Times" w:hAnsi="Times"/>
          <w:i/>
          <w:iCs/>
          <w:color w:val="767171" w:themeColor="background2" w:themeShade="80"/>
        </w:rPr>
        <w:fldChar w:fldCharType="begin"/>
      </w:r>
      <w:r w:rsidRPr="007C7FE6">
        <w:rPr>
          <w:rFonts w:ascii="Times" w:hAnsi="Times"/>
          <w:i/>
          <w:iCs/>
          <w:color w:val="767171" w:themeColor="background2" w:themeShade="80"/>
        </w:rPr>
        <w:instrText xml:space="preserve"> HYPERLINK "https://edu-knotia-ca.myaccess.library.utoronto.ca/knowledge/Home.aspx?productid=1" </w:instrText>
      </w:r>
      <w:r w:rsidRPr="007C7FE6">
        <w:rPr>
          <w:rFonts w:ascii="Times" w:hAnsi="Times"/>
          <w:i/>
          <w:iCs/>
          <w:color w:val="767171" w:themeColor="background2" w:themeShade="80"/>
        </w:rPr>
        <w:fldChar w:fldCharType="separate"/>
      </w:r>
      <w:r w:rsidRPr="007C7FE6">
        <w:rPr>
          <w:rStyle w:val="Hyperlink"/>
          <w:rFonts w:ascii="Times" w:hAnsi="Times"/>
          <w:i/>
          <w:iCs/>
          <w:color w:val="767171" w:themeColor="background2" w:themeShade="80"/>
        </w:rPr>
        <w:t>22</w:t>
      </w:r>
      <w:r w:rsidRPr="007C7FE6">
        <w:rPr>
          <w:rFonts w:ascii="Times" w:hAnsi="Times"/>
          <w:i/>
          <w:iCs/>
          <w:color w:val="767171" w:themeColor="background2" w:themeShade="80"/>
        </w:rPr>
        <w:fldChar w:fldCharType="end"/>
      </w:r>
      <w:r w:rsidRPr="007C7FE6">
        <w:rPr>
          <w:rFonts w:ascii="Times" w:hAnsi="Times"/>
          <w:i/>
          <w:iCs/>
          <w:color w:val="767171" w:themeColor="background2" w:themeShade="80"/>
        </w:rPr>
        <w:t>–49 to:</w:t>
      </w:r>
      <w:bookmarkStart w:id="2" w:name="para_18"/>
      <w:bookmarkEnd w:id="2"/>
      <w:r w:rsidRPr="007C7FE6">
        <w:rPr>
          <w:rFonts w:ascii="Times" w:hAnsi="Times"/>
          <w:i/>
          <w:iCs/>
          <w:color w:val="767171" w:themeColor="background2" w:themeShade="80"/>
          <w:lang w:val="en-US"/>
        </w:rPr>
        <w:t xml:space="preserve"> </w:t>
      </w:r>
      <w:r w:rsidRPr="007C7FE6">
        <w:rPr>
          <w:rFonts w:ascii="Times" w:hAnsi="Times"/>
          <w:i/>
          <w:iCs/>
          <w:color w:val="767171" w:themeColor="background2" w:themeShade="80"/>
        </w:rPr>
        <w:t>(a) short-term leases; and</w:t>
      </w:r>
      <w:bookmarkStart w:id="3" w:name="para_19"/>
      <w:bookmarkEnd w:id="3"/>
      <w:r w:rsidRPr="007C7FE6">
        <w:rPr>
          <w:rFonts w:ascii="Times" w:hAnsi="Times"/>
          <w:i/>
          <w:iCs/>
          <w:color w:val="767171" w:themeColor="background2" w:themeShade="80"/>
          <w:lang w:val="en-US"/>
        </w:rPr>
        <w:t xml:space="preserve"> </w:t>
      </w:r>
      <w:r w:rsidRPr="007C7FE6">
        <w:rPr>
          <w:rFonts w:ascii="Times" w:hAnsi="Times"/>
          <w:i/>
          <w:iCs/>
          <w:color w:val="767171" w:themeColor="background2" w:themeShade="80"/>
        </w:rPr>
        <w:t>(b) leases for which the underlying asset is of low value (as described in paragraphs </w:t>
      </w:r>
      <w:r w:rsidRPr="007C7FE6">
        <w:rPr>
          <w:rFonts w:ascii="Times" w:hAnsi="Times"/>
          <w:i/>
          <w:iCs/>
          <w:color w:val="767171" w:themeColor="background2" w:themeShade="80"/>
        </w:rPr>
        <w:fldChar w:fldCharType="begin"/>
      </w:r>
      <w:r w:rsidRPr="007C7FE6">
        <w:rPr>
          <w:rFonts w:ascii="Times" w:hAnsi="Times"/>
          <w:i/>
          <w:iCs/>
          <w:color w:val="767171" w:themeColor="background2" w:themeShade="80"/>
        </w:rPr>
        <w:instrText xml:space="preserve"> HYPERLINK "javascript:document.k5doc.loadDocumentByGotoString(1,%20'IFRS%2016.B3',%200,%20null,%20false,%20220533910)" </w:instrText>
      </w:r>
      <w:r w:rsidRPr="007C7FE6">
        <w:rPr>
          <w:rFonts w:ascii="Times" w:hAnsi="Times"/>
          <w:i/>
          <w:iCs/>
          <w:color w:val="767171" w:themeColor="background2" w:themeShade="80"/>
        </w:rPr>
        <w:fldChar w:fldCharType="separate"/>
      </w:r>
      <w:r w:rsidRPr="007C7FE6">
        <w:rPr>
          <w:rStyle w:val="Hyperlink"/>
          <w:rFonts w:ascii="Times" w:hAnsi="Times"/>
          <w:i/>
          <w:iCs/>
          <w:color w:val="767171" w:themeColor="background2" w:themeShade="80"/>
        </w:rPr>
        <w:t>B3</w:t>
      </w:r>
      <w:r w:rsidRPr="007C7FE6">
        <w:rPr>
          <w:rFonts w:ascii="Times" w:hAnsi="Times"/>
          <w:i/>
          <w:iCs/>
          <w:color w:val="767171" w:themeColor="background2" w:themeShade="80"/>
        </w:rPr>
        <w:fldChar w:fldCharType="end"/>
      </w:r>
      <w:r w:rsidRPr="007C7FE6">
        <w:rPr>
          <w:rFonts w:ascii="Times" w:hAnsi="Times"/>
          <w:i/>
          <w:iCs/>
          <w:color w:val="767171" w:themeColor="background2" w:themeShade="80"/>
        </w:rPr>
        <w:t>–B8).</w:t>
      </w:r>
      <w:r w:rsidRPr="007C7FE6">
        <w:rPr>
          <w:rFonts w:ascii="Times" w:hAnsi="Times"/>
          <w:color w:val="767171" w:themeColor="background2" w:themeShade="80"/>
          <w:lang w:val="en-US"/>
        </w:rPr>
        <w:t xml:space="preserve"> </w:t>
      </w:r>
      <w:r w:rsidRPr="007C7FE6">
        <w:rPr>
          <w:rFonts w:ascii="Times" w:hAnsi="Times"/>
          <w:color w:val="444444"/>
          <w:lang w:val="en-US"/>
        </w:rPr>
        <w:t>A</w:t>
      </w:r>
      <w:r w:rsidRPr="007C7FE6">
        <w:rPr>
          <w:rFonts w:ascii="Times" w:hAnsi="Times"/>
          <w:color w:val="000000" w:themeColor="text1"/>
          <w:lang w:val="en-US"/>
        </w:rPr>
        <w:t>nd IFRS 6</w:t>
      </w:r>
      <w:r w:rsidRPr="007C7FE6">
        <w:rPr>
          <w:rFonts w:ascii="Times" w:hAnsi="Times"/>
          <w:color w:val="000000" w:themeColor="text1"/>
          <w:shd w:val="clear" w:color="auto" w:fill="FFFFFF"/>
        </w:rPr>
        <w:t> </w:t>
      </w:r>
      <w:r w:rsidRPr="007C7FE6">
        <w:rPr>
          <w:rFonts w:ascii="Times" w:hAnsi="Times"/>
          <w:color w:val="444444"/>
          <w:shd w:val="clear" w:color="auto" w:fill="FFFFFF"/>
          <w:lang w:val="en-US"/>
        </w:rPr>
        <w:t>“</w:t>
      </w:r>
      <w:r w:rsidRPr="007C7FE6">
        <w:rPr>
          <w:rFonts w:ascii="Times" w:hAnsi="Times"/>
          <w:i/>
          <w:iCs/>
          <w:color w:val="767171" w:themeColor="background2" w:themeShade="80"/>
          <w:shd w:val="clear" w:color="auto" w:fill="FFFFFF"/>
        </w:rPr>
        <w:t>If a lessee elects not to apply the requirements in paragraphs </w:t>
      </w:r>
      <w:r w:rsidRPr="007C7FE6">
        <w:rPr>
          <w:rFonts w:ascii="Times" w:hAnsi="Times"/>
          <w:i/>
          <w:iCs/>
          <w:color w:val="767171" w:themeColor="background2" w:themeShade="80"/>
        </w:rPr>
        <w:fldChar w:fldCharType="begin"/>
      </w:r>
      <w:r w:rsidRPr="007C7FE6">
        <w:rPr>
          <w:rFonts w:ascii="Times" w:hAnsi="Times"/>
          <w:i/>
          <w:iCs/>
          <w:color w:val="767171" w:themeColor="background2" w:themeShade="80"/>
        </w:rPr>
        <w:instrText xml:space="preserve"> HYPERLINK "https://edu-knotia-ca.myaccess.library.utoronto.ca/knowledge/Home.aspx?productid=1" </w:instrText>
      </w:r>
      <w:r w:rsidRPr="007C7FE6">
        <w:rPr>
          <w:rFonts w:ascii="Times" w:hAnsi="Times"/>
          <w:i/>
          <w:iCs/>
          <w:color w:val="767171" w:themeColor="background2" w:themeShade="80"/>
        </w:rPr>
        <w:fldChar w:fldCharType="separate"/>
      </w:r>
      <w:r w:rsidRPr="007C7FE6">
        <w:rPr>
          <w:rStyle w:val="Hyperlink"/>
          <w:rFonts w:ascii="Times" w:hAnsi="Times"/>
          <w:i/>
          <w:iCs/>
          <w:color w:val="767171" w:themeColor="background2" w:themeShade="80"/>
          <w:u w:val="none"/>
          <w:shd w:val="clear" w:color="auto" w:fill="FFFFFF"/>
        </w:rPr>
        <w:t>22</w:t>
      </w:r>
      <w:r w:rsidRPr="007C7FE6">
        <w:rPr>
          <w:rFonts w:ascii="Times" w:hAnsi="Times"/>
          <w:i/>
          <w:iCs/>
          <w:color w:val="767171" w:themeColor="background2" w:themeShade="80"/>
        </w:rPr>
        <w:fldChar w:fldCharType="end"/>
      </w:r>
      <w:r w:rsidRPr="007C7FE6">
        <w:rPr>
          <w:rFonts w:ascii="Times" w:hAnsi="Times"/>
          <w:i/>
          <w:iCs/>
          <w:color w:val="767171" w:themeColor="background2" w:themeShade="80"/>
          <w:shd w:val="clear" w:color="auto" w:fill="FFFFFF"/>
        </w:rPr>
        <w:t>–49 to either short-term leases or leases for which the underlying asset is of low value, the lessee shall recognise the </w:t>
      </w:r>
      <w:r w:rsidRPr="007C7FE6">
        <w:rPr>
          <w:rStyle w:val="hithighlight"/>
          <w:rFonts w:ascii="Times" w:hAnsi="Times"/>
          <w:i/>
          <w:iCs/>
          <w:color w:val="767171" w:themeColor="background2" w:themeShade="80"/>
          <w:shd w:val="clear" w:color="auto" w:fill="FFFFFF"/>
        </w:rPr>
        <w:t>lease</w:t>
      </w:r>
      <w:r w:rsidRPr="007C7FE6">
        <w:rPr>
          <w:rFonts w:ascii="Times" w:hAnsi="Times"/>
          <w:i/>
          <w:iCs/>
          <w:color w:val="767171" w:themeColor="background2" w:themeShade="80"/>
          <w:shd w:val="clear" w:color="auto" w:fill="FFFFFF"/>
        </w:rPr>
        <w:t> payments associated with those leases as an expense on either a straight-line basis over the </w:t>
      </w:r>
      <w:r w:rsidRPr="007C7FE6">
        <w:rPr>
          <w:rStyle w:val="hithighlight"/>
          <w:rFonts w:ascii="Times" w:hAnsi="Times"/>
          <w:i/>
          <w:iCs/>
          <w:color w:val="767171" w:themeColor="background2" w:themeShade="80"/>
          <w:shd w:val="clear" w:color="auto" w:fill="FFFFFF"/>
        </w:rPr>
        <w:t>lease</w:t>
      </w:r>
      <w:r w:rsidRPr="007C7FE6">
        <w:rPr>
          <w:rFonts w:ascii="Times" w:hAnsi="Times"/>
          <w:i/>
          <w:iCs/>
          <w:color w:val="767171" w:themeColor="background2" w:themeShade="80"/>
          <w:shd w:val="clear" w:color="auto" w:fill="FFFFFF"/>
        </w:rPr>
        <w:t> term or another systematic basis. The lessee shall apply another systematic basis if that basis is more representative of the pattern of the lessee's benefit</w:t>
      </w:r>
      <w:r w:rsidRPr="007C7FE6">
        <w:rPr>
          <w:rFonts w:ascii="Times" w:hAnsi="Times"/>
          <w:color w:val="444444"/>
          <w:shd w:val="clear" w:color="auto" w:fill="FFFFFF"/>
          <w:lang w:val="en-US"/>
        </w:rPr>
        <w:t xml:space="preserve">”  </w:t>
      </w:r>
      <w:r w:rsidRPr="007C7FE6">
        <w:rPr>
          <w:rFonts w:ascii="Times" w:hAnsi="Times"/>
          <w:color w:val="000000" w:themeColor="text1"/>
          <w:shd w:val="clear" w:color="auto" w:fill="FFFFFF"/>
          <w:lang w:val="en-US"/>
        </w:rPr>
        <w:t xml:space="preserve">In this case, the lease payment will not obey the requirements of </w:t>
      </w:r>
      <w:r w:rsidR="00353248" w:rsidRPr="007C7FE6">
        <w:rPr>
          <w:rFonts w:ascii="Times" w:hAnsi="Times"/>
          <w:color w:val="000000" w:themeColor="text1"/>
          <w:shd w:val="clear" w:color="auto" w:fill="FFFFFF"/>
          <w:lang w:val="en-US"/>
        </w:rPr>
        <w:t xml:space="preserve">25 and 24 </w:t>
      </w:r>
      <w:r w:rsidR="00964EB3" w:rsidRPr="007C7FE6">
        <w:rPr>
          <w:rFonts w:ascii="Times" w:hAnsi="Times"/>
          <w:color w:val="000000" w:themeColor="text1"/>
          <w:shd w:val="clear" w:color="auto" w:fill="FFFFFF"/>
          <w:lang w:val="en-US"/>
        </w:rPr>
        <w:t xml:space="preserve">mentioned above </w:t>
      </w:r>
      <w:r w:rsidR="00353248" w:rsidRPr="007C7FE6">
        <w:rPr>
          <w:rFonts w:ascii="Times" w:hAnsi="Times"/>
          <w:color w:val="000000" w:themeColor="text1"/>
          <w:shd w:val="clear" w:color="auto" w:fill="FFFFFF"/>
          <w:lang w:val="en-US"/>
        </w:rPr>
        <w:t>when one of the two criteria is met, low value or short term lease. Given the information, the lease term is 20 years and the fair value of the building is $30 millions. It is apparently that none of them are met. Thus, the lease payment should not be recorded as the expense incurred.</w:t>
      </w:r>
      <w:r w:rsidR="00353248" w:rsidRPr="007C7FE6">
        <w:rPr>
          <w:rFonts w:ascii="Times" w:hAnsi="Times"/>
          <w:color w:val="000000" w:themeColor="text1"/>
          <w:lang w:val="en-US"/>
        </w:rPr>
        <w:t xml:space="preserve"> </w:t>
      </w:r>
      <w:r w:rsidR="009372FE" w:rsidRPr="007C7FE6">
        <w:rPr>
          <w:rFonts w:ascii="Times" w:hAnsi="Times" w:cstheme="minorHAnsi"/>
          <w:color w:val="000000" w:themeColor="text1"/>
          <w:lang w:val="en-US"/>
        </w:rPr>
        <w:t>Otherwise, there appear to overstated expense of $3</w:t>
      </w:r>
      <w:r w:rsidR="00B0111C" w:rsidRPr="007C7FE6">
        <w:rPr>
          <w:rFonts w:ascii="Times" w:hAnsi="Times" w:cstheme="minorHAnsi"/>
          <w:color w:val="000000" w:themeColor="text1"/>
          <w:lang w:val="en-US"/>
        </w:rPr>
        <w:t>560</w:t>
      </w:r>
      <w:r w:rsidR="009372FE" w:rsidRPr="007C7FE6">
        <w:rPr>
          <w:rFonts w:ascii="Times" w:hAnsi="Times" w:cstheme="minorHAnsi"/>
          <w:color w:val="000000" w:themeColor="text1"/>
          <w:lang w:val="en-US"/>
        </w:rPr>
        <w:t>,000 and overstated $3</w:t>
      </w:r>
      <w:r w:rsidR="00B0111C" w:rsidRPr="007C7FE6">
        <w:rPr>
          <w:rFonts w:ascii="Times" w:hAnsi="Times" w:cstheme="minorHAnsi"/>
          <w:color w:val="000000" w:themeColor="text1"/>
          <w:lang w:val="en-US"/>
        </w:rPr>
        <w:t>56</w:t>
      </w:r>
      <w:r w:rsidR="009372FE" w:rsidRPr="007C7FE6">
        <w:rPr>
          <w:rFonts w:ascii="Times" w:hAnsi="Times" w:cstheme="minorHAnsi"/>
          <w:color w:val="000000" w:themeColor="text1"/>
          <w:lang w:val="en-US"/>
        </w:rPr>
        <w:t xml:space="preserve">0,000 lease liability, leading understated tax estimation and </w:t>
      </w:r>
      <w:r w:rsidR="00CD5725" w:rsidRPr="007C7FE6">
        <w:rPr>
          <w:rFonts w:ascii="Times" w:hAnsi="Times" w:cstheme="minorHAnsi"/>
          <w:color w:val="000000" w:themeColor="text1"/>
          <w:lang w:val="en-US"/>
        </w:rPr>
        <w:t>overstated opening balance of liability</w:t>
      </w:r>
      <w:r w:rsidR="00353248" w:rsidRPr="007C7FE6">
        <w:rPr>
          <w:rFonts w:ascii="Times" w:hAnsi="Times" w:cstheme="minorHAnsi"/>
          <w:color w:val="000000" w:themeColor="text1"/>
          <w:lang w:val="en-US"/>
        </w:rPr>
        <w:t xml:space="preserve"> in the next year</w:t>
      </w:r>
      <w:r w:rsidR="00CD5725" w:rsidRPr="007C7FE6">
        <w:rPr>
          <w:rFonts w:ascii="Times" w:hAnsi="Times" w:cstheme="minorHAnsi"/>
          <w:color w:val="000000" w:themeColor="text1"/>
          <w:lang w:val="en-US"/>
        </w:rPr>
        <w:t xml:space="preserve">. The related journal entry should be found and </w:t>
      </w:r>
      <w:r w:rsidR="00AD5BE4" w:rsidRPr="007C7FE6">
        <w:rPr>
          <w:rFonts w:ascii="Times" w:hAnsi="Times" w:cstheme="minorHAnsi"/>
          <w:color w:val="000000" w:themeColor="text1"/>
          <w:lang w:val="en-US"/>
        </w:rPr>
        <w:t>modified</w:t>
      </w:r>
      <w:r w:rsidR="00CD5725" w:rsidRPr="007C7FE6">
        <w:rPr>
          <w:rFonts w:ascii="Times" w:hAnsi="Times" w:cstheme="minorHAnsi"/>
          <w:color w:val="000000" w:themeColor="text1"/>
          <w:lang w:val="en-US"/>
        </w:rPr>
        <w:t xml:space="preserve"> according to the new calculation</w:t>
      </w:r>
      <w:r w:rsidR="00353248" w:rsidRPr="007C7FE6">
        <w:rPr>
          <w:rFonts w:ascii="Times" w:hAnsi="Times" w:cstheme="minorHAnsi"/>
          <w:color w:val="000000" w:themeColor="text1"/>
          <w:lang w:val="en-US"/>
        </w:rPr>
        <w:t xml:space="preserve"> (see </w:t>
      </w:r>
      <w:r w:rsidR="004E2F2D" w:rsidRPr="007C7FE6">
        <w:rPr>
          <w:rFonts w:ascii="Times" w:hAnsi="Times" w:cstheme="minorHAnsi"/>
          <w:color w:val="000000" w:themeColor="text1"/>
          <w:lang w:val="en-US"/>
        </w:rPr>
        <w:t>table</w:t>
      </w:r>
      <w:r w:rsidR="00353248" w:rsidRPr="007C7FE6">
        <w:rPr>
          <w:rFonts w:ascii="Times" w:hAnsi="Times" w:cstheme="minorHAnsi"/>
          <w:color w:val="000000" w:themeColor="text1"/>
          <w:lang w:val="en-US"/>
        </w:rPr>
        <w:t xml:space="preserve"> 3</w:t>
      </w:r>
      <w:r w:rsidR="00353248" w:rsidRPr="007C7FE6">
        <w:rPr>
          <w:rFonts w:ascii="Times" w:eastAsia="SimSun" w:hAnsi="Times" w:cs="SimSun"/>
          <w:color w:val="000000" w:themeColor="text1"/>
          <w:lang w:val="en-US"/>
        </w:rPr>
        <w:t>)</w:t>
      </w:r>
      <w:r w:rsidR="00CD5725" w:rsidRPr="007C7FE6">
        <w:rPr>
          <w:rFonts w:ascii="Times" w:hAnsi="Times" w:cstheme="minorHAnsi"/>
          <w:color w:val="000000" w:themeColor="text1"/>
          <w:lang w:val="en-US"/>
        </w:rPr>
        <w:t xml:space="preserve">. </w:t>
      </w:r>
    </w:p>
    <w:p w14:paraId="686BA003" w14:textId="77777777" w:rsidR="00353248" w:rsidRPr="007C7FE6" w:rsidRDefault="00353248" w:rsidP="007C7FE6">
      <w:pPr>
        <w:spacing w:line="360" w:lineRule="auto"/>
        <w:rPr>
          <w:rFonts w:ascii="Times" w:hAnsi="Times"/>
          <w:color w:val="000000" w:themeColor="text1"/>
          <w:lang w:val="en-US"/>
        </w:rPr>
      </w:pPr>
    </w:p>
    <w:p w14:paraId="5BC24B2A" w14:textId="5FCD433C" w:rsidR="00AE4438" w:rsidRPr="007C7FE6" w:rsidRDefault="00CD5725" w:rsidP="007C7FE6">
      <w:pPr>
        <w:spacing w:line="360" w:lineRule="auto"/>
        <w:rPr>
          <w:rFonts w:ascii="Times" w:hAnsi="Times" w:cstheme="minorHAnsi"/>
          <w:color w:val="000000" w:themeColor="text1"/>
          <w:shd w:val="clear" w:color="auto" w:fill="FFFFFF"/>
          <w:lang w:val="en-US"/>
        </w:rPr>
      </w:pPr>
      <w:r w:rsidRPr="007C7FE6">
        <w:rPr>
          <w:rFonts w:ascii="Times" w:hAnsi="Times" w:cstheme="minorHAnsi"/>
          <w:color w:val="000000" w:themeColor="text1"/>
          <w:lang w:val="en-US"/>
        </w:rPr>
        <w:t>What’s more, according to IFRS16 32</w:t>
      </w:r>
      <w:r w:rsidRPr="007C7FE6">
        <w:rPr>
          <w:rFonts w:ascii="Times" w:hAnsi="Times" w:cstheme="minorHAnsi"/>
          <w:color w:val="000000" w:themeColor="text1"/>
          <w:shd w:val="clear" w:color="auto" w:fill="FFFFFF"/>
        </w:rPr>
        <w:t xml:space="preserve"> </w:t>
      </w:r>
      <w:r w:rsidRPr="007C7FE6">
        <w:rPr>
          <w:rFonts w:ascii="Times" w:hAnsi="Times" w:cstheme="minorHAnsi"/>
          <w:i/>
          <w:iCs/>
          <w:color w:val="767171" w:themeColor="background2" w:themeShade="80"/>
          <w:shd w:val="clear" w:color="auto" w:fill="FFFFFF"/>
          <w:lang w:val="en-US"/>
        </w:rPr>
        <w:t>“</w:t>
      </w:r>
      <w:r w:rsidRPr="007C7FE6">
        <w:rPr>
          <w:rFonts w:ascii="Times" w:hAnsi="Times" w:cstheme="minorHAnsi"/>
          <w:i/>
          <w:iCs/>
          <w:color w:val="767171" w:themeColor="background2" w:themeShade="80"/>
          <w:shd w:val="clear" w:color="auto" w:fill="FFFFFF"/>
        </w:rPr>
        <w:t xml:space="preserve">If the lease transfers ownership of the underlying asset to the lessee by the end of the lease term or if the cost of the right-of-use asset reflects that the </w:t>
      </w:r>
      <w:r w:rsidRPr="007C7FE6">
        <w:rPr>
          <w:rFonts w:ascii="Times" w:hAnsi="Times" w:cstheme="minorHAnsi"/>
          <w:i/>
          <w:iCs/>
          <w:color w:val="767171" w:themeColor="background2" w:themeShade="80"/>
          <w:shd w:val="clear" w:color="auto" w:fill="FFFFFF"/>
        </w:rPr>
        <w:lastRenderedPageBreak/>
        <w:t>lessee will exercise a purchase option, the lessee shall depreciate the right-of-use asset from the commencement date to the end of the useful life of the underlying asset. Otherwise, the lessee shall depreciate the right-of-use asset from the commencement date to the earlier of the end of the useful life of the right-of-use asset or the end of the lease term.</w:t>
      </w:r>
      <w:r w:rsidRPr="007C7FE6">
        <w:rPr>
          <w:rFonts w:ascii="Times" w:hAnsi="Times" w:cstheme="minorHAnsi"/>
          <w:color w:val="000000" w:themeColor="text1"/>
          <w:shd w:val="clear" w:color="auto" w:fill="FFFFFF"/>
          <w:lang w:val="en-US"/>
        </w:rPr>
        <w:t xml:space="preserve">” </w:t>
      </w:r>
      <w:r w:rsidR="008651A2" w:rsidRPr="007C7FE6">
        <w:rPr>
          <w:rFonts w:ascii="Times" w:hAnsi="Times" w:cstheme="minorHAnsi"/>
          <w:color w:val="000000" w:themeColor="text1"/>
          <w:shd w:val="clear" w:color="auto" w:fill="FFFFFF"/>
          <w:lang w:val="en-US"/>
        </w:rPr>
        <w:t xml:space="preserve"> The ownership will be transferred at the end of the 20-year lease for a nominal amount. </w:t>
      </w:r>
      <w:r w:rsidR="00E36BFA" w:rsidRPr="007C7FE6">
        <w:rPr>
          <w:rFonts w:ascii="Times" w:hAnsi="Times" w:cstheme="minorHAnsi"/>
          <w:color w:val="000000" w:themeColor="text1"/>
          <w:shd w:val="clear" w:color="auto" w:fill="FFFFFF"/>
          <w:lang w:val="en-US"/>
        </w:rPr>
        <w:t>T</w:t>
      </w:r>
      <w:r w:rsidR="00A5071D" w:rsidRPr="007C7FE6">
        <w:rPr>
          <w:rFonts w:ascii="Times" w:hAnsi="Times" w:cstheme="minorHAnsi"/>
          <w:color w:val="000000" w:themeColor="text1"/>
          <w:shd w:val="clear" w:color="auto" w:fill="FFFFFF"/>
          <w:lang w:val="en-US"/>
        </w:rPr>
        <w:t>he lessee is required to amortize the right- of- use asset from the commence date to the end of the useful life, which is 25 years. In this case, no related journal entry is</w:t>
      </w:r>
      <w:r w:rsidR="00AE4438" w:rsidRPr="007C7FE6">
        <w:rPr>
          <w:rFonts w:ascii="Times" w:hAnsi="Times" w:cstheme="minorHAnsi"/>
          <w:color w:val="000000" w:themeColor="text1"/>
          <w:shd w:val="clear" w:color="auto" w:fill="FFFFFF"/>
          <w:lang w:val="en-US"/>
        </w:rPr>
        <w:t xml:space="preserve"> mentioned</w:t>
      </w:r>
      <w:r w:rsidR="00A5071D" w:rsidRPr="007C7FE6">
        <w:rPr>
          <w:rFonts w:ascii="Times" w:hAnsi="Times" w:cstheme="minorHAnsi"/>
          <w:color w:val="000000" w:themeColor="text1"/>
          <w:shd w:val="clear" w:color="auto" w:fill="FFFFFF"/>
          <w:lang w:val="en-US"/>
        </w:rPr>
        <w:t xml:space="preserve">. </w:t>
      </w:r>
      <w:r w:rsidR="00AE4438" w:rsidRPr="007C7FE6">
        <w:rPr>
          <w:rFonts w:ascii="Times" w:hAnsi="Times" w:cstheme="minorHAnsi"/>
          <w:color w:val="000000" w:themeColor="text1"/>
          <w:shd w:val="clear" w:color="auto" w:fill="FFFFFF"/>
          <w:lang w:val="en-US"/>
        </w:rPr>
        <w:t>For</w:t>
      </w:r>
      <w:r w:rsidR="00A5071D" w:rsidRPr="007C7FE6">
        <w:rPr>
          <w:rFonts w:ascii="Times" w:hAnsi="Times" w:cstheme="minorHAnsi"/>
          <w:color w:val="000000" w:themeColor="text1"/>
          <w:shd w:val="clear" w:color="auto" w:fill="FFFFFF"/>
          <w:lang w:val="en-US"/>
        </w:rPr>
        <w:t xml:space="preserve"> rev</w:t>
      </w:r>
      <w:r w:rsidR="00AD5BE4" w:rsidRPr="007C7FE6">
        <w:rPr>
          <w:rFonts w:ascii="Times" w:hAnsi="Times" w:cstheme="minorHAnsi"/>
          <w:color w:val="000000" w:themeColor="text1"/>
          <w:shd w:val="clear" w:color="auto" w:fill="FFFFFF"/>
          <w:lang w:val="en-US"/>
        </w:rPr>
        <w:t>i</w:t>
      </w:r>
      <w:r w:rsidR="00A5071D" w:rsidRPr="007C7FE6">
        <w:rPr>
          <w:rFonts w:ascii="Times" w:hAnsi="Times" w:cstheme="minorHAnsi"/>
          <w:color w:val="000000" w:themeColor="text1"/>
          <w:shd w:val="clear" w:color="auto" w:fill="FFFFFF"/>
          <w:lang w:val="en-US"/>
        </w:rPr>
        <w:t xml:space="preserve">sal, </w:t>
      </w:r>
      <w:proofErr w:type="spellStart"/>
      <w:r w:rsidR="00A5071D" w:rsidRPr="007C7FE6">
        <w:rPr>
          <w:rFonts w:ascii="Times" w:hAnsi="Times" w:cstheme="minorHAnsi"/>
          <w:color w:val="000000" w:themeColor="text1"/>
          <w:shd w:val="clear" w:color="auto" w:fill="FFFFFF"/>
          <w:lang w:val="en-US"/>
        </w:rPr>
        <w:t>Deermark</w:t>
      </w:r>
      <w:proofErr w:type="spellEnd"/>
      <w:r w:rsidR="00A5071D" w:rsidRPr="007C7FE6">
        <w:rPr>
          <w:rFonts w:ascii="Times" w:hAnsi="Times" w:cstheme="minorHAnsi"/>
          <w:color w:val="000000" w:themeColor="text1"/>
          <w:shd w:val="clear" w:color="auto" w:fill="FFFFFF"/>
          <w:lang w:val="en-US"/>
        </w:rPr>
        <w:t xml:space="preserve"> </w:t>
      </w:r>
      <w:r w:rsidR="00AD5BE4" w:rsidRPr="007C7FE6">
        <w:rPr>
          <w:rFonts w:ascii="Times" w:hAnsi="Times" w:cstheme="minorHAnsi"/>
          <w:color w:val="000000" w:themeColor="text1"/>
          <w:shd w:val="clear" w:color="auto" w:fill="FFFFFF"/>
          <w:lang w:val="en-US"/>
        </w:rPr>
        <w:t>Ltd</w:t>
      </w:r>
      <w:r w:rsidR="00A5071D" w:rsidRPr="007C7FE6">
        <w:rPr>
          <w:rFonts w:ascii="Times" w:hAnsi="Times" w:cstheme="minorHAnsi"/>
          <w:color w:val="000000" w:themeColor="text1"/>
          <w:shd w:val="clear" w:color="auto" w:fill="FFFFFF"/>
          <w:lang w:val="en-US"/>
        </w:rPr>
        <w:t xml:space="preserve">. should debit depreciation expense and credit </w:t>
      </w:r>
      <w:r w:rsidR="00623A3F" w:rsidRPr="007C7FE6">
        <w:rPr>
          <w:rFonts w:ascii="Times" w:hAnsi="Times" w:cstheme="minorHAnsi"/>
          <w:color w:val="000000" w:themeColor="text1"/>
          <w:shd w:val="clear" w:color="auto" w:fill="FFFFFF"/>
          <w:lang w:val="en-US"/>
        </w:rPr>
        <w:t>accumulated depreciation</w:t>
      </w:r>
      <w:r w:rsidR="00AE4438" w:rsidRPr="007C7FE6">
        <w:rPr>
          <w:rFonts w:ascii="Times" w:hAnsi="Times" w:cstheme="minorHAnsi"/>
          <w:color w:val="000000" w:themeColor="text1"/>
          <w:shd w:val="clear" w:color="auto" w:fill="FFFFFF"/>
          <w:lang w:val="en-US"/>
        </w:rPr>
        <w:t xml:space="preserve"> both</w:t>
      </w:r>
      <w:r w:rsidR="00623A3F" w:rsidRPr="007C7FE6">
        <w:rPr>
          <w:rFonts w:ascii="Times" w:hAnsi="Times" w:cstheme="minorHAnsi"/>
          <w:color w:val="000000" w:themeColor="text1"/>
          <w:shd w:val="clear" w:color="auto" w:fill="FFFFFF"/>
          <w:lang w:val="en-US"/>
        </w:rPr>
        <w:t xml:space="preserve"> $1200,000. And under IFRS 16, the right-of-use asset should be also treated as the intangible asset. That indicates asset should be revalued in accordance with the revaluation model</w:t>
      </w:r>
      <w:r w:rsidR="00EE7604" w:rsidRPr="007C7FE6">
        <w:rPr>
          <w:rFonts w:ascii="Times" w:hAnsi="Times" w:cstheme="minorHAnsi"/>
          <w:color w:val="000000" w:themeColor="text1"/>
          <w:shd w:val="clear" w:color="auto" w:fill="FFFFFF"/>
          <w:lang w:val="en-US"/>
        </w:rPr>
        <w:t xml:space="preserve">, </w:t>
      </w:r>
      <w:r w:rsidR="00623A3F" w:rsidRPr="007C7FE6">
        <w:rPr>
          <w:rFonts w:ascii="Times" w:hAnsi="Times" w:cstheme="minorHAnsi"/>
          <w:color w:val="000000" w:themeColor="text1"/>
          <w:shd w:val="clear" w:color="auto" w:fill="FFFFFF"/>
          <w:lang w:val="en-US"/>
        </w:rPr>
        <w:t>any gains or l</w:t>
      </w:r>
      <w:r w:rsidR="00EE7604" w:rsidRPr="007C7FE6">
        <w:rPr>
          <w:rFonts w:ascii="Times" w:hAnsi="Times" w:cstheme="minorHAnsi"/>
          <w:color w:val="000000" w:themeColor="text1"/>
          <w:shd w:val="clear" w:color="auto" w:fill="FFFFFF"/>
          <w:lang w:val="en-US"/>
        </w:rPr>
        <w:t xml:space="preserve">osses should be recognized, and asset also be considered for impairment. </w:t>
      </w:r>
      <w:r w:rsidR="00AE4438" w:rsidRPr="007C7FE6">
        <w:rPr>
          <w:rFonts w:ascii="Times" w:hAnsi="Times" w:cstheme="minorHAnsi"/>
          <w:color w:val="000000" w:themeColor="text1"/>
          <w:shd w:val="clear" w:color="auto" w:fill="FFFFFF"/>
          <w:lang w:val="en-US"/>
        </w:rPr>
        <w:t xml:space="preserve">The depreciation </w:t>
      </w:r>
      <w:r w:rsidR="00F0500C" w:rsidRPr="007C7FE6">
        <w:rPr>
          <w:rFonts w:ascii="Times" w:hAnsi="Times" w:cstheme="minorHAnsi"/>
          <w:color w:val="000000" w:themeColor="text1"/>
          <w:shd w:val="clear" w:color="auto" w:fill="FFFFFF"/>
          <w:lang w:val="en-US"/>
        </w:rPr>
        <w:t xml:space="preserve">expense considered </w:t>
      </w:r>
      <w:r w:rsidR="00AE4438" w:rsidRPr="007C7FE6">
        <w:rPr>
          <w:rFonts w:ascii="Times" w:hAnsi="Times" w:cstheme="minorHAnsi"/>
          <w:color w:val="000000" w:themeColor="text1"/>
          <w:shd w:val="clear" w:color="auto" w:fill="FFFFFF"/>
          <w:lang w:val="en-US"/>
        </w:rPr>
        <w:t xml:space="preserve">as temporary difference plays the important role in calculation of tax provision. </w:t>
      </w:r>
    </w:p>
    <w:p w14:paraId="5936117B" w14:textId="77777777" w:rsidR="00E36BFA" w:rsidRPr="007C7FE6" w:rsidRDefault="00E36BFA" w:rsidP="007C7FE6">
      <w:pPr>
        <w:spacing w:line="360" w:lineRule="auto"/>
        <w:rPr>
          <w:rFonts w:ascii="Times" w:hAnsi="Times" w:cstheme="minorHAnsi"/>
          <w:color w:val="000000" w:themeColor="text1"/>
          <w:shd w:val="clear" w:color="auto" w:fill="FFFFFF"/>
          <w:lang w:val="en-US"/>
        </w:rPr>
      </w:pPr>
    </w:p>
    <w:p w14:paraId="63647793" w14:textId="78CE2394" w:rsidR="00F52C3C" w:rsidRPr="007C7FE6" w:rsidRDefault="00F52C3C" w:rsidP="007C7FE6">
      <w:pPr>
        <w:spacing w:line="360" w:lineRule="auto"/>
        <w:rPr>
          <w:rFonts w:ascii="Times" w:hAnsi="Times" w:cstheme="minorHAnsi"/>
          <w:b/>
          <w:bCs/>
          <w:color w:val="000000" w:themeColor="text1"/>
          <w:u w:val="single"/>
          <w:lang w:val="en-US"/>
        </w:rPr>
      </w:pPr>
      <w:r w:rsidRPr="007C7FE6">
        <w:rPr>
          <w:rFonts w:ascii="Times" w:hAnsi="Times" w:cstheme="minorHAnsi"/>
          <w:b/>
          <w:bCs/>
          <w:color w:val="000000" w:themeColor="text1"/>
          <w:u w:val="single"/>
          <w:lang w:val="en-US"/>
        </w:rPr>
        <w:t xml:space="preserve">Issue 4: tax provision </w:t>
      </w:r>
    </w:p>
    <w:p w14:paraId="5F3B9B00" w14:textId="53816714" w:rsidR="00EC30EC" w:rsidRPr="007C7FE6" w:rsidRDefault="001671E1"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 xml:space="preserve">Analyze the nature of the issue: </w:t>
      </w:r>
      <w:r w:rsidR="00AD5BE4" w:rsidRPr="007C7FE6">
        <w:rPr>
          <w:rFonts w:ascii="Times" w:hAnsi="Times" w:cstheme="minorHAnsi"/>
          <w:color w:val="000000" w:themeColor="text1"/>
          <w:lang w:val="en-US"/>
        </w:rPr>
        <w:t xml:space="preserve">After </w:t>
      </w:r>
      <w:r w:rsidRPr="007C7FE6">
        <w:rPr>
          <w:rFonts w:ascii="Times" w:hAnsi="Times" w:cstheme="minorHAnsi"/>
          <w:color w:val="000000" w:themeColor="text1"/>
          <w:lang w:val="en-US"/>
        </w:rPr>
        <w:t>the re</w:t>
      </w:r>
      <w:r w:rsidR="00AD5BE4" w:rsidRPr="007C7FE6">
        <w:rPr>
          <w:rFonts w:ascii="Times" w:hAnsi="Times" w:cstheme="minorHAnsi"/>
          <w:color w:val="000000" w:themeColor="text1"/>
          <w:lang w:val="en-US"/>
        </w:rPr>
        <w:t>vi</w:t>
      </w:r>
      <w:r w:rsidRPr="007C7FE6">
        <w:rPr>
          <w:rFonts w:ascii="Times" w:hAnsi="Times" w:cstheme="minorHAnsi"/>
          <w:color w:val="000000" w:themeColor="text1"/>
          <w:lang w:val="en-US"/>
        </w:rPr>
        <w:t>sal of several journal entry, the total book value of the net income will be affected</w:t>
      </w:r>
      <w:r w:rsidR="009C0560" w:rsidRPr="007C7FE6">
        <w:rPr>
          <w:rFonts w:ascii="Times" w:hAnsi="Times" w:cstheme="minorHAnsi"/>
          <w:color w:val="000000" w:themeColor="text1"/>
          <w:lang w:val="en-US"/>
        </w:rPr>
        <w:t>,</w:t>
      </w:r>
      <w:r w:rsidRPr="007C7FE6">
        <w:rPr>
          <w:rFonts w:ascii="Times" w:hAnsi="Times" w:cstheme="minorHAnsi"/>
          <w:color w:val="000000" w:themeColor="text1"/>
          <w:lang w:val="en-US"/>
        </w:rPr>
        <w:t xml:space="preserve"> leading to the taxable income changed. According to the CCA given, which is $2 million higher than original depreciation expense</w:t>
      </w:r>
      <w:r w:rsidR="009C0560" w:rsidRPr="007C7FE6">
        <w:rPr>
          <w:rFonts w:ascii="Times" w:hAnsi="Times" w:cstheme="minorHAnsi"/>
          <w:color w:val="000000" w:themeColor="text1"/>
          <w:lang w:val="en-US"/>
        </w:rPr>
        <w:t xml:space="preserve">, equal to $ 8M, </w:t>
      </w:r>
      <w:r w:rsidR="00C929D6" w:rsidRPr="007C7FE6">
        <w:rPr>
          <w:rFonts w:ascii="Times" w:hAnsi="Times" w:cstheme="minorHAnsi"/>
          <w:color w:val="000000" w:themeColor="text1"/>
          <w:lang w:val="en-US"/>
        </w:rPr>
        <w:t>t</w:t>
      </w:r>
      <w:r w:rsidR="009C0560" w:rsidRPr="007C7FE6">
        <w:rPr>
          <w:rFonts w:ascii="Times" w:hAnsi="Times" w:cstheme="minorHAnsi"/>
          <w:color w:val="000000" w:themeColor="text1"/>
          <w:lang w:val="en-US"/>
        </w:rPr>
        <w:t>he tax provision is needed to evaluate the company’s tax situation.</w:t>
      </w:r>
    </w:p>
    <w:p w14:paraId="609CCBEB" w14:textId="7A47D4B4" w:rsidR="009C0560" w:rsidRPr="007C7FE6" w:rsidRDefault="009C0560" w:rsidP="007C7FE6">
      <w:pPr>
        <w:spacing w:line="360" w:lineRule="auto"/>
        <w:rPr>
          <w:rFonts w:ascii="Times" w:hAnsi="Times" w:cstheme="minorHAnsi"/>
          <w:color w:val="000000" w:themeColor="text1"/>
          <w:lang w:val="en-US"/>
        </w:rPr>
      </w:pPr>
    </w:p>
    <w:p w14:paraId="4C35A359" w14:textId="69721F96" w:rsidR="00C929D6" w:rsidRPr="007C7FE6" w:rsidRDefault="009C0560" w:rsidP="007C7FE6">
      <w:pPr>
        <w:spacing w:line="360" w:lineRule="auto"/>
        <w:rPr>
          <w:rFonts w:ascii="Times" w:hAnsi="Times" w:cstheme="minorHAnsi"/>
          <w:color w:val="000000" w:themeColor="text1"/>
          <w:lang w:val="en-US"/>
        </w:rPr>
      </w:pPr>
      <w:r w:rsidRPr="007C7FE6">
        <w:rPr>
          <w:rFonts w:ascii="Times" w:hAnsi="Times" w:cstheme="minorHAnsi"/>
          <w:b/>
          <w:bCs/>
          <w:color w:val="000000" w:themeColor="text1"/>
          <w:lang w:val="en-US"/>
        </w:rPr>
        <w:t xml:space="preserve">Analysis: </w:t>
      </w:r>
      <w:r w:rsidR="00C929D6" w:rsidRPr="007C7FE6">
        <w:rPr>
          <w:rFonts w:ascii="Times" w:hAnsi="Times" w:cstheme="minorHAnsi"/>
          <w:color w:val="000000" w:themeColor="text1"/>
          <w:lang w:val="en-US"/>
        </w:rPr>
        <w:t xml:space="preserve">The depreciation expense is understated $1200,000 after </w:t>
      </w:r>
      <w:r w:rsidR="00AD5BE4" w:rsidRPr="007C7FE6">
        <w:rPr>
          <w:rFonts w:ascii="Times" w:hAnsi="Times" w:cstheme="minorHAnsi"/>
          <w:color w:val="000000" w:themeColor="text1"/>
          <w:lang w:val="en-US"/>
        </w:rPr>
        <w:t xml:space="preserve">modification </w:t>
      </w:r>
      <w:r w:rsidR="00C929D6" w:rsidRPr="007C7FE6">
        <w:rPr>
          <w:rFonts w:ascii="Times" w:hAnsi="Times" w:cstheme="minorHAnsi"/>
          <w:color w:val="000000" w:themeColor="text1"/>
          <w:lang w:val="en-US"/>
        </w:rPr>
        <w:t>of journal entry in the issue 3. And the pension expense should be $2500,000 instead of $2000,000. While, the operation expense will be affected by repurchase shares (overstated $1000,000), Interest expense of lease asset (overstated $</w:t>
      </w:r>
      <w:r w:rsidR="00423D78" w:rsidRPr="007C7FE6">
        <w:rPr>
          <w:rFonts w:ascii="Times" w:hAnsi="Times" w:cstheme="minorHAnsi"/>
          <w:color w:val="000000" w:themeColor="text1"/>
          <w:lang w:val="en-US"/>
        </w:rPr>
        <w:t>560</w:t>
      </w:r>
      <w:r w:rsidR="00C929D6" w:rsidRPr="007C7FE6">
        <w:rPr>
          <w:rFonts w:ascii="Times" w:hAnsi="Times" w:cstheme="minorHAnsi"/>
          <w:color w:val="000000" w:themeColor="text1"/>
          <w:lang w:val="en-US"/>
        </w:rPr>
        <w:t>,000)</w:t>
      </w:r>
      <w:r w:rsidR="003A21A8" w:rsidRPr="007C7FE6">
        <w:rPr>
          <w:rFonts w:ascii="Times" w:hAnsi="Times" w:cstheme="minorHAnsi"/>
          <w:color w:val="000000" w:themeColor="text1"/>
          <w:lang w:val="en-US"/>
        </w:rPr>
        <w:t xml:space="preserve"> and </w:t>
      </w:r>
      <w:r w:rsidR="00C929D6" w:rsidRPr="007C7FE6">
        <w:rPr>
          <w:rFonts w:ascii="Times" w:hAnsi="Times" w:cstheme="minorHAnsi"/>
          <w:color w:val="000000" w:themeColor="text1"/>
          <w:lang w:val="en-US"/>
        </w:rPr>
        <w:t>lease expense (overstated $3,000,000)</w:t>
      </w:r>
      <w:r w:rsidR="003A21A8" w:rsidRPr="007C7FE6">
        <w:rPr>
          <w:rFonts w:ascii="Times" w:hAnsi="Times" w:cstheme="minorHAnsi"/>
          <w:color w:val="000000" w:themeColor="text1"/>
          <w:lang w:val="en-US"/>
        </w:rPr>
        <w:t>. Total influence on the</w:t>
      </w:r>
      <w:r w:rsidR="00423D78" w:rsidRPr="007C7FE6">
        <w:rPr>
          <w:rFonts w:ascii="Times" w:hAnsi="Times" w:cstheme="minorHAnsi"/>
          <w:color w:val="000000" w:themeColor="text1"/>
          <w:lang w:val="en-US"/>
        </w:rPr>
        <w:t xml:space="preserve"> </w:t>
      </w:r>
      <w:r w:rsidR="003A21A8" w:rsidRPr="007C7FE6">
        <w:rPr>
          <w:rFonts w:ascii="Times" w:hAnsi="Times" w:cstheme="minorHAnsi"/>
          <w:color w:val="000000" w:themeColor="text1"/>
          <w:lang w:val="en-US"/>
        </w:rPr>
        <w:t>expense is overstated $</w:t>
      </w:r>
      <w:r w:rsidR="00423D78" w:rsidRPr="007C7FE6">
        <w:rPr>
          <w:rFonts w:ascii="Times" w:hAnsi="Times" w:cstheme="minorHAnsi"/>
          <w:color w:val="000000" w:themeColor="text1"/>
          <w:lang w:val="en-US"/>
        </w:rPr>
        <w:t>2860</w:t>
      </w:r>
      <w:r w:rsidR="003A21A8" w:rsidRPr="007C7FE6">
        <w:rPr>
          <w:rFonts w:ascii="Times" w:hAnsi="Times" w:cstheme="minorHAnsi"/>
          <w:color w:val="000000" w:themeColor="text1"/>
          <w:lang w:val="en-US"/>
        </w:rPr>
        <w:t>,000. Furthermore, the net income presented as understated $</w:t>
      </w:r>
      <w:r w:rsidR="00423D78" w:rsidRPr="007C7FE6">
        <w:rPr>
          <w:rFonts w:ascii="Times" w:hAnsi="Times" w:cstheme="minorHAnsi"/>
          <w:color w:val="000000" w:themeColor="text1"/>
          <w:lang w:val="en-US"/>
        </w:rPr>
        <w:t>2860</w:t>
      </w:r>
      <w:r w:rsidR="003A21A8" w:rsidRPr="007C7FE6">
        <w:rPr>
          <w:rFonts w:ascii="Times" w:hAnsi="Times" w:cstheme="minorHAnsi"/>
          <w:color w:val="000000" w:themeColor="text1"/>
          <w:lang w:val="en-US"/>
        </w:rPr>
        <w:t>,000 and estimated tax understate $</w:t>
      </w:r>
      <w:r w:rsidR="00423D78" w:rsidRPr="007C7FE6">
        <w:rPr>
          <w:rFonts w:ascii="Times" w:hAnsi="Times" w:cstheme="minorHAnsi"/>
          <w:color w:val="000000" w:themeColor="text1"/>
          <w:lang w:val="en-US"/>
        </w:rPr>
        <w:t>858</w:t>
      </w:r>
      <w:r w:rsidR="003A21A8" w:rsidRPr="007C7FE6">
        <w:rPr>
          <w:rFonts w:ascii="Times" w:hAnsi="Times" w:cstheme="minorHAnsi"/>
          <w:color w:val="000000" w:themeColor="text1"/>
          <w:lang w:val="en-US"/>
        </w:rPr>
        <w:t xml:space="preserve">,000 (adjusted income statement in </w:t>
      </w:r>
      <w:r w:rsidR="004E2F2D" w:rsidRPr="007C7FE6">
        <w:rPr>
          <w:rFonts w:ascii="Times" w:hAnsi="Times" w:cstheme="minorHAnsi"/>
          <w:color w:val="000000" w:themeColor="text1"/>
          <w:lang w:val="en-US"/>
        </w:rPr>
        <w:t>table</w:t>
      </w:r>
      <w:r w:rsidR="003A21A8" w:rsidRPr="007C7FE6">
        <w:rPr>
          <w:rFonts w:ascii="Times" w:hAnsi="Times" w:cstheme="minorHAnsi"/>
          <w:color w:val="000000" w:themeColor="text1"/>
          <w:lang w:val="en-US"/>
        </w:rPr>
        <w:t xml:space="preserve"> 4). In addition, total shares would be</w:t>
      </w:r>
      <w:r w:rsidR="006A78B6" w:rsidRPr="007C7FE6">
        <w:rPr>
          <w:rFonts w:ascii="Times" w:hAnsi="Times" w:cstheme="minorHAnsi"/>
          <w:color w:val="000000" w:themeColor="text1"/>
          <w:lang w:val="en-US"/>
        </w:rPr>
        <w:t xml:space="preserve"> 1980,000 rather than</w:t>
      </w:r>
      <w:r w:rsidR="003A21A8" w:rsidRPr="007C7FE6">
        <w:rPr>
          <w:rFonts w:ascii="Times" w:hAnsi="Times" w:cstheme="minorHAnsi"/>
          <w:color w:val="000000" w:themeColor="text1"/>
          <w:lang w:val="en-US"/>
        </w:rPr>
        <w:t xml:space="preserve"> 2000,000 since the retirement of shares. The earnings per share will also be affected by both the change of net income and number of shares.</w:t>
      </w:r>
    </w:p>
    <w:p w14:paraId="5A32A50B" w14:textId="77777777" w:rsidR="007C7FE6" w:rsidRPr="007C7FE6" w:rsidRDefault="007C7FE6" w:rsidP="007C7FE6">
      <w:pPr>
        <w:spacing w:line="360" w:lineRule="auto"/>
        <w:rPr>
          <w:rFonts w:ascii="Times" w:hAnsi="Times" w:cstheme="minorHAnsi"/>
          <w:color w:val="000000" w:themeColor="text1"/>
          <w:lang w:val="en-US"/>
        </w:rPr>
      </w:pPr>
    </w:p>
    <w:p w14:paraId="30B7F188" w14:textId="6F987EA7" w:rsidR="009C0560" w:rsidRPr="007C7FE6" w:rsidRDefault="00357173" w:rsidP="007C7FE6">
      <w:pPr>
        <w:spacing w:line="360" w:lineRule="auto"/>
        <w:rPr>
          <w:rFonts w:ascii="Times" w:hAnsi="Times" w:cstheme="minorHAnsi"/>
          <w:color w:val="000000" w:themeColor="text1"/>
          <w:lang w:val="en-US"/>
        </w:rPr>
      </w:pPr>
      <w:r w:rsidRPr="007C7FE6">
        <w:rPr>
          <w:rFonts w:ascii="Times" w:hAnsi="Times" w:cstheme="minorHAnsi"/>
          <w:color w:val="000000" w:themeColor="text1"/>
          <w:lang w:val="en-US"/>
        </w:rPr>
        <w:t>According to the information, distribution is the only one</w:t>
      </w:r>
      <w:r w:rsidR="009C0560" w:rsidRPr="007C7FE6">
        <w:rPr>
          <w:rFonts w:ascii="Times" w:hAnsi="Times" w:cstheme="minorHAnsi"/>
          <w:color w:val="000000" w:themeColor="text1"/>
          <w:lang w:val="en-US"/>
        </w:rPr>
        <w:t xml:space="preserve"> permanent difference between book value net income and taxable net income. And the temporary difference incurred is the difference between </w:t>
      </w:r>
      <w:r w:rsidR="00C929D6" w:rsidRPr="007C7FE6">
        <w:rPr>
          <w:rFonts w:ascii="Times" w:hAnsi="Times" w:cstheme="minorHAnsi"/>
          <w:color w:val="000000" w:themeColor="text1"/>
          <w:lang w:val="en-US"/>
        </w:rPr>
        <w:t xml:space="preserve">depreciation expense and CCA (calculation given by </w:t>
      </w:r>
      <w:r w:rsidR="004E2F2D" w:rsidRPr="007C7FE6">
        <w:rPr>
          <w:rFonts w:ascii="Times" w:hAnsi="Times" w:cstheme="minorHAnsi"/>
          <w:color w:val="000000" w:themeColor="text1"/>
          <w:lang w:val="en-US"/>
        </w:rPr>
        <w:t xml:space="preserve">table </w:t>
      </w:r>
      <w:r w:rsidR="003A21A8" w:rsidRPr="007C7FE6">
        <w:rPr>
          <w:rFonts w:ascii="Times" w:hAnsi="Times" w:cstheme="minorHAnsi"/>
          <w:color w:val="000000" w:themeColor="text1"/>
          <w:lang w:val="en-US"/>
        </w:rPr>
        <w:t>5)</w:t>
      </w:r>
      <w:r w:rsidR="00C929D6" w:rsidRPr="007C7FE6">
        <w:rPr>
          <w:rFonts w:ascii="Times" w:hAnsi="Times" w:cstheme="minorHAnsi"/>
          <w:color w:val="000000" w:themeColor="text1"/>
          <w:lang w:val="en-US"/>
        </w:rPr>
        <w:t xml:space="preserve">. </w:t>
      </w:r>
      <w:r w:rsidR="007C7FE6" w:rsidRPr="007C7FE6">
        <w:rPr>
          <w:rFonts w:ascii="Times" w:hAnsi="Times"/>
          <w:i/>
          <w:iCs/>
          <w:color w:val="767171" w:themeColor="background2" w:themeShade="80"/>
          <w:shd w:val="clear" w:color="auto" w:fill="FFFFFF"/>
          <w:lang w:val="en-US"/>
        </w:rPr>
        <w:t>As IAS12 4</w:t>
      </w:r>
      <w:r w:rsidR="007C7FE6" w:rsidRPr="007C7FE6">
        <w:rPr>
          <w:rFonts w:ascii="Times" w:hAnsi="Times"/>
          <w:i/>
          <w:iCs/>
          <w:color w:val="767171" w:themeColor="background2" w:themeShade="80"/>
          <w:shd w:val="clear" w:color="auto" w:fill="FFFFFF"/>
        </w:rPr>
        <w:t xml:space="preserve">6 “Current tax </w:t>
      </w:r>
      <w:r w:rsidR="007C7FE6" w:rsidRPr="007C7FE6">
        <w:rPr>
          <w:rFonts w:ascii="Times" w:hAnsi="Times"/>
          <w:i/>
          <w:iCs/>
          <w:color w:val="767171" w:themeColor="background2" w:themeShade="80"/>
          <w:shd w:val="clear" w:color="auto" w:fill="FFFFFF"/>
        </w:rPr>
        <w:lastRenderedPageBreak/>
        <w:t>liabilities (assets) for the current and prior periods shall be measured at the amount expected to be paid to (recovered from) the taxation authorities, using the tax rates (and tax laws) that have been enacted or substantively enacted by the end of the reporting period.”</w:t>
      </w:r>
      <w:r w:rsidR="007C7FE6" w:rsidRPr="007C7FE6">
        <w:rPr>
          <w:rFonts w:ascii="Times" w:hAnsi="Times"/>
          <w:b/>
          <w:bCs/>
          <w:color w:val="767171" w:themeColor="background2" w:themeShade="80"/>
          <w:shd w:val="clear" w:color="auto" w:fill="FFFFFF"/>
        </w:rPr>
        <w:t xml:space="preserve"> </w:t>
      </w:r>
      <w:r w:rsidR="007C7FE6" w:rsidRPr="007C7FE6">
        <w:rPr>
          <w:rFonts w:ascii="Times" w:hAnsi="Times" w:cstheme="minorHAnsi"/>
          <w:color w:val="000000" w:themeColor="text1"/>
          <w:lang w:val="en-US"/>
        </w:rPr>
        <w:t xml:space="preserve">The current tax rate of </w:t>
      </w:r>
      <w:r w:rsidRPr="007C7FE6">
        <w:rPr>
          <w:rFonts w:ascii="Times" w:hAnsi="Times" w:cstheme="minorHAnsi"/>
          <w:color w:val="000000" w:themeColor="text1"/>
          <w:lang w:val="en-US"/>
        </w:rPr>
        <w:t xml:space="preserve">30% </w:t>
      </w:r>
      <w:r w:rsidR="007C7FE6" w:rsidRPr="007C7FE6">
        <w:rPr>
          <w:rFonts w:ascii="Times" w:hAnsi="Times" w:cstheme="minorHAnsi"/>
          <w:color w:val="000000" w:themeColor="text1"/>
          <w:lang w:val="en-US"/>
        </w:rPr>
        <w:t>should be applied</w:t>
      </w:r>
      <w:r w:rsidRPr="007C7FE6">
        <w:rPr>
          <w:rFonts w:ascii="Times" w:hAnsi="Times" w:cstheme="minorHAnsi"/>
          <w:color w:val="000000" w:themeColor="text1"/>
          <w:lang w:val="en-US"/>
        </w:rPr>
        <w:t xml:space="preserve">, </w:t>
      </w:r>
      <w:r w:rsidR="007C7FE6" w:rsidRPr="007C7FE6">
        <w:rPr>
          <w:rFonts w:ascii="Times" w:hAnsi="Times" w:cstheme="minorHAnsi"/>
          <w:color w:val="000000" w:themeColor="text1"/>
          <w:lang w:val="en-US"/>
        </w:rPr>
        <w:t xml:space="preserve">and </w:t>
      </w:r>
      <w:r w:rsidRPr="007C7FE6">
        <w:rPr>
          <w:rFonts w:ascii="Times" w:hAnsi="Times" w:cstheme="minorHAnsi"/>
          <w:color w:val="000000" w:themeColor="text1"/>
          <w:lang w:val="en-US"/>
        </w:rPr>
        <w:t>the final tax is $4218,000.</w:t>
      </w:r>
    </w:p>
    <w:p w14:paraId="66BB9988" w14:textId="45FDF722" w:rsidR="003A21A8" w:rsidRPr="007C7FE6" w:rsidRDefault="003A21A8" w:rsidP="007C7FE6">
      <w:pPr>
        <w:spacing w:line="360" w:lineRule="auto"/>
        <w:rPr>
          <w:rFonts w:ascii="Times" w:hAnsi="Times" w:cstheme="minorHAnsi"/>
          <w:b/>
          <w:bCs/>
          <w:color w:val="000000" w:themeColor="text1"/>
          <w:lang w:val="en-US"/>
        </w:rPr>
      </w:pPr>
    </w:p>
    <w:p w14:paraId="3AFEAF70" w14:textId="0A9480AE" w:rsidR="003A21A8" w:rsidRPr="007C7FE6" w:rsidRDefault="003A21A8" w:rsidP="007C7FE6">
      <w:pPr>
        <w:spacing w:line="360" w:lineRule="auto"/>
        <w:rPr>
          <w:rFonts w:ascii="Times" w:hAnsi="Times" w:cstheme="minorHAnsi"/>
          <w:b/>
          <w:bCs/>
          <w:color w:val="000000" w:themeColor="text1"/>
          <w:u w:val="single"/>
          <w:lang w:val="en-US"/>
        </w:rPr>
      </w:pPr>
      <w:r w:rsidRPr="007C7FE6">
        <w:rPr>
          <w:rFonts w:ascii="Times" w:hAnsi="Times" w:cstheme="minorHAnsi"/>
          <w:b/>
          <w:bCs/>
          <w:color w:val="000000" w:themeColor="text1"/>
          <w:u w:val="single"/>
          <w:lang w:val="en-US"/>
        </w:rPr>
        <w:t>Issue 5: Disclosure</w:t>
      </w:r>
    </w:p>
    <w:p w14:paraId="67355C09" w14:textId="582E736D" w:rsidR="004300C7" w:rsidRPr="007C7FE6" w:rsidRDefault="001F1F7F" w:rsidP="007C7FE6">
      <w:pPr>
        <w:spacing w:line="360" w:lineRule="auto"/>
        <w:rPr>
          <w:rFonts w:ascii="Times" w:hAnsi="Times"/>
          <w:lang w:val="en-US"/>
        </w:rPr>
      </w:pPr>
      <w:r w:rsidRPr="007C7FE6">
        <w:rPr>
          <w:rFonts w:ascii="Times" w:hAnsi="Times" w:cstheme="minorHAnsi"/>
          <w:b/>
          <w:bCs/>
          <w:color w:val="000000" w:themeColor="text1"/>
          <w:lang w:val="en-US"/>
        </w:rPr>
        <w:t xml:space="preserve">Analysis: </w:t>
      </w:r>
      <w:r w:rsidR="003A21A8" w:rsidRPr="007C7FE6">
        <w:rPr>
          <w:rFonts w:ascii="Times" w:hAnsi="Times"/>
          <w:color w:val="000000" w:themeColor="text1"/>
          <w:shd w:val="clear" w:color="auto" w:fill="FFFFFF"/>
          <w:lang w:val="en-US"/>
        </w:rPr>
        <w:t>Even though no any journal entry of call option issuance recorded</w:t>
      </w:r>
      <w:r w:rsidR="003A21A8" w:rsidRPr="007C7FE6">
        <w:rPr>
          <w:rFonts w:ascii="Times" w:hAnsi="Times"/>
          <w:color w:val="444444"/>
          <w:shd w:val="clear" w:color="auto" w:fill="FFFFFF"/>
          <w:lang w:val="en-US"/>
        </w:rPr>
        <w:t xml:space="preserve">, </w:t>
      </w:r>
      <w:r w:rsidR="003A21A8" w:rsidRPr="007C7FE6">
        <w:rPr>
          <w:rFonts w:ascii="Times" w:hAnsi="Times"/>
          <w:i/>
          <w:iCs/>
          <w:color w:val="444444"/>
          <w:shd w:val="clear" w:color="auto" w:fill="FFFFFF"/>
          <w:lang w:val="en-US"/>
        </w:rPr>
        <w:t xml:space="preserve">Given </w:t>
      </w:r>
      <w:r w:rsidR="003A21A8" w:rsidRPr="007C7FE6">
        <w:rPr>
          <w:rFonts w:ascii="Times" w:hAnsi="Times"/>
          <w:i/>
          <w:iCs/>
          <w:color w:val="444444"/>
          <w:shd w:val="clear" w:color="auto" w:fill="FFFFFF"/>
        </w:rPr>
        <w:t>IF</w:t>
      </w:r>
      <w:r w:rsidR="003A21A8" w:rsidRPr="007C7FE6">
        <w:rPr>
          <w:rFonts w:ascii="Times" w:hAnsi="Times"/>
          <w:i/>
          <w:iCs/>
          <w:color w:val="444444"/>
          <w:shd w:val="clear" w:color="auto" w:fill="FFFFFF"/>
          <w:lang w:val="en-US"/>
        </w:rPr>
        <w:t xml:space="preserve">RS2 </w:t>
      </w:r>
      <w:r w:rsidR="003A21A8" w:rsidRPr="007C7FE6">
        <w:rPr>
          <w:rFonts w:ascii="Times" w:hAnsi="Times"/>
          <w:i/>
          <w:iCs/>
          <w:color w:val="444444"/>
          <w:shd w:val="clear" w:color="auto" w:fill="FFFFFF"/>
        </w:rPr>
        <w:t>44 </w:t>
      </w:r>
      <w:r w:rsidR="003A21A8" w:rsidRPr="007C7FE6">
        <w:rPr>
          <w:rFonts w:ascii="Times" w:hAnsi="Times"/>
          <w:i/>
          <w:iCs/>
          <w:color w:val="444444"/>
          <w:shd w:val="clear" w:color="auto" w:fill="FFFFFF"/>
          <w:lang w:val="en-US"/>
        </w:rPr>
        <w:t>“</w:t>
      </w:r>
      <w:r w:rsidR="003A21A8" w:rsidRPr="007C7FE6">
        <w:rPr>
          <w:rFonts w:ascii="Times" w:hAnsi="Times"/>
          <w:i/>
          <w:iCs/>
          <w:color w:val="444444"/>
          <w:shd w:val="clear" w:color="auto" w:fill="FFFFFF"/>
        </w:rPr>
        <w:t>An entity shall disclose information that enables users of the financial statements to understand the nature and extent of share-based payment arrangements that existed during the period.</w:t>
      </w:r>
      <w:r w:rsidR="003A21A8" w:rsidRPr="007C7FE6">
        <w:rPr>
          <w:rFonts w:ascii="Times" w:hAnsi="Times"/>
          <w:color w:val="444444"/>
          <w:shd w:val="clear" w:color="auto" w:fill="FFFFFF"/>
          <w:lang w:val="en-US"/>
        </w:rPr>
        <w:t xml:space="preserve">” </w:t>
      </w:r>
      <w:r w:rsidR="003A21A8" w:rsidRPr="007C7FE6">
        <w:rPr>
          <w:rFonts w:ascii="Times" w:hAnsi="Times"/>
          <w:lang w:val="en-US"/>
        </w:rPr>
        <w:t xml:space="preserve">the disclosure of this call option related information as well as the information regarding repurchase including remaining numbers and value, is required to help user better understand the nature and extent of share-based payment. </w:t>
      </w:r>
    </w:p>
    <w:p w14:paraId="25ADDFD2" w14:textId="77777777" w:rsidR="004300C7" w:rsidRPr="007C7FE6" w:rsidRDefault="004300C7" w:rsidP="007C7FE6">
      <w:pPr>
        <w:spacing w:line="360" w:lineRule="auto"/>
        <w:rPr>
          <w:rFonts w:ascii="Times" w:hAnsi="Times"/>
          <w:lang w:val="en-US"/>
        </w:rPr>
      </w:pPr>
    </w:p>
    <w:p w14:paraId="1A9396C6" w14:textId="77777777" w:rsidR="0028702E" w:rsidRPr="007C7FE6" w:rsidRDefault="0028702E" w:rsidP="007C7FE6">
      <w:pPr>
        <w:spacing w:line="360" w:lineRule="auto"/>
        <w:rPr>
          <w:rFonts w:ascii="Times" w:eastAsia="PingFang SC" w:hAnsi="Times"/>
          <w:color w:val="000000" w:themeColor="text1"/>
          <w:lang w:val="en-US"/>
        </w:rPr>
      </w:pPr>
      <w:r w:rsidRPr="007C7FE6">
        <w:rPr>
          <w:rFonts w:ascii="Times" w:eastAsia="PingFang SC" w:hAnsi="Times"/>
          <w:color w:val="000000" w:themeColor="text1"/>
          <w:lang w:val="en-US"/>
        </w:rPr>
        <w:t>And given “</w:t>
      </w:r>
      <w:r w:rsidR="0017269F" w:rsidRPr="007C7FE6">
        <w:rPr>
          <w:rFonts w:ascii="Times" w:eastAsia="PingFang SC" w:hAnsi="Times"/>
          <w:i/>
          <w:iCs/>
          <w:color w:val="767171" w:themeColor="background2" w:themeShade="80"/>
          <w:lang w:val="en-US"/>
        </w:rPr>
        <w:t xml:space="preserve">IAS1 </w:t>
      </w:r>
      <w:r w:rsidR="0017269F" w:rsidRPr="007C7FE6">
        <w:rPr>
          <w:rFonts w:ascii="Times" w:eastAsia="PingFang SC" w:hAnsi="Times"/>
          <w:i/>
          <w:iCs/>
          <w:color w:val="767171" w:themeColor="background2" w:themeShade="80"/>
        </w:rPr>
        <w:t>117 An entity shall disclose its significant accounting policies comprising: (a) the measurement basis (or bases) used in preparing the financial statements; and (b) the other accounting policies used that are relevant to an understanding of the financial statements</w:t>
      </w:r>
      <w:r w:rsidR="0017269F" w:rsidRPr="007C7FE6">
        <w:rPr>
          <w:rFonts w:ascii="Times" w:eastAsia="PingFang SC" w:hAnsi="Times"/>
          <w:color w:val="000000" w:themeColor="text1"/>
          <w:lang w:val="en-US"/>
        </w:rPr>
        <w:t>.</w:t>
      </w:r>
      <w:r w:rsidRPr="007C7FE6">
        <w:rPr>
          <w:rFonts w:ascii="Times" w:eastAsia="PingFang SC" w:hAnsi="Times"/>
          <w:color w:val="000000" w:themeColor="text1"/>
          <w:lang w:val="en-US"/>
        </w:rPr>
        <w:t>”</w:t>
      </w:r>
    </w:p>
    <w:p w14:paraId="58610000" w14:textId="188B97A8" w:rsidR="0017269F" w:rsidRPr="007C7FE6" w:rsidRDefault="0017269F" w:rsidP="007C7FE6">
      <w:pPr>
        <w:spacing w:line="360" w:lineRule="auto"/>
        <w:rPr>
          <w:rFonts w:ascii="Times" w:eastAsia="PingFang SC" w:hAnsi="Times"/>
          <w:color w:val="000000" w:themeColor="text1"/>
          <w:lang w:val="en-US"/>
        </w:rPr>
      </w:pPr>
      <w:r w:rsidRPr="007C7FE6">
        <w:rPr>
          <w:rFonts w:ascii="Times" w:eastAsia="PingFang SC" w:hAnsi="Times"/>
          <w:color w:val="000000" w:themeColor="text1"/>
          <w:lang w:val="en-US"/>
        </w:rPr>
        <w:t xml:space="preserve">During the amortization process, the straight-line method was applied since it can allocate an even amount to each accounting period over the asset’s useful life and is easy for calculation and understand. In addition, under the </w:t>
      </w:r>
      <w:r w:rsidRPr="007C7FE6">
        <w:rPr>
          <w:rFonts w:ascii="Times" w:eastAsia="PingFang SC" w:hAnsi="Times"/>
          <w:i/>
          <w:iCs/>
          <w:color w:val="767171" w:themeColor="background2" w:themeShade="80"/>
          <w:lang w:val="en-US"/>
        </w:rPr>
        <w:t>IFRS</w:t>
      </w:r>
      <w:r w:rsidR="008A1D3F" w:rsidRPr="007C7FE6">
        <w:rPr>
          <w:rFonts w:ascii="Times" w:eastAsia="PingFang SC" w:hAnsi="Times"/>
          <w:i/>
          <w:iCs/>
          <w:color w:val="767171" w:themeColor="background2" w:themeShade="80"/>
          <w:lang w:val="en-US"/>
        </w:rPr>
        <w:t>16 37</w:t>
      </w:r>
      <w:r w:rsidR="008A1D3F" w:rsidRPr="007C7FE6">
        <w:rPr>
          <w:rFonts w:ascii="Times" w:eastAsia="PingFang SC" w:hAnsi="Times"/>
          <w:color w:val="767171" w:themeColor="background2" w:themeShade="80"/>
          <w:lang w:val="en-US"/>
        </w:rPr>
        <w:t xml:space="preserve"> </w:t>
      </w:r>
      <w:r w:rsidR="008A1D3F" w:rsidRPr="007C7FE6">
        <w:rPr>
          <w:rFonts w:ascii="Times" w:eastAsia="PingFang SC" w:hAnsi="Times"/>
          <w:color w:val="000000" w:themeColor="text1"/>
          <w:lang w:val="en-US"/>
        </w:rPr>
        <w:t xml:space="preserve">mentioned above, the effective interest rate method is applied during the process. </w:t>
      </w:r>
    </w:p>
    <w:p w14:paraId="3E45CC4B" w14:textId="3B3CFBD8" w:rsidR="0028702E" w:rsidRPr="007C7FE6" w:rsidRDefault="0028702E" w:rsidP="007C7FE6">
      <w:pPr>
        <w:spacing w:line="360" w:lineRule="auto"/>
        <w:rPr>
          <w:rFonts w:ascii="Times" w:eastAsia="PingFang SC" w:hAnsi="Times"/>
          <w:color w:val="000000" w:themeColor="text1"/>
          <w:lang w:val="en-US"/>
        </w:rPr>
      </w:pPr>
    </w:p>
    <w:p w14:paraId="4CCCDF6F" w14:textId="7CFFDEE4" w:rsidR="0028702E" w:rsidRPr="007C7FE6" w:rsidRDefault="0028702E" w:rsidP="007C7FE6">
      <w:pPr>
        <w:spacing w:line="360" w:lineRule="auto"/>
        <w:rPr>
          <w:rFonts w:ascii="Times" w:eastAsia="PingFang SC" w:hAnsi="Times"/>
          <w:color w:val="171717" w:themeColor="background2" w:themeShade="1A"/>
          <w:lang w:val="en-US"/>
        </w:rPr>
      </w:pPr>
      <w:r w:rsidRPr="007C7FE6">
        <w:rPr>
          <w:rFonts w:ascii="Times" w:eastAsia="PingFang SC" w:hAnsi="Times"/>
          <w:i/>
          <w:iCs/>
          <w:color w:val="767171" w:themeColor="background2" w:themeShade="80"/>
          <w:lang w:val="en-US"/>
        </w:rPr>
        <w:t>“</w:t>
      </w:r>
      <w:r w:rsidRPr="007C7FE6">
        <w:rPr>
          <w:rFonts w:ascii="Times" w:eastAsia="PingFang SC" w:hAnsi="Times"/>
          <w:i/>
          <w:iCs/>
          <w:color w:val="767171" w:themeColor="background2" w:themeShade="80"/>
        </w:rPr>
        <w:t>IAS 19 135 An entity shall disclose information that: (a) explains the characteristics of its defined benefit plans and risks associated with them (see paragraph 139); (b) identifies and explains the amounts in its financial statements arising from its defined benefit plans (see paragraphs 140–144); and (c) describes how its defined benefit plans may affect the amount, timing and uncertainty of the entity's future cash flows (see paragraphs 145–147).</w:t>
      </w:r>
      <w:r w:rsidRPr="007C7FE6">
        <w:rPr>
          <w:rFonts w:ascii="Times" w:eastAsia="PingFang SC" w:hAnsi="Times"/>
          <w:i/>
          <w:iCs/>
          <w:color w:val="767171" w:themeColor="background2" w:themeShade="80"/>
          <w:lang w:val="en-US"/>
        </w:rPr>
        <w:t xml:space="preserve">” </w:t>
      </w:r>
      <w:r w:rsidR="009F6536" w:rsidRPr="007C7FE6">
        <w:rPr>
          <w:rFonts w:ascii="Times" w:eastAsia="PingFang SC" w:hAnsi="Times"/>
          <w:color w:val="171717" w:themeColor="background2" w:themeShade="1A"/>
          <w:lang w:val="en-US"/>
        </w:rPr>
        <w:t>Any potential risk and uncertainty related to pension plan is required. The changed amount due to defined benefit plans is required in the disclosure.</w:t>
      </w:r>
    </w:p>
    <w:p w14:paraId="6AA4732C" w14:textId="77777777" w:rsidR="0028702E" w:rsidRPr="007C7FE6" w:rsidRDefault="0028702E" w:rsidP="007C7FE6">
      <w:pPr>
        <w:spacing w:line="360" w:lineRule="auto"/>
        <w:rPr>
          <w:rFonts w:ascii="Times" w:hAnsi="Times"/>
        </w:rPr>
      </w:pPr>
    </w:p>
    <w:p w14:paraId="2D9673E6" w14:textId="6A9A981E" w:rsidR="0028702E" w:rsidRPr="007C7FE6" w:rsidRDefault="00C777ED" w:rsidP="007C7FE6">
      <w:pPr>
        <w:spacing w:line="360" w:lineRule="auto"/>
        <w:rPr>
          <w:rFonts w:ascii="Times" w:eastAsia="PingFang SC" w:hAnsi="Times"/>
          <w:b/>
          <w:bCs/>
          <w:color w:val="000000" w:themeColor="text1"/>
          <w:lang w:val="en-US"/>
        </w:rPr>
      </w:pPr>
      <w:r w:rsidRPr="007C7FE6">
        <w:rPr>
          <w:rFonts w:ascii="Times" w:eastAsia="PingFang SC" w:hAnsi="Times"/>
          <w:b/>
          <w:bCs/>
          <w:color w:val="000000" w:themeColor="text1"/>
          <w:lang w:val="en-US"/>
        </w:rPr>
        <w:t>Disclosure Notes</w:t>
      </w:r>
    </w:p>
    <w:p w14:paraId="28E04825" w14:textId="300B7B80" w:rsidR="00FB3712" w:rsidRPr="007C7FE6" w:rsidRDefault="00B418FE" w:rsidP="007C7FE6">
      <w:pPr>
        <w:spacing w:line="360" w:lineRule="auto"/>
        <w:rPr>
          <w:rFonts w:ascii="Times" w:hAnsi="Times"/>
          <w:b/>
          <w:bCs/>
          <w:lang w:val="en-US"/>
        </w:rPr>
      </w:pPr>
      <w:r w:rsidRPr="007C7FE6">
        <w:rPr>
          <w:rFonts w:ascii="Times" w:hAnsi="Times"/>
          <w:b/>
          <w:bCs/>
          <w:lang w:val="en-US"/>
        </w:rPr>
        <w:t>1</w:t>
      </w:r>
      <w:r w:rsidR="009F6536" w:rsidRPr="007C7FE6">
        <w:rPr>
          <w:rFonts w:ascii="Times" w:hAnsi="Times"/>
          <w:b/>
          <w:bCs/>
          <w:lang w:val="en-US"/>
        </w:rPr>
        <w:t>. Pension Plan</w:t>
      </w:r>
    </w:p>
    <w:p w14:paraId="718617D4" w14:textId="6997A725" w:rsidR="009F6536" w:rsidRPr="007C7FE6" w:rsidRDefault="009F6536" w:rsidP="007C7FE6">
      <w:pPr>
        <w:spacing w:line="360" w:lineRule="auto"/>
        <w:rPr>
          <w:rFonts w:ascii="Times" w:hAnsi="Times"/>
          <w:lang w:val="en-US"/>
        </w:rPr>
      </w:pPr>
      <w:r w:rsidRPr="007C7FE6">
        <w:rPr>
          <w:rFonts w:ascii="Times" w:hAnsi="Times"/>
          <w:lang w:val="en-US"/>
        </w:rPr>
        <w:lastRenderedPageBreak/>
        <w:t xml:space="preserve">Total $2000,000 is contributed to the pension plan. The discount 7% is applied in the interest calculation. $2500,000 pension expense incurred this year. </w:t>
      </w:r>
      <w:r w:rsidR="003E13A2" w:rsidRPr="007C7FE6">
        <w:rPr>
          <w:rFonts w:ascii="Times" w:hAnsi="Times"/>
          <w:lang w:val="en-US"/>
        </w:rPr>
        <w:t>And net defined benefit liability is $460,000. There is also $40</w:t>
      </w:r>
      <w:r w:rsidR="00F25D17">
        <w:rPr>
          <w:rFonts w:ascii="Times" w:hAnsi="Times"/>
          <w:lang w:val="en-US"/>
        </w:rPr>
        <w:t>0</w:t>
      </w:r>
      <w:r w:rsidR="003E13A2" w:rsidRPr="007C7FE6">
        <w:rPr>
          <w:rFonts w:ascii="Times" w:hAnsi="Times"/>
          <w:lang w:val="en-US"/>
        </w:rPr>
        <w:t>00 other comprehensive due to the difference between expected return and actual return.</w:t>
      </w:r>
    </w:p>
    <w:p w14:paraId="0C7E68F3" w14:textId="4EFB6D36" w:rsidR="00FB3712" w:rsidRPr="007C7FE6" w:rsidRDefault="00B418FE" w:rsidP="007C7FE6">
      <w:pPr>
        <w:spacing w:line="360" w:lineRule="auto"/>
        <w:rPr>
          <w:rFonts w:ascii="Times" w:hAnsi="Times"/>
          <w:b/>
          <w:bCs/>
          <w:lang w:val="en-US"/>
        </w:rPr>
      </w:pPr>
      <w:r w:rsidRPr="007C7FE6">
        <w:rPr>
          <w:rFonts w:ascii="Times" w:hAnsi="Times"/>
          <w:b/>
          <w:bCs/>
          <w:lang w:val="en-US"/>
        </w:rPr>
        <w:t>2.</w:t>
      </w:r>
      <w:r w:rsidR="005F7AC5" w:rsidRPr="007C7FE6">
        <w:rPr>
          <w:rFonts w:ascii="Times" w:hAnsi="Times"/>
          <w:b/>
          <w:bCs/>
          <w:lang w:val="en-US"/>
        </w:rPr>
        <w:t xml:space="preserve"> Right-of-use-assets</w:t>
      </w:r>
    </w:p>
    <w:p w14:paraId="73C06F87" w14:textId="6C51E13C" w:rsidR="005F7AC5" w:rsidRPr="007C7FE6" w:rsidRDefault="005F7AC5" w:rsidP="007C7FE6">
      <w:pPr>
        <w:spacing w:line="360" w:lineRule="auto"/>
        <w:rPr>
          <w:rFonts w:ascii="Times" w:hAnsi="Times"/>
          <w:lang w:val="en-US"/>
        </w:rPr>
      </w:pPr>
      <w:r w:rsidRPr="007C7FE6">
        <w:rPr>
          <w:rFonts w:ascii="Times" w:hAnsi="Times"/>
          <w:lang w:val="en-US"/>
        </w:rPr>
        <w:t xml:space="preserve">Currently, </w:t>
      </w:r>
      <w:proofErr w:type="spellStart"/>
      <w:r w:rsidRPr="007C7FE6">
        <w:rPr>
          <w:rFonts w:ascii="Times" w:hAnsi="Times"/>
          <w:lang w:val="en-US"/>
        </w:rPr>
        <w:t>Deermark</w:t>
      </w:r>
      <w:proofErr w:type="spellEnd"/>
      <w:r w:rsidRPr="007C7FE6">
        <w:rPr>
          <w:rFonts w:ascii="Times" w:hAnsi="Times"/>
          <w:lang w:val="en-US"/>
        </w:rPr>
        <w:t xml:space="preserve"> Ltd. only has the one right of use asset, the building leased this year. The net book value incurred is $30,000,000. The ownership of the asset will be transferred at the end of the lease term. The straight -line method is applied to amortiz</w:t>
      </w:r>
      <w:r w:rsidR="00F0500C" w:rsidRPr="007C7FE6">
        <w:rPr>
          <w:rFonts w:ascii="Times" w:hAnsi="Times"/>
          <w:lang w:val="en-US"/>
        </w:rPr>
        <w:t>e the right-of-use-assets</w:t>
      </w:r>
      <w:r w:rsidRPr="007C7FE6">
        <w:rPr>
          <w:rFonts w:ascii="Times" w:hAnsi="Times"/>
          <w:lang w:val="en-US"/>
        </w:rPr>
        <w:t xml:space="preserve">. For the year end of 2024, the </w:t>
      </w:r>
      <w:r w:rsidR="0062460E" w:rsidRPr="007C7FE6">
        <w:rPr>
          <w:rFonts w:ascii="Times" w:hAnsi="Times"/>
          <w:lang w:val="en-US"/>
        </w:rPr>
        <w:t xml:space="preserve">amount of </w:t>
      </w:r>
      <w:r w:rsidRPr="007C7FE6">
        <w:rPr>
          <w:rFonts w:ascii="Times" w:hAnsi="Times"/>
          <w:lang w:val="en-US"/>
        </w:rPr>
        <w:t xml:space="preserve">accumulated </w:t>
      </w:r>
      <w:r w:rsidR="0062460E" w:rsidRPr="007C7FE6">
        <w:rPr>
          <w:rFonts w:ascii="Times" w:hAnsi="Times"/>
          <w:lang w:val="en-US"/>
        </w:rPr>
        <w:t>depreciation</w:t>
      </w:r>
      <w:r w:rsidRPr="007C7FE6">
        <w:rPr>
          <w:rFonts w:ascii="Times" w:hAnsi="Times"/>
          <w:lang w:val="en-US"/>
        </w:rPr>
        <w:t xml:space="preserve"> is $1200,000. And the depreciation</w:t>
      </w:r>
      <w:r w:rsidR="0062460E" w:rsidRPr="007C7FE6">
        <w:rPr>
          <w:rFonts w:ascii="Times" w:hAnsi="Times"/>
          <w:lang w:val="en-US"/>
        </w:rPr>
        <w:t xml:space="preserve"> expense</w:t>
      </w:r>
      <w:r w:rsidRPr="007C7FE6">
        <w:rPr>
          <w:rFonts w:ascii="Times" w:hAnsi="Times"/>
          <w:lang w:val="en-US"/>
        </w:rPr>
        <w:t xml:space="preserve"> incurred is $1200,000</w:t>
      </w:r>
      <w:r w:rsidR="0062460E" w:rsidRPr="007C7FE6">
        <w:rPr>
          <w:rFonts w:ascii="Times" w:hAnsi="Times"/>
          <w:lang w:val="en-US"/>
        </w:rPr>
        <w:t xml:space="preserve"> as well</w:t>
      </w:r>
      <w:r w:rsidR="004300C7" w:rsidRPr="007C7FE6">
        <w:rPr>
          <w:rFonts w:ascii="Times" w:hAnsi="Times"/>
          <w:lang w:val="en-US"/>
        </w:rPr>
        <w:t>. The estimated discounted rate of 7% is applied for incurred interest expense, $</w:t>
      </w:r>
      <w:r w:rsidR="006A78B6" w:rsidRPr="007C7FE6">
        <w:rPr>
          <w:rFonts w:ascii="Times" w:hAnsi="Times"/>
          <w:lang w:val="en-US"/>
        </w:rPr>
        <w:t>1890</w:t>
      </w:r>
      <w:r w:rsidR="004300C7" w:rsidRPr="007C7FE6">
        <w:rPr>
          <w:rFonts w:ascii="Times" w:hAnsi="Times"/>
          <w:lang w:val="en-US"/>
        </w:rPr>
        <w:t xml:space="preserve">,000. </w:t>
      </w:r>
    </w:p>
    <w:p w14:paraId="38BD35B6" w14:textId="3FC414B6" w:rsidR="00B418FE" w:rsidRPr="007C7FE6" w:rsidRDefault="00B418FE" w:rsidP="007C7FE6">
      <w:pPr>
        <w:spacing w:line="360" w:lineRule="auto"/>
        <w:rPr>
          <w:rFonts w:ascii="Times" w:hAnsi="Times"/>
          <w:b/>
          <w:bCs/>
          <w:lang w:val="en-US"/>
        </w:rPr>
      </w:pPr>
      <w:r w:rsidRPr="007C7FE6">
        <w:rPr>
          <w:rFonts w:ascii="Times" w:hAnsi="Times"/>
          <w:b/>
          <w:bCs/>
          <w:lang w:val="en-US"/>
        </w:rPr>
        <w:t>3. Share-based transaction</w:t>
      </w:r>
    </w:p>
    <w:p w14:paraId="4DC269B9" w14:textId="07706F4B" w:rsidR="00B418FE" w:rsidRPr="007C7FE6" w:rsidRDefault="00B418FE" w:rsidP="007C7FE6">
      <w:pPr>
        <w:spacing w:line="360" w:lineRule="auto"/>
        <w:rPr>
          <w:rFonts w:ascii="Times" w:hAnsi="Times"/>
          <w:lang w:val="en-US"/>
        </w:rPr>
      </w:pPr>
      <w:r w:rsidRPr="007C7FE6">
        <w:rPr>
          <w:rFonts w:ascii="Times" w:hAnsi="Times"/>
          <w:lang w:val="en-US"/>
        </w:rPr>
        <w:t xml:space="preserve">On February 1, 2024, the company use $1,000,000 to repurchase 200,000 common shares. The net number of common shares currently is 1980,000 and net value is $19800,000. In addition, call option is issued allowing to purchase 40,000 shares for $ 40 per share, expiring in 2025. </w:t>
      </w:r>
    </w:p>
    <w:p w14:paraId="7F6A4C69" w14:textId="70324998" w:rsidR="00C777ED" w:rsidRPr="007C7FE6" w:rsidRDefault="00C777ED" w:rsidP="007C7FE6">
      <w:pPr>
        <w:spacing w:line="360" w:lineRule="auto"/>
        <w:rPr>
          <w:rFonts w:ascii="Times" w:eastAsia="SimSun" w:hAnsi="Times" w:cs="SimSun"/>
          <w:lang w:val="en-US"/>
        </w:rPr>
      </w:pPr>
    </w:p>
    <w:p w14:paraId="03F062CC" w14:textId="365EB98C" w:rsidR="004300C7" w:rsidRPr="007C7FE6" w:rsidRDefault="004300C7" w:rsidP="007C7FE6">
      <w:pPr>
        <w:spacing w:line="360" w:lineRule="auto"/>
        <w:rPr>
          <w:rFonts w:ascii="Times" w:hAnsi="Times"/>
          <w:lang w:val="en-US"/>
        </w:rPr>
      </w:pPr>
    </w:p>
    <w:p w14:paraId="01F1FC4C" w14:textId="3B6894C6" w:rsidR="00FB3712" w:rsidRPr="007C7FE6" w:rsidRDefault="00FB3712" w:rsidP="007C7FE6">
      <w:pPr>
        <w:spacing w:line="360" w:lineRule="auto"/>
        <w:rPr>
          <w:rFonts w:ascii="Times" w:hAnsi="Times"/>
          <w:lang w:val="en-US"/>
        </w:rPr>
      </w:pPr>
    </w:p>
    <w:p w14:paraId="36204D5E" w14:textId="1044ED09" w:rsidR="00FB3712" w:rsidRPr="007C7FE6" w:rsidRDefault="00FB3712" w:rsidP="007C7FE6">
      <w:pPr>
        <w:spacing w:line="360" w:lineRule="auto"/>
        <w:rPr>
          <w:rFonts w:ascii="Times" w:hAnsi="Times"/>
          <w:lang w:val="en-US"/>
        </w:rPr>
      </w:pPr>
    </w:p>
    <w:p w14:paraId="3F463C99" w14:textId="048F9A9E" w:rsidR="00FB3712" w:rsidRPr="007C7FE6" w:rsidRDefault="00FB3712" w:rsidP="007C7FE6">
      <w:pPr>
        <w:spacing w:line="360" w:lineRule="auto"/>
        <w:rPr>
          <w:rFonts w:ascii="Times" w:hAnsi="Times"/>
          <w:lang w:val="en-US"/>
        </w:rPr>
      </w:pPr>
    </w:p>
    <w:p w14:paraId="142B5B7E" w14:textId="5E61BE2C" w:rsidR="00FB3712" w:rsidRPr="007C7FE6" w:rsidRDefault="00FB3712" w:rsidP="007C7FE6">
      <w:pPr>
        <w:spacing w:line="360" w:lineRule="auto"/>
        <w:rPr>
          <w:rFonts w:ascii="Times" w:hAnsi="Times"/>
          <w:lang w:val="en-US"/>
        </w:rPr>
      </w:pPr>
    </w:p>
    <w:p w14:paraId="66C9902C" w14:textId="5DACE14B" w:rsidR="00FB3712" w:rsidRPr="007C7FE6" w:rsidRDefault="00FB3712" w:rsidP="007C7FE6">
      <w:pPr>
        <w:spacing w:line="360" w:lineRule="auto"/>
        <w:rPr>
          <w:rFonts w:ascii="Times" w:hAnsi="Times"/>
          <w:lang w:val="en-US"/>
        </w:rPr>
      </w:pPr>
    </w:p>
    <w:p w14:paraId="4C4BD702" w14:textId="14843CA0" w:rsidR="00FB3712" w:rsidRPr="007C7FE6" w:rsidRDefault="00FB3712" w:rsidP="007C7FE6">
      <w:pPr>
        <w:spacing w:line="360" w:lineRule="auto"/>
        <w:rPr>
          <w:rFonts w:ascii="Times" w:hAnsi="Times"/>
          <w:lang w:val="en-US"/>
        </w:rPr>
      </w:pPr>
    </w:p>
    <w:p w14:paraId="301671E2" w14:textId="681BC7F0" w:rsidR="00FB3712" w:rsidRPr="007C7FE6" w:rsidRDefault="00FB3712" w:rsidP="007C7FE6">
      <w:pPr>
        <w:spacing w:line="360" w:lineRule="auto"/>
        <w:rPr>
          <w:rFonts w:ascii="Times" w:hAnsi="Times" w:cstheme="minorHAnsi"/>
          <w:b/>
          <w:bCs/>
          <w:color w:val="000000" w:themeColor="text1"/>
          <w:lang w:val="en-US"/>
        </w:rPr>
      </w:pPr>
    </w:p>
    <w:p w14:paraId="0CD21E0E" w14:textId="73D7A6B8" w:rsidR="00FB3712" w:rsidRPr="007C7FE6" w:rsidRDefault="00FB3712" w:rsidP="007C7FE6">
      <w:pPr>
        <w:spacing w:line="360" w:lineRule="auto"/>
        <w:rPr>
          <w:rFonts w:ascii="Times" w:hAnsi="Times" w:cstheme="minorHAnsi"/>
          <w:b/>
          <w:bCs/>
          <w:color w:val="000000" w:themeColor="text1"/>
          <w:lang w:val="en-US"/>
        </w:rPr>
      </w:pPr>
    </w:p>
    <w:p w14:paraId="3323E46B" w14:textId="02FEB537" w:rsidR="00FB3712" w:rsidRPr="007C7FE6" w:rsidRDefault="00FB3712" w:rsidP="007C7FE6">
      <w:pPr>
        <w:spacing w:line="360" w:lineRule="auto"/>
        <w:rPr>
          <w:rFonts w:ascii="Times" w:hAnsi="Times" w:cstheme="minorHAnsi"/>
          <w:b/>
          <w:bCs/>
          <w:color w:val="000000" w:themeColor="text1"/>
          <w:lang w:val="en-US"/>
        </w:rPr>
      </w:pPr>
    </w:p>
    <w:p w14:paraId="007AB861" w14:textId="7F0019F5" w:rsidR="00FB3712" w:rsidRPr="007C7FE6" w:rsidRDefault="00FB3712" w:rsidP="007C7FE6">
      <w:pPr>
        <w:spacing w:line="360" w:lineRule="auto"/>
        <w:rPr>
          <w:rFonts w:ascii="Times" w:hAnsi="Times" w:cstheme="minorHAnsi"/>
          <w:b/>
          <w:bCs/>
          <w:color w:val="000000" w:themeColor="text1"/>
          <w:lang w:val="en-US"/>
        </w:rPr>
      </w:pPr>
    </w:p>
    <w:p w14:paraId="41F0D019" w14:textId="4E6C1EBB" w:rsidR="00FB3712" w:rsidRPr="007C7FE6" w:rsidRDefault="00FB3712" w:rsidP="007C7FE6">
      <w:pPr>
        <w:spacing w:line="360" w:lineRule="auto"/>
        <w:rPr>
          <w:rFonts w:ascii="Times" w:hAnsi="Times" w:cstheme="minorHAnsi"/>
          <w:b/>
          <w:bCs/>
          <w:color w:val="000000" w:themeColor="text1"/>
          <w:lang w:val="en-US"/>
        </w:rPr>
      </w:pPr>
    </w:p>
    <w:p w14:paraId="24E3C8FF" w14:textId="51A2A90A" w:rsidR="00FB3712" w:rsidRPr="007C7FE6" w:rsidRDefault="00FB3712" w:rsidP="007C7FE6">
      <w:pPr>
        <w:spacing w:line="360" w:lineRule="auto"/>
        <w:rPr>
          <w:rFonts w:ascii="Times" w:hAnsi="Times" w:cstheme="minorHAnsi"/>
          <w:b/>
          <w:bCs/>
          <w:color w:val="000000" w:themeColor="text1"/>
          <w:lang w:val="en-US"/>
        </w:rPr>
      </w:pPr>
    </w:p>
    <w:p w14:paraId="683BCCA2" w14:textId="5926412F" w:rsidR="00FB3712" w:rsidRPr="007C7FE6" w:rsidRDefault="00FB3712" w:rsidP="007C7FE6">
      <w:pPr>
        <w:spacing w:line="360" w:lineRule="auto"/>
        <w:rPr>
          <w:rFonts w:ascii="Times" w:hAnsi="Times" w:cstheme="minorHAnsi"/>
          <w:b/>
          <w:bCs/>
          <w:color w:val="000000" w:themeColor="text1"/>
          <w:lang w:val="en-US"/>
        </w:rPr>
      </w:pPr>
    </w:p>
    <w:p w14:paraId="2B9F9C37" w14:textId="2538B24A" w:rsidR="00FB3712" w:rsidRPr="007C7FE6" w:rsidRDefault="00FB3712" w:rsidP="007C7FE6">
      <w:pPr>
        <w:spacing w:line="360" w:lineRule="auto"/>
        <w:rPr>
          <w:rFonts w:ascii="Times" w:hAnsi="Times" w:cstheme="minorHAnsi"/>
          <w:b/>
          <w:bCs/>
          <w:color w:val="000000" w:themeColor="text1"/>
          <w:lang w:val="en-US"/>
        </w:rPr>
      </w:pPr>
    </w:p>
    <w:p w14:paraId="0B1C7F3A" w14:textId="5F498C57" w:rsidR="00FB3712" w:rsidRPr="007C7FE6" w:rsidRDefault="00FB3712" w:rsidP="007C7FE6">
      <w:pPr>
        <w:spacing w:line="360" w:lineRule="auto"/>
        <w:rPr>
          <w:rFonts w:ascii="Times" w:hAnsi="Times" w:cstheme="minorHAnsi"/>
          <w:b/>
          <w:bCs/>
          <w:color w:val="000000" w:themeColor="text1"/>
          <w:lang w:val="en-US"/>
        </w:rPr>
      </w:pPr>
    </w:p>
    <w:p w14:paraId="2399CF42" w14:textId="5EB0CECC" w:rsidR="00FB3712" w:rsidRPr="007C7FE6" w:rsidRDefault="00FB3712" w:rsidP="007C7FE6">
      <w:pPr>
        <w:spacing w:line="360" w:lineRule="auto"/>
        <w:rPr>
          <w:rFonts w:ascii="Times" w:hAnsi="Times" w:cstheme="minorHAnsi"/>
          <w:b/>
          <w:bCs/>
          <w:color w:val="000000" w:themeColor="text1"/>
          <w:lang w:val="en-US"/>
        </w:rPr>
      </w:pPr>
    </w:p>
    <w:p w14:paraId="3FFA4E50" w14:textId="009B239D" w:rsidR="00FB3712" w:rsidRPr="007C7FE6" w:rsidRDefault="00FB3712" w:rsidP="007C7FE6">
      <w:pPr>
        <w:spacing w:line="360" w:lineRule="auto"/>
        <w:rPr>
          <w:rFonts w:ascii="Times" w:hAnsi="Times" w:cstheme="minorHAnsi"/>
          <w:b/>
          <w:bCs/>
          <w:color w:val="000000" w:themeColor="text1"/>
          <w:lang w:val="en-US"/>
        </w:rPr>
      </w:pPr>
    </w:p>
    <w:p w14:paraId="319E6CC3" w14:textId="77777777" w:rsidR="00AD5BE4" w:rsidRPr="007C7FE6" w:rsidRDefault="00AD5BE4" w:rsidP="007C7FE6">
      <w:pPr>
        <w:spacing w:line="360" w:lineRule="auto"/>
        <w:rPr>
          <w:rFonts w:ascii="Times" w:hAnsi="Times" w:cstheme="minorHAnsi"/>
          <w:b/>
          <w:bCs/>
          <w:color w:val="000000" w:themeColor="text1"/>
          <w:lang w:val="en-US"/>
        </w:rPr>
      </w:pPr>
    </w:p>
    <w:p w14:paraId="7BC66382" w14:textId="48C46689" w:rsidR="00FB3712" w:rsidRPr="007C7FE6" w:rsidRDefault="00FB3712" w:rsidP="007C7FE6">
      <w:pPr>
        <w:spacing w:line="360" w:lineRule="auto"/>
        <w:jc w:val="center"/>
        <w:rPr>
          <w:rFonts w:ascii="Times" w:hAnsi="Times" w:cstheme="minorHAnsi"/>
          <w:b/>
          <w:bCs/>
          <w:color w:val="000000" w:themeColor="text1"/>
          <w:lang w:val="en-US"/>
        </w:rPr>
      </w:pPr>
      <w:r w:rsidRPr="007C7FE6">
        <w:rPr>
          <w:rFonts w:ascii="Times" w:hAnsi="Times" w:cstheme="minorHAnsi"/>
          <w:b/>
          <w:bCs/>
          <w:color w:val="000000" w:themeColor="text1"/>
          <w:lang w:val="en-US"/>
        </w:rPr>
        <w:t>Appendix</w:t>
      </w:r>
    </w:p>
    <w:p w14:paraId="51ACDF91" w14:textId="53539D0C" w:rsidR="00E01781" w:rsidRPr="007C7FE6" w:rsidRDefault="00793EDF" w:rsidP="007C7FE6">
      <w:pPr>
        <w:spacing w:line="360" w:lineRule="auto"/>
        <w:rPr>
          <w:rFonts w:ascii="Times" w:hAnsi="Times" w:cstheme="minorHAnsi"/>
          <w:b/>
          <w:bCs/>
          <w:color w:val="000000" w:themeColor="text1"/>
          <w:lang w:val="en-US"/>
        </w:rPr>
      </w:pPr>
      <w:r w:rsidRPr="007C7FE6">
        <w:rPr>
          <w:rFonts w:ascii="Times" w:hAnsi="Times" w:cstheme="minorHAnsi"/>
          <w:b/>
          <w:bCs/>
          <w:noProof/>
          <w:color w:val="000000" w:themeColor="text1"/>
          <w:lang w:val="en-US"/>
        </w:rPr>
        <w:drawing>
          <wp:inline distT="0" distB="0" distL="0" distR="0" wp14:anchorId="3A645B31" wp14:editId="5BD21794">
            <wp:extent cx="5943600" cy="3790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49BCCA66" w14:textId="6AAD7A40" w:rsidR="00793EDF" w:rsidRPr="007C7FE6" w:rsidRDefault="00793EDF" w:rsidP="007C7FE6">
      <w:pPr>
        <w:spacing w:line="360" w:lineRule="auto"/>
        <w:rPr>
          <w:rFonts w:ascii="Times" w:hAnsi="Times" w:cstheme="minorHAnsi"/>
          <w:b/>
          <w:bCs/>
          <w:color w:val="000000" w:themeColor="text1"/>
          <w:lang w:val="en-US"/>
        </w:rPr>
      </w:pPr>
      <w:r w:rsidRPr="007C7FE6">
        <w:rPr>
          <w:rFonts w:ascii="Times" w:hAnsi="Times" w:cstheme="minorHAnsi"/>
          <w:b/>
          <w:bCs/>
          <w:color w:val="000000" w:themeColor="text1"/>
          <w:lang w:val="en-US"/>
        </w:rPr>
        <w:t>(Table 1)</w:t>
      </w:r>
    </w:p>
    <w:p w14:paraId="7587E011" w14:textId="5D850C5E" w:rsidR="001B1494" w:rsidRPr="007C7FE6" w:rsidRDefault="00793EDF" w:rsidP="007C7FE6">
      <w:pPr>
        <w:spacing w:line="360" w:lineRule="auto"/>
        <w:rPr>
          <w:rFonts w:ascii="Times" w:hAnsi="Times" w:cstheme="minorHAnsi"/>
          <w:color w:val="000000" w:themeColor="text1"/>
          <w:lang w:val="en-US"/>
        </w:rPr>
      </w:pPr>
      <w:r w:rsidRPr="007C7FE6">
        <w:rPr>
          <w:rFonts w:ascii="Times" w:hAnsi="Times" w:cstheme="minorHAnsi"/>
          <w:noProof/>
          <w:color w:val="000000" w:themeColor="text1"/>
          <w:lang w:val="en-US"/>
        </w:rPr>
        <w:drawing>
          <wp:inline distT="0" distB="0" distL="0" distR="0" wp14:anchorId="54385C8C" wp14:editId="77D70FCB">
            <wp:extent cx="5943600" cy="199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14:paraId="150B013B" w14:textId="20B87AD8" w:rsidR="00FB3712" w:rsidRPr="007C7FE6" w:rsidRDefault="00FB3712" w:rsidP="007C7FE6">
      <w:pPr>
        <w:spacing w:line="360" w:lineRule="auto"/>
        <w:rPr>
          <w:rFonts w:ascii="Times" w:hAnsi="Times" w:cstheme="minorHAnsi"/>
          <w:b/>
          <w:bCs/>
          <w:color w:val="000000" w:themeColor="text1"/>
          <w:lang w:val="en-US"/>
        </w:rPr>
      </w:pPr>
      <w:r w:rsidRPr="007C7FE6">
        <w:rPr>
          <w:rFonts w:ascii="Times" w:hAnsi="Times" w:cstheme="minorHAnsi"/>
          <w:b/>
          <w:bCs/>
          <w:color w:val="000000" w:themeColor="text1"/>
          <w:lang w:val="en-US"/>
        </w:rPr>
        <w:t>(Table 2)</w:t>
      </w:r>
    </w:p>
    <w:p w14:paraId="604D6B49" w14:textId="3384EE94" w:rsidR="00FB3712" w:rsidRPr="007C7FE6" w:rsidRDefault="00B0111C" w:rsidP="007C7FE6">
      <w:pPr>
        <w:spacing w:line="360" w:lineRule="auto"/>
        <w:rPr>
          <w:rFonts w:ascii="Times" w:hAnsi="Times" w:cstheme="minorHAnsi"/>
          <w:b/>
          <w:bCs/>
          <w:color w:val="000000" w:themeColor="text1"/>
          <w:lang w:val="en-US"/>
        </w:rPr>
      </w:pPr>
      <w:r w:rsidRPr="007C7FE6">
        <w:rPr>
          <w:rFonts w:ascii="Times" w:eastAsia="SimSun" w:hAnsi="Times" w:cs="SimSun"/>
          <w:b/>
          <w:bCs/>
          <w:noProof/>
          <w:color w:val="000000" w:themeColor="text1"/>
          <w:lang w:val="en-US"/>
        </w:rPr>
        <w:lastRenderedPageBreak/>
        <w:drawing>
          <wp:inline distT="0" distB="0" distL="0" distR="0" wp14:anchorId="0DC16D80" wp14:editId="2CA056E9">
            <wp:extent cx="5943600" cy="207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14:paraId="1A192BC9" w14:textId="5D5426A1" w:rsidR="00793EDF" w:rsidRPr="007C7FE6" w:rsidRDefault="00793EDF" w:rsidP="007C7FE6">
      <w:pPr>
        <w:spacing w:line="360" w:lineRule="auto"/>
        <w:rPr>
          <w:rFonts w:ascii="Times" w:eastAsia="SimSun" w:hAnsi="Times" w:cs="SimSun"/>
          <w:b/>
          <w:bCs/>
          <w:color w:val="000000" w:themeColor="text1"/>
          <w:lang w:val="en-US"/>
        </w:rPr>
      </w:pPr>
      <w:r w:rsidRPr="007C7FE6">
        <w:rPr>
          <w:rFonts w:ascii="Times" w:hAnsi="Times" w:cstheme="minorHAnsi"/>
          <w:b/>
          <w:bCs/>
          <w:color w:val="000000" w:themeColor="text1"/>
          <w:lang w:val="en-US"/>
        </w:rPr>
        <w:t xml:space="preserve">(Table </w:t>
      </w:r>
      <w:r w:rsidR="009B5674" w:rsidRPr="007C7FE6">
        <w:rPr>
          <w:rFonts w:ascii="Times" w:hAnsi="Times" w:cstheme="minorHAnsi"/>
          <w:b/>
          <w:bCs/>
          <w:color w:val="000000" w:themeColor="text1"/>
          <w:lang w:val="en-US"/>
        </w:rPr>
        <w:t>3)</w:t>
      </w:r>
      <w:r w:rsidR="00F25D17" w:rsidRPr="00F25D17">
        <w:rPr>
          <w:rFonts w:ascii="Times" w:eastAsia="SimSun" w:hAnsi="Times" w:cs="SimSun"/>
          <w:b/>
          <w:bCs/>
          <w:noProof/>
          <w:color w:val="000000" w:themeColor="text1"/>
          <w:lang w:val="en-US"/>
        </w:rPr>
        <w:t xml:space="preserve"> </w:t>
      </w:r>
      <w:r w:rsidR="00F25D17">
        <w:rPr>
          <w:rFonts w:ascii="Times" w:eastAsia="SimSun" w:hAnsi="Times" w:cs="SimSun"/>
          <w:b/>
          <w:bCs/>
          <w:noProof/>
          <w:color w:val="000000" w:themeColor="text1"/>
          <w:lang w:val="en-US"/>
        </w:rPr>
        <w:drawing>
          <wp:inline distT="0" distB="0" distL="0" distR="0" wp14:anchorId="358A43DB" wp14:editId="57030131">
            <wp:extent cx="5943600" cy="4257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14:paraId="1FF2230D" w14:textId="59078725" w:rsidR="00793EDF" w:rsidRPr="007C7FE6" w:rsidRDefault="00793EDF" w:rsidP="007C7FE6">
      <w:pPr>
        <w:spacing w:line="360" w:lineRule="auto"/>
        <w:rPr>
          <w:rFonts w:ascii="Times" w:hAnsi="Times" w:cstheme="minorHAnsi"/>
          <w:b/>
          <w:bCs/>
          <w:color w:val="000000" w:themeColor="text1"/>
          <w:lang w:val="en-US"/>
        </w:rPr>
      </w:pPr>
    </w:p>
    <w:p w14:paraId="3EB27CE8" w14:textId="60EBB42C" w:rsidR="009B5674" w:rsidRPr="007C7FE6" w:rsidRDefault="009B5674" w:rsidP="007C7FE6">
      <w:pPr>
        <w:spacing w:line="360" w:lineRule="auto"/>
        <w:rPr>
          <w:rFonts w:ascii="Times" w:eastAsia="SimSun" w:hAnsi="Times" w:cs="SimSun"/>
          <w:b/>
          <w:bCs/>
          <w:color w:val="000000" w:themeColor="text1"/>
          <w:lang w:val="en-US"/>
        </w:rPr>
      </w:pPr>
      <w:r w:rsidRPr="007C7FE6">
        <w:rPr>
          <w:rFonts w:ascii="Times" w:hAnsi="Times" w:cstheme="minorHAnsi"/>
          <w:b/>
          <w:bCs/>
          <w:color w:val="000000" w:themeColor="text1"/>
          <w:lang w:val="en-US"/>
        </w:rPr>
        <w:t>(Table 4)</w:t>
      </w:r>
    </w:p>
    <w:p w14:paraId="6447B74F" w14:textId="71995ABF" w:rsidR="009B5674" w:rsidRPr="007C7FE6" w:rsidRDefault="00357173" w:rsidP="007C7FE6">
      <w:pPr>
        <w:spacing w:line="360" w:lineRule="auto"/>
        <w:rPr>
          <w:rFonts w:ascii="Times" w:eastAsia="SimSun" w:hAnsi="Times" w:cs="SimSun"/>
          <w:b/>
          <w:bCs/>
          <w:color w:val="000000" w:themeColor="text1"/>
          <w:lang w:val="en-US"/>
        </w:rPr>
      </w:pPr>
      <w:r w:rsidRPr="007C7FE6">
        <w:rPr>
          <w:rFonts w:ascii="Times" w:eastAsia="SimSun" w:hAnsi="Times" w:cs="SimSun"/>
          <w:b/>
          <w:bCs/>
          <w:noProof/>
          <w:color w:val="000000" w:themeColor="text1"/>
          <w:lang w:val="en-US"/>
        </w:rPr>
        <w:lastRenderedPageBreak/>
        <w:drawing>
          <wp:inline distT="0" distB="0" distL="0" distR="0" wp14:anchorId="233B4CCC" wp14:editId="34FDE7E1">
            <wp:extent cx="44958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495800" cy="2755900"/>
                    </a:xfrm>
                    <a:prstGeom prst="rect">
                      <a:avLst/>
                    </a:prstGeom>
                  </pic:spPr>
                </pic:pic>
              </a:graphicData>
            </a:graphic>
          </wp:inline>
        </w:drawing>
      </w:r>
    </w:p>
    <w:p w14:paraId="119FB509" w14:textId="4E31B425" w:rsidR="009B5674" w:rsidRPr="007C7FE6" w:rsidRDefault="009B5674" w:rsidP="007C7FE6">
      <w:pPr>
        <w:spacing w:line="360" w:lineRule="auto"/>
        <w:rPr>
          <w:rFonts w:ascii="Times" w:eastAsia="SimSun" w:hAnsi="Times" w:cs="SimSun"/>
          <w:b/>
          <w:bCs/>
          <w:color w:val="000000" w:themeColor="text1"/>
          <w:lang w:val="en-US"/>
        </w:rPr>
      </w:pPr>
      <w:r w:rsidRPr="007C7FE6">
        <w:rPr>
          <w:rFonts w:ascii="Times" w:hAnsi="Times" w:cstheme="minorHAnsi"/>
          <w:b/>
          <w:bCs/>
          <w:color w:val="000000" w:themeColor="text1"/>
          <w:lang w:val="en-US"/>
        </w:rPr>
        <w:t>(Table 5)</w:t>
      </w:r>
    </w:p>
    <w:p w14:paraId="310513CF" w14:textId="07E70689" w:rsidR="009B5674" w:rsidRPr="007C7FE6" w:rsidRDefault="009B5674" w:rsidP="007C7FE6">
      <w:pPr>
        <w:spacing w:line="360" w:lineRule="auto"/>
        <w:rPr>
          <w:rFonts w:ascii="Times" w:eastAsia="SimSun" w:hAnsi="Times" w:cs="SimSun"/>
          <w:b/>
          <w:bCs/>
          <w:color w:val="000000" w:themeColor="text1"/>
          <w:lang w:val="en-US"/>
        </w:rPr>
      </w:pPr>
    </w:p>
    <w:sectPr w:rsidR="009B5674" w:rsidRPr="007C7FE6">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F863" w14:textId="77777777" w:rsidR="00E140A8" w:rsidRDefault="00E140A8" w:rsidP="009F6536">
      <w:r>
        <w:separator/>
      </w:r>
    </w:p>
  </w:endnote>
  <w:endnote w:type="continuationSeparator" w:id="0">
    <w:p w14:paraId="4197D1F4" w14:textId="77777777" w:rsidR="00E140A8" w:rsidRDefault="00E140A8" w:rsidP="009F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318706"/>
      <w:docPartObj>
        <w:docPartGallery w:val="Page Numbers (Bottom of Page)"/>
        <w:docPartUnique/>
      </w:docPartObj>
    </w:sdtPr>
    <w:sdtContent>
      <w:p w14:paraId="32CBF82F" w14:textId="636E8679" w:rsidR="009F6536" w:rsidRDefault="009F6536" w:rsidP="005A22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FE7B45" w14:textId="77777777" w:rsidR="009F6536" w:rsidRDefault="009F6536" w:rsidP="009F65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7328248"/>
      <w:docPartObj>
        <w:docPartGallery w:val="Page Numbers (Bottom of Page)"/>
        <w:docPartUnique/>
      </w:docPartObj>
    </w:sdtPr>
    <w:sdtContent>
      <w:p w14:paraId="05ADBEAE" w14:textId="2FBF1815" w:rsidR="009F6536" w:rsidRDefault="009F6536" w:rsidP="005A22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9DADB" w14:textId="77777777" w:rsidR="009F6536" w:rsidRDefault="009F6536" w:rsidP="009F65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8261" w14:textId="77777777" w:rsidR="00E140A8" w:rsidRDefault="00E140A8" w:rsidP="009F6536">
      <w:r>
        <w:separator/>
      </w:r>
    </w:p>
  </w:footnote>
  <w:footnote w:type="continuationSeparator" w:id="0">
    <w:p w14:paraId="7DA1A720" w14:textId="77777777" w:rsidR="00E140A8" w:rsidRDefault="00E140A8" w:rsidP="009F6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6E6"/>
    <w:multiLevelType w:val="hybridMultilevel"/>
    <w:tmpl w:val="E50A40E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2C0A8A"/>
    <w:multiLevelType w:val="hybridMultilevel"/>
    <w:tmpl w:val="26DE8402"/>
    <w:lvl w:ilvl="0" w:tplc="D422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560A3"/>
    <w:multiLevelType w:val="hybridMultilevel"/>
    <w:tmpl w:val="1320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3935"/>
    <w:multiLevelType w:val="hybridMultilevel"/>
    <w:tmpl w:val="C4965886"/>
    <w:lvl w:ilvl="0" w:tplc="52169A2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A91584"/>
    <w:multiLevelType w:val="hybridMultilevel"/>
    <w:tmpl w:val="90AC9226"/>
    <w:lvl w:ilvl="0" w:tplc="B74C7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21FCB"/>
    <w:multiLevelType w:val="hybridMultilevel"/>
    <w:tmpl w:val="6B38BFB4"/>
    <w:lvl w:ilvl="0" w:tplc="52169A2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56F3A"/>
    <w:multiLevelType w:val="hybridMultilevel"/>
    <w:tmpl w:val="9B00E7B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16cid:durableId="411464365">
    <w:abstractNumId w:val="5"/>
  </w:num>
  <w:num w:numId="2" w16cid:durableId="2133009457">
    <w:abstractNumId w:val="3"/>
  </w:num>
  <w:num w:numId="3" w16cid:durableId="869758542">
    <w:abstractNumId w:val="0"/>
  </w:num>
  <w:num w:numId="4" w16cid:durableId="1323195832">
    <w:abstractNumId w:val="2"/>
  </w:num>
  <w:num w:numId="5" w16cid:durableId="1064642848">
    <w:abstractNumId w:val="6"/>
  </w:num>
  <w:num w:numId="6" w16cid:durableId="1972709093">
    <w:abstractNumId w:val="4"/>
  </w:num>
  <w:num w:numId="7" w16cid:durableId="63610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81"/>
    <w:rsid w:val="00010841"/>
    <w:rsid w:val="00052D3D"/>
    <w:rsid w:val="00065FD0"/>
    <w:rsid w:val="000C5839"/>
    <w:rsid w:val="000E4A5E"/>
    <w:rsid w:val="000F3E80"/>
    <w:rsid w:val="001013BB"/>
    <w:rsid w:val="00123AF2"/>
    <w:rsid w:val="00157DD4"/>
    <w:rsid w:val="001671E1"/>
    <w:rsid w:val="00171013"/>
    <w:rsid w:val="0017269F"/>
    <w:rsid w:val="00184902"/>
    <w:rsid w:val="00186C43"/>
    <w:rsid w:val="001B1494"/>
    <w:rsid w:val="001F1F7F"/>
    <w:rsid w:val="00243841"/>
    <w:rsid w:val="0028702E"/>
    <w:rsid w:val="00353248"/>
    <w:rsid w:val="00357173"/>
    <w:rsid w:val="00372043"/>
    <w:rsid w:val="003906FF"/>
    <w:rsid w:val="003A21A8"/>
    <w:rsid w:val="003D6360"/>
    <w:rsid w:val="003E13A2"/>
    <w:rsid w:val="003F1F8F"/>
    <w:rsid w:val="00416689"/>
    <w:rsid w:val="00423D78"/>
    <w:rsid w:val="004240E9"/>
    <w:rsid w:val="004300C7"/>
    <w:rsid w:val="00473425"/>
    <w:rsid w:val="004A0ED4"/>
    <w:rsid w:val="004E2F2D"/>
    <w:rsid w:val="00550745"/>
    <w:rsid w:val="005818C0"/>
    <w:rsid w:val="005F7AC5"/>
    <w:rsid w:val="00602EC3"/>
    <w:rsid w:val="00623A3F"/>
    <w:rsid w:val="0062460E"/>
    <w:rsid w:val="0063342A"/>
    <w:rsid w:val="00646C39"/>
    <w:rsid w:val="006A78B6"/>
    <w:rsid w:val="00700A44"/>
    <w:rsid w:val="00721E83"/>
    <w:rsid w:val="007470AF"/>
    <w:rsid w:val="00793EDF"/>
    <w:rsid w:val="007C7FE6"/>
    <w:rsid w:val="007E6FF2"/>
    <w:rsid w:val="00855DD2"/>
    <w:rsid w:val="008651A2"/>
    <w:rsid w:val="008971F5"/>
    <w:rsid w:val="008A1D3F"/>
    <w:rsid w:val="008D0FB8"/>
    <w:rsid w:val="008D1E60"/>
    <w:rsid w:val="008D7929"/>
    <w:rsid w:val="009372FE"/>
    <w:rsid w:val="0095470A"/>
    <w:rsid w:val="00964EB3"/>
    <w:rsid w:val="009949A7"/>
    <w:rsid w:val="009B5674"/>
    <w:rsid w:val="009C0560"/>
    <w:rsid w:val="009C3EDA"/>
    <w:rsid w:val="009E584E"/>
    <w:rsid w:val="009F6536"/>
    <w:rsid w:val="00A5071D"/>
    <w:rsid w:val="00AD5BE4"/>
    <w:rsid w:val="00AE4438"/>
    <w:rsid w:val="00B0111C"/>
    <w:rsid w:val="00B418FE"/>
    <w:rsid w:val="00BB16F3"/>
    <w:rsid w:val="00BC6B79"/>
    <w:rsid w:val="00BF2644"/>
    <w:rsid w:val="00C33D8C"/>
    <w:rsid w:val="00C51855"/>
    <w:rsid w:val="00C777ED"/>
    <w:rsid w:val="00C929D6"/>
    <w:rsid w:val="00CD5725"/>
    <w:rsid w:val="00D6161B"/>
    <w:rsid w:val="00D812E3"/>
    <w:rsid w:val="00D8416C"/>
    <w:rsid w:val="00DA2266"/>
    <w:rsid w:val="00DE0ED7"/>
    <w:rsid w:val="00E01781"/>
    <w:rsid w:val="00E043C4"/>
    <w:rsid w:val="00E140A8"/>
    <w:rsid w:val="00E36BFA"/>
    <w:rsid w:val="00E40257"/>
    <w:rsid w:val="00EA3793"/>
    <w:rsid w:val="00EC30EC"/>
    <w:rsid w:val="00EE7604"/>
    <w:rsid w:val="00F008E3"/>
    <w:rsid w:val="00F0500C"/>
    <w:rsid w:val="00F25D17"/>
    <w:rsid w:val="00F27CE7"/>
    <w:rsid w:val="00F36F2F"/>
    <w:rsid w:val="00F40BBE"/>
    <w:rsid w:val="00F52C3C"/>
    <w:rsid w:val="00FB3712"/>
    <w:rsid w:val="00FB74D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B6F6"/>
  <w15:chartTrackingRefBased/>
  <w15:docId w15:val="{580E5C37-3067-3A48-BB83-69C9FB7E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8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781"/>
    <w:pPr>
      <w:ind w:left="720"/>
      <w:contextualSpacing/>
    </w:pPr>
  </w:style>
  <w:style w:type="character" w:styleId="Hyperlink">
    <w:name w:val="Hyperlink"/>
    <w:basedOn w:val="DefaultParagraphFont"/>
    <w:uiPriority w:val="99"/>
    <w:semiHidden/>
    <w:unhideWhenUsed/>
    <w:rsid w:val="008D0FB8"/>
    <w:rPr>
      <w:color w:val="0000FF"/>
      <w:u w:val="single"/>
    </w:rPr>
  </w:style>
  <w:style w:type="paragraph" w:customStyle="1" w:styleId="paragraphnumber">
    <w:name w:val="paragraphnumber"/>
    <w:basedOn w:val="Normal"/>
    <w:rsid w:val="00C51855"/>
    <w:pPr>
      <w:spacing w:before="100" w:beforeAutospacing="1" w:after="100" w:afterAutospacing="1"/>
    </w:pPr>
  </w:style>
  <w:style w:type="paragraph" w:customStyle="1" w:styleId="bullet">
    <w:name w:val="bullet"/>
    <w:basedOn w:val="Normal"/>
    <w:rsid w:val="00C51855"/>
    <w:pPr>
      <w:spacing w:before="100" w:beforeAutospacing="1" w:after="100" w:afterAutospacing="1"/>
    </w:pPr>
  </w:style>
  <w:style w:type="character" w:customStyle="1" w:styleId="hithighlight">
    <w:name w:val="hithighlight"/>
    <w:basedOn w:val="DefaultParagraphFont"/>
    <w:rsid w:val="00C51855"/>
  </w:style>
  <w:style w:type="character" w:customStyle="1" w:styleId="apple-converted-space">
    <w:name w:val="apple-converted-space"/>
    <w:basedOn w:val="DefaultParagraphFont"/>
    <w:rsid w:val="00052D3D"/>
  </w:style>
  <w:style w:type="paragraph" w:customStyle="1" w:styleId="sub-bullet">
    <w:name w:val="sub-bullet"/>
    <w:basedOn w:val="Normal"/>
    <w:rsid w:val="00186C43"/>
    <w:pPr>
      <w:spacing w:before="100" w:beforeAutospacing="1" w:after="100" w:afterAutospacing="1"/>
    </w:pPr>
  </w:style>
  <w:style w:type="paragraph" w:customStyle="1" w:styleId="ifrsparagraphbold">
    <w:name w:val="ifrsparagraphbold"/>
    <w:basedOn w:val="Normal"/>
    <w:rsid w:val="000C5839"/>
    <w:pPr>
      <w:spacing w:before="100" w:beforeAutospacing="1" w:after="100" w:afterAutospacing="1"/>
    </w:pPr>
  </w:style>
  <w:style w:type="paragraph" w:customStyle="1" w:styleId="ifrsboldbullet">
    <w:name w:val="ifrsboldbullet"/>
    <w:basedOn w:val="Normal"/>
    <w:rsid w:val="000C5839"/>
    <w:pPr>
      <w:spacing w:before="100" w:beforeAutospacing="1" w:after="100" w:afterAutospacing="1"/>
    </w:pPr>
  </w:style>
  <w:style w:type="character" w:customStyle="1" w:styleId="src">
    <w:name w:val="src"/>
    <w:basedOn w:val="DefaultParagraphFont"/>
    <w:rsid w:val="0017269F"/>
  </w:style>
  <w:style w:type="paragraph" w:styleId="Footer">
    <w:name w:val="footer"/>
    <w:basedOn w:val="Normal"/>
    <w:link w:val="FooterChar"/>
    <w:uiPriority w:val="99"/>
    <w:unhideWhenUsed/>
    <w:rsid w:val="009F6536"/>
    <w:pPr>
      <w:tabs>
        <w:tab w:val="center" w:pos="4680"/>
        <w:tab w:val="right" w:pos="9360"/>
      </w:tabs>
    </w:pPr>
  </w:style>
  <w:style w:type="character" w:customStyle="1" w:styleId="FooterChar">
    <w:name w:val="Footer Char"/>
    <w:basedOn w:val="DefaultParagraphFont"/>
    <w:link w:val="Footer"/>
    <w:uiPriority w:val="99"/>
    <w:rsid w:val="009F6536"/>
    <w:rPr>
      <w:rFonts w:ascii="Times New Roman" w:eastAsia="Times New Roman" w:hAnsi="Times New Roman" w:cs="Times New Roman"/>
    </w:rPr>
  </w:style>
  <w:style w:type="character" w:styleId="PageNumber">
    <w:name w:val="page number"/>
    <w:basedOn w:val="DefaultParagraphFont"/>
    <w:uiPriority w:val="99"/>
    <w:semiHidden/>
    <w:unhideWhenUsed/>
    <w:rsid w:val="009F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48">
      <w:bodyDiv w:val="1"/>
      <w:marLeft w:val="0"/>
      <w:marRight w:val="0"/>
      <w:marTop w:val="0"/>
      <w:marBottom w:val="0"/>
      <w:divBdr>
        <w:top w:val="none" w:sz="0" w:space="0" w:color="auto"/>
        <w:left w:val="none" w:sz="0" w:space="0" w:color="auto"/>
        <w:bottom w:val="none" w:sz="0" w:space="0" w:color="auto"/>
        <w:right w:val="none" w:sz="0" w:space="0" w:color="auto"/>
      </w:divBdr>
      <w:divsChild>
        <w:div w:id="902369841">
          <w:marLeft w:val="0"/>
          <w:marRight w:val="0"/>
          <w:marTop w:val="0"/>
          <w:marBottom w:val="0"/>
          <w:divBdr>
            <w:top w:val="none" w:sz="0" w:space="0" w:color="auto"/>
            <w:left w:val="none" w:sz="0" w:space="0" w:color="auto"/>
            <w:bottom w:val="none" w:sz="0" w:space="0" w:color="auto"/>
            <w:right w:val="none" w:sz="0" w:space="0" w:color="auto"/>
          </w:divBdr>
        </w:div>
        <w:div w:id="1970473194">
          <w:marLeft w:val="0"/>
          <w:marRight w:val="0"/>
          <w:marTop w:val="0"/>
          <w:marBottom w:val="0"/>
          <w:divBdr>
            <w:top w:val="none" w:sz="0" w:space="0" w:color="auto"/>
            <w:left w:val="none" w:sz="0" w:space="0" w:color="auto"/>
            <w:bottom w:val="none" w:sz="0" w:space="0" w:color="auto"/>
            <w:right w:val="none" w:sz="0" w:space="0" w:color="auto"/>
          </w:divBdr>
        </w:div>
        <w:div w:id="2027438263">
          <w:marLeft w:val="0"/>
          <w:marRight w:val="0"/>
          <w:marTop w:val="0"/>
          <w:marBottom w:val="0"/>
          <w:divBdr>
            <w:top w:val="none" w:sz="0" w:space="0" w:color="auto"/>
            <w:left w:val="none" w:sz="0" w:space="0" w:color="auto"/>
            <w:bottom w:val="none" w:sz="0" w:space="0" w:color="auto"/>
            <w:right w:val="none" w:sz="0" w:space="0" w:color="auto"/>
          </w:divBdr>
        </w:div>
        <w:div w:id="1360202368">
          <w:marLeft w:val="0"/>
          <w:marRight w:val="0"/>
          <w:marTop w:val="0"/>
          <w:marBottom w:val="0"/>
          <w:divBdr>
            <w:top w:val="none" w:sz="0" w:space="0" w:color="auto"/>
            <w:left w:val="none" w:sz="0" w:space="0" w:color="auto"/>
            <w:bottom w:val="none" w:sz="0" w:space="0" w:color="auto"/>
            <w:right w:val="none" w:sz="0" w:space="0" w:color="auto"/>
          </w:divBdr>
        </w:div>
        <w:div w:id="1570774668">
          <w:marLeft w:val="0"/>
          <w:marRight w:val="0"/>
          <w:marTop w:val="0"/>
          <w:marBottom w:val="0"/>
          <w:divBdr>
            <w:top w:val="none" w:sz="0" w:space="0" w:color="auto"/>
            <w:left w:val="none" w:sz="0" w:space="0" w:color="auto"/>
            <w:bottom w:val="none" w:sz="0" w:space="0" w:color="auto"/>
            <w:right w:val="none" w:sz="0" w:space="0" w:color="auto"/>
          </w:divBdr>
        </w:div>
      </w:divsChild>
    </w:div>
    <w:div w:id="121314255">
      <w:bodyDiv w:val="1"/>
      <w:marLeft w:val="0"/>
      <w:marRight w:val="0"/>
      <w:marTop w:val="0"/>
      <w:marBottom w:val="0"/>
      <w:divBdr>
        <w:top w:val="none" w:sz="0" w:space="0" w:color="auto"/>
        <w:left w:val="none" w:sz="0" w:space="0" w:color="auto"/>
        <w:bottom w:val="none" w:sz="0" w:space="0" w:color="auto"/>
        <w:right w:val="none" w:sz="0" w:space="0" w:color="auto"/>
      </w:divBdr>
      <w:divsChild>
        <w:div w:id="1456830923">
          <w:marLeft w:val="0"/>
          <w:marRight w:val="0"/>
          <w:marTop w:val="0"/>
          <w:marBottom w:val="0"/>
          <w:divBdr>
            <w:top w:val="none" w:sz="0" w:space="0" w:color="auto"/>
            <w:left w:val="none" w:sz="0" w:space="0" w:color="auto"/>
            <w:bottom w:val="none" w:sz="0" w:space="0" w:color="auto"/>
            <w:right w:val="none" w:sz="0" w:space="0" w:color="auto"/>
          </w:divBdr>
        </w:div>
        <w:div w:id="440608643">
          <w:marLeft w:val="0"/>
          <w:marRight w:val="0"/>
          <w:marTop w:val="0"/>
          <w:marBottom w:val="0"/>
          <w:divBdr>
            <w:top w:val="none" w:sz="0" w:space="0" w:color="auto"/>
            <w:left w:val="none" w:sz="0" w:space="0" w:color="auto"/>
            <w:bottom w:val="none" w:sz="0" w:space="0" w:color="auto"/>
            <w:right w:val="none" w:sz="0" w:space="0" w:color="auto"/>
          </w:divBdr>
        </w:div>
        <w:div w:id="1401363745">
          <w:marLeft w:val="0"/>
          <w:marRight w:val="0"/>
          <w:marTop w:val="0"/>
          <w:marBottom w:val="0"/>
          <w:divBdr>
            <w:top w:val="none" w:sz="0" w:space="0" w:color="auto"/>
            <w:left w:val="none" w:sz="0" w:space="0" w:color="auto"/>
            <w:bottom w:val="none" w:sz="0" w:space="0" w:color="auto"/>
            <w:right w:val="none" w:sz="0" w:space="0" w:color="auto"/>
          </w:divBdr>
        </w:div>
        <w:div w:id="13507990">
          <w:marLeft w:val="0"/>
          <w:marRight w:val="0"/>
          <w:marTop w:val="0"/>
          <w:marBottom w:val="0"/>
          <w:divBdr>
            <w:top w:val="none" w:sz="0" w:space="0" w:color="auto"/>
            <w:left w:val="none" w:sz="0" w:space="0" w:color="auto"/>
            <w:bottom w:val="none" w:sz="0" w:space="0" w:color="auto"/>
            <w:right w:val="none" w:sz="0" w:space="0" w:color="auto"/>
          </w:divBdr>
        </w:div>
      </w:divsChild>
    </w:div>
    <w:div w:id="123814744">
      <w:bodyDiv w:val="1"/>
      <w:marLeft w:val="0"/>
      <w:marRight w:val="0"/>
      <w:marTop w:val="0"/>
      <w:marBottom w:val="0"/>
      <w:divBdr>
        <w:top w:val="none" w:sz="0" w:space="0" w:color="auto"/>
        <w:left w:val="none" w:sz="0" w:space="0" w:color="auto"/>
        <w:bottom w:val="none" w:sz="0" w:space="0" w:color="auto"/>
        <w:right w:val="none" w:sz="0" w:space="0" w:color="auto"/>
      </w:divBdr>
      <w:divsChild>
        <w:div w:id="2106531789">
          <w:marLeft w:val="0"/>
          <w:marRight w:val="0"/>
          <w:marTop w:val="0"/>
          <w:marBottom w:val="0"/>
          <w:divBdr>
            <w:top w:val="none" w:sz="0" w:space="0" w:color="auto"/>
            <w:left w:val="none" w:sz="0" w:space="0" w:color="auto"/>
            <w:bottom w:val="none" w:sz="0" w:space="0" w:color="auto"/>
            <w:right w:val="none" w:sz="0" w:space="0" w:color="auto"/>
          </w:divBdr>
        </w:div>
        <w:div w:id="386228931">
          <w:marLeft w:val="0"/>
          <w:marRight w:val="0"/>
          <w:marTop w:val="0"/>
          <w:marBottom w:val="0"/>
          <w:divBdr>
            <w:top w:val="none" w:sz="0" w:space="0" w:color="auto"/>
            <w:left w:val="none" w:sz="0" w:space="0" w:color="auto"/>
            <w:bottom w:val="none" w:sz="0" w:space="0" w:color="auto"/>
            <w:right w:val="none" w:sz="0" w:space="0" w:color="auto"/>
          </w:divBdr>
        </w:div>
        <w:div w:id="2095590520">
          <w:marLeft w:val="0"/>
          <w:marRight w:val="0"/>
          <w:marTop w:val="0"/>
          <w:marBottom w:val="0"/>
          <w:divBdr>
            <w:top w:val="none" w:sz="0" w:space="0" w:color="auto"/>
            <w:left w:val="none" w:sz="0" w:space="0" w:color="auto"/>
            <w:bottom w:val="none" w:sz="0" w:space="0" w:color="auto"/>
            <w:right w:val="none" w:sz="0" w:space="0" w:color="auto"/>
          </w:divBdr>
        </w:div>
      </w:divsChild>
    </w:div>
    <w:div w:id="300768075">
      <w:bodyDiv w:val="1"/>
      <w:marLeft w:val="0"/>
      <w:marRight w:val="0"/>
      <w:marTop w:val="0"/>
      <w:marBottom w:val="0"/>
      <w:divBdr>
        <w:top w:val="none" w:sz="0" w:space="0" w:color="auto"/>
        <w:left w:val="none" w:sz="0" w:space="0" w:color="auto"/>
        <w:bottom w:val="none" w:sz="0" w:space="0" w:color="auto"/>
        <w:right w:val="none" w:sz="0" w:space="0" w:color="auto"/>
      </w:divBdr>
    </w:div>
    <w:div w:id="356001501">
      <w:bodyDiv w:val="1"/>
      <w:marLeft w:val="0"/>
      <w:marRight w:val="0"/>
      <w:marTop w:val="0"/>
      <w:marBottom w:val="0"/>
      <w:divBdr>
        <w:top w:val="none" w:sz="0" w:space="0" w:color="auto"/>
        <w:left w:val="none" w:sz="0" w:space="0" w:color="auto"/>
        <w:bottom w:val="none" w:sz="0" w:space="0" w:color="auto"/>
        <w:right w:val="none" w:sz="0" w:space="0" w:color="auto"/>
      </w:divBdr>
    </w:div>
    <w:div w:id="453527645">
      <w:bodyDiv w:val="1"/>
      <w:marLeft w:val="0"/>
      <w:marRight w:val="0"/>
      <w:marTop w:val="0"/>
      <w:marBottom w:val="0"/>
      <w:divBdr>
        <w:top w:val="none" w:sz="0" w:space="0" w:color="auto"/>
        <w:left w:val="none" w:sz="0" w:space="0" w:color="auto"/>
        <w:bottom w:val="none" w:sz="0" w:space="0" w:color="auto"/>
        <w:right w:val="none" w:sz="0" w:space="0" w:color="auto"/>
      </w:divBdr>
    </w:div>
    <w:div w:id="469174104">
      <w:bodyDiv w:val="1"/>
      <w:marLeft w:val="0"/>
      <w:marRight w:val="0"/>
      <w:marTop w:val="0"/>
      <w:marBottom w:val="0"/>
      <w:divBdr>
        <w:top w:val="none" w:sz="0" w:space="0" w:color="auto"/>
        <w:left w:val="none" w:sz="0" w:space="0" w:color="auto"/>
        <w:bottom w:val="none" w:sz="0" w:space="0" w:color="auto"/>
        <w:right w:val="none" w:sz="0" w:space="0" w:color="auto"/>
      </w:divBdr>
    </w:div>
    <w:div w:id="532352977">
      <w:bodyDiv w:val="1"/>
      <w:marLeft w:val="0"/>
      <w:marRight w:val="0"/>
      <w:marTop w:val="0"/>
      <w:marBottom w:val="0"/>
      <w:divBdr>
        <w:top w:val="none" w:sz="0" w:space="0" w:color="auto"/>
        <w:left w:val="none" w:sz="0" w:space="0" w:color="auto"/>
        <w:bottom w:val="none" w:sz="0" w:space="0" w:color="auto"/>
        <w:right w:val="none" w:sz="0" w:space="0" w:color="auto"/>
      </w:divBdr>
    </w:div>
    <w:div w:id="686369231">
      <w:bodyDiv w:val="1"/>
      <w:marLeft w:val="0"/>
      <w:marRight w:val="0"/>
      <w:marTop w:val="0"/>
      <w:marBottom w:val="0"/>
      <w:divBdr>
        <w:top w:val="none" w:sz="0" w:space="0" w:color="auto"/>
        <w:left w:val="none" w:sz="0" w:space="0" w:color="auto"/>
        <w:bottom w:val="none" w:sz="0" w:space="0" w:color="auto"/>
        <w:right w:val="none" w:sz="0" w:space="0" w:color="auto"/>
      </w:divBdr>
      <w:divsChild>
        <w:div w:id="1399405565">
          <w:marLeft w:val="0"/>
          <w:marRight w:val="0"/>
          <w:marTop w:val="0"/>
          <w:marBottom w:val="0"/>
          <w:divBdr>
            <w:top w:val="none" w:sz="0" w:space="0" w:color="auto"/>
            <w:left w:val="none" w:sz="0" w:space="0" w:color="auto"/>
            <w:bottom w:val="none" w:sz="0" w:space="0" w:color="auto"/>
            <w:right w:val="none" w:sz="0" w:space="0" w:color="auto"/>
          </w:divBdr>
        </w:div>
        <w:div w:id="12152052">
          <w:marLeft w:val="0"/>
          <w:marRight w:val="0"/>
          <w:marTop w:val="0"/>
          <w:marBottom w:val="0"/>
          <w:divBdr>
            <w:top w:val="none" w:sz="0" w:space="0" w:color="auto"/>
            <w:left w:val="none" w:sz="0" w:space="0" w:color="auto"/>
            <w:bottom w:val="none" w:sz="0" w:space="0" w:color="auto"/>
            <w:right w:val="none" w:sz="0" w:space="0" w:color="auto"/>
          </w:divBdr>
        </w:div>
        <w:div w:id="1691443848">
          <w:marLeft w:val="0"/>
          <w:marRight w:val="0"/>
          <w:marTop w:val="0"/>
          <w:marBottom w:val="0"/>
          <w:divBdr>
            <w:top w:val="none" w:sz="0" w:space="0" w:color="auto"/>
            <w:left w:val="none" w:sz="0" w:space="0" w:color="auto"/>
            <w:bottom w:val="none" w:sz="0" w:space="0" w:color="auto"/>
            <w:right w:val="none" w:sz="0" w:space="0" w:color="auto"/>
          </w:divBdr>
        </w:div>
      </w:divsChild>
    </w:div>
    <w:div w:id="713502551">
      <w:bodyDiv w:val="1"/>
      <w:marLeft w:val="0"/>
      <w:marRight w:val="0"/>
      <w:marTop w:val="0"/>
      <w:marBottom w:val="0"/>
      <w:divBdr>
        <w:top w:val="none" w:sz="0" w:space="0" w:color="auto"/>
        <w:left w:val="none" w:sz="0" w:space="0" w:color="auto"/>
        <w:bottom w:val="none" w:sz="0" w:space="0" w:color="auto"/>
        <w:right w:val="none" w:sz="0" w:space="0" w:color="auto"/>
      </w:divBdr>
      <w:divsChild>
        <w:div w:id="1081490561">
          <w:marLeft w:val="0"/>
          <w:marRight w:val="0"/>
          <w:marTop w:val="0"/>
          <w:marBottom w:val="0"/>
          <w:divBdr>
            <w:top w:val="none" w:sz="0" w:space="0" w:color="auto"/>
            <w:left w:val="none" w:sz="0" w:space="0" w:color="auto"/>
            <w:bottom w:val="none" w:sz="0" w:space="0" w:color="auto"/>
            <w:right w:val="none" w:sz="0" w:space="0" w:color="auto"/>
          </w:divBdr>
        </w:div>
        <w:div w:id="971636804">
          <w:marLeft w:val="0"/>
          <w:marRight w:val="0"/>
          <w:marTop w:val="0"/>
          <w:marBottom w:val="0"/>
          <w:divBdr>
            <w:top w:val="none" w:sz="0" w:space="0" w:color="auto"/>
            <w:left w:val="none" w:sz="0" w:space="0" w:color="auto"/>
            <w:bottom w:val="none" w:sz="0" w:space="0" w:color="auto"/>
            <w:right w:val="none" w:sz="0" w:space="0" w:color="auto"/>
          </w:divBdr>
        </w:div>
        <w:div w:id="816193372">
          <w:marLeft w:val="0"/>
          <w:marRight w:val="0"/>
          <w:marTop w:val="0"/>
          <w:marBottom w:val="0"/>
          <w:divBdr>
            <w:top w:val="none" w:sz="0" w:space="0" w:color="auto"/>
            <w:left w:val="none" w:sz="0" w:space="0" w:color="auto"/>
            <w:bottom w:val="none" w:sz="0" w:space="0" w:color="auto"/>
            <w:right w:val="none" w:sz="0" w:space="0" w:color="auto"/>
          </w:divBdr>
        </w:div>
      </w:divsChild>
    </w:div>
    <w:div w:id="798958182">
      <w:bodyDiv w:val="1"/>
      <w:marLeft w:val="0"/>
      <w:marRight w:val="0"/>
      <w:marTop w:val="0"/>
      <w:marBottom w:val="0"/>
      <w:divBdr>
        <w:top w:val="none" w:sz="0" w:space="0" w:color="auto"/>
        <w:left w:val="none" w:sz="0" w:space="0" w:color="auto"/>
        <w:bottom w:val="none" w:sz="0" w:space="0" w:color="auto"/>
        <w:right w:val="none" w:sz="0" w:space="0" w:color="auto"/>
      </w:divBdr>
      <w:divsChild>
        <w:div w:id="203179377">
          <w:marLeft w:val="0"/>
          <w:marRight w:val="0"/>
          <w:marTop w:val="0"/>
          <w:marBottom w:val="0"/>
          <w:divBdr>
            <w:top w:val="none" w:sz="0" w:space="0" w:color="auto"/>
            <w:left w:val="none" w:sz="0" w:space="0" w:color="auto"/>
            <w:bottom w:val="none" w:sz="0" w:space="0" w:color="auto"/>
            <w:right w:val="none" w:sz="0" w:space="0" w:color="auto"/>
          </w:divBdr>
        </w:div>
      </w:divsChild>
    </w:div>
    <w:div w:id="827866211">
      <w:bodyDiv w:val="1"/>
      <w:marLeft w:val="0"/>
      <w:marRight w:val="0"/>
      <w:marTop w:val="0"/>
      <w:marBottom w:val="0"/>
      <w:divBdr>
        <w:top w:val="none" w:sz="0" w:space="0" w:color="auto"/>
        <w:left w:val="none" w:sz="0" w:space="0" w:color="auto"/>
        <w:bottom w:val="none" w:sz="0" w:space="0" w:color="auto"/>
        <w:right w:val="none" w:sz="0" w:space="0" w:color="auto"/>
      </w:divBdr>
      <w:divsChild>
        <w:div w:id="1397436802">
          <w:marLeft w:val="0"/>
          <w:marRight w:val="0"/>
          <w:marTop w:val="0"/>
          <w:marBottom w:val="0"/>
          <w:divBdr>
            <w:top w:val="none" w:sz="0" w:space="0" w:color="auto"/>
            <w:left w:val="none" w:sz="0" w:space="0" w:color="auto"/>
            <w:bottom w:val="none" w:sz="0" w:space="0" w:color="auto"/>
            <w:right w:val="none" w:sz="0" w:space="0" w:color="auto"/>
          </w:divBdr>
        </w:div>
        <w:div w:id="1274244679">
          <w:marLeft w:val="0"/>
          <w:marRight w:val="0"/>
          <w:marTop w:val="0"/>
          <w:marBottom w:val="0"/>
          <w:divBdr>
            <w:top w:val="none" w:sz="0" w:space="0" w:color="auto"/>
            <w:left w:val="none" w:sz="0" w:space="0" w:color="auto"/>
            <w:bottom w:val="none" w:sz="0" w:space="0" w:color="auto"/>
            <w:right w:val="none" w:sz="0" w:space="0" w:color="auto"/>
          </w:divBdr>
        </w:div>
        <w:div w:id="802650447">
          <w:marLeft w:val="0"/>
          <w:marRight w:val="0"/>
          <w:marTop w:val="0"/>
          <w:marBottom w:val="0"/>
          <w:divBdr>
            <w:top w:val="none" w:sz="0" w:space="0" w:color="auto"/>
            <w:left w:val="none" w:sz="0" w:space="0" w:color="auto"/>
            <w:bottom w:val="none" w:sz="0" w:space="0" w:color="auto"/>
            <w:right w:val="none" w:sz="0" w:space="0" w:color="auto"/>
          </w:divBdr>
        </w:div>
        <w:div w:id="1724786376">
          <w:marLeft w:val="0"/>
          <w:marRight w:val="0"/>
          <w:marTop w:val="0"/>
          <w:marBottom w:val="0"/>
          <w:divBdr>
            <w:top w:val="none" w:sz="0" w:space="0" w:color="auto"/>
            <w:left w:val="none" w:sz="0" w:space="0" w:color="auto"/>
            <w:bottom w:val="none" w:sz="0" w:space="0" w:color="auto"/>
            <w:right w:val="none" w:sz="0" w:space="0" w:color="auto"/>
          </w:divBdr>
        </w:div>
        <w:div w:id="1274943509">
          <w:marLeft w:val="0"/>
          <w:marRight w:val="0"/>
          <w:marTop w:val="0"/>
          <w:marBottom w:val="0"/>
          <w:divBdr>
            <w:top w:val="none" w:sz="0" w:space="0" w:color="auto"/>
            <w:left w:val="none" w:sz="0" w:space="0" w:color="auto"/>
            <w:bottom w:val="none" w:sz="0" w:space="0" w:color="auto"/>
            <w:right w:val="none" w:sz="0" w:space="0" w:color="auto"/>
          </w:divBdr>
        </w:div>
        <w:div w:id="1694575004">
          <w:marLeft w:val="0"/>
          <w:marRight w:val="0"/>
          <w:marTop w:val="0"/>
          <w:marBottom w:val="0"/>
          <w:divBdr>
            <w:top w:val="none" w:sz="0" w:space="0" w:color="auto"/>
            <w:left w:val="none" w:sz="0" w:space="0" w:color="auto"/>
            <w:bottom w:val="none" w:sz="0" w:space="0" w:color="auto"/>
            <w:right w:val="none" w:sz="0" w:space="0" w:color="auto"/>
          </w:divBdr>
        </w:div>
        <w:div w:id="1521628658">
          <w:marLeft w:val="0"/>
          <w:marRight w:val="0"/>
          <w:marTop w:val="0"/>
          <w:marBottom w:val="0"/>
          <w:divBdr>
            <w:top w:val="none" w:sz="0" w:space="0" w:color="auto"/>
            <w:left w:val="none" w:sz="0" w:space="0" w:color="auto"/>
            <w:bottom w:val="none" w:sz="0" w:space="0" w:color="auto"/>
            <w:right w:val="none" w:sz="0" w:space="0" w:color="auto"/>
          </w:divBdr>
        </w:div>
        <w:div w:id="368188033">
          <w:marLeft w:val="0"/>
          <w:marRight w:val="0"/>
          <w:marTop w:val="0"/>
          <w:marBottom w:val="0"/>
          <w:divBdr>
            <w:top w:val="none" w:sz="0" w:space="0" w:color="auto"/>
            <w:left w:val="none" w:sz="0" w:space="0" w:color="auto"/>
            <w:bottom w:val="none" w:sz="0" w:space="0" w:color="auto"/>
            <w:right w:val="none" w:sz="0" w:space="0" w:color="auto"/>
          </w:divBdr>
        </w:div>
        <w:div w:id="1624507181">
          <w:marLeft w:val="0"/>
          <w:marRight w:val="0"/>
          <w:marTop w:val="0"/>
          <w:marBottom w:val="0"/>
          <w:divBdr>
            <w:top w:val="none" w:sz="0" w:space="0" w:color="auto"/>
            <w:left w:val="none" w:sz="0" w:space="0" w:color="auto"/>
            <w:bottom w:val="none" w:sz="0" w:space="0" w:color="auto"/>
            <w:right w:val="none" w:sz="0" w:space="0" w:color="auto"/>
          </w:divBdr>
        </w:div>
        <w:div w:id="1593080294">
          <w:marLeft w:val="0"/>
          <w:marRight w:val="0"/>
          <w:marTop w:val="0"/>
          <w:marBottom w:val="0"/>
          <w:divBdr>
            <w:top w:val="none" w:sz="0" w:space="0" w:color="auto"/>
            <w:left w:val="none" w:sz="0" w:space="0" w:color="auto"/>
            <w:bottom w:val="none" w:sz="0" w:space="0" w:color="auto"/>
            <w:right w:val="none" w:sz="0" w:space="0" w:color="auto"/>
          </w:divBdr>
        </w:div>
        <w:div w:id="110898357">
          <w:marLeft w:val="0"/>
          <w:marRight w:val="0"/>
          <w:marTop w:val="0"/>
          <w:marBottom w:val="0"/>
          <w:divBdr>
            <w:top w:val="none" w:sz="0" w:space="0" w:color="auto"/>
            <w:left w:val="none" w:sz="0" w:space="0" w:color="auto"/>
            <w:bottom w:val="none" w:sz="0" w:space="0" w:color="auto"/>
            <w:right w:val="none" w:sz="0" w:space="0" w:color="auto"/>
          </w:divBdr>
        </w:div>
      </w:divsChild>
    </w:div>
    <w:div w:id="923877664">
      <w:bodyDiv w:val="1"/>
      <w:marLeft w:val="0"/>
      <w:marRight w:val="0"/>
      <w:marTop w:val="0"/>
      <w:marBottom w:val="0"/>
      <w:divBdr>
        <w:top w:val="none" w:sz="0" w:space="0" w:color="auto"/>
        <w:left w:val="none" w:sz="0" w:space="0" w:color="auto"/>
        <w:bottom w:val="none" w:sz="0" w:space="0" w:color="auto"/>
        <w:right w:val="none" w:sz="0" w:space="0" w:color="auto"/>
      </w:divBdr>
      <w:divsChild>
        <w:div w:id="1739790479">
          <w:marLeft w:val="0"/>
          <w:marRight w:val="0"/>
          <w:marTop w:val="0"/>
          <w:marBottom w:val="0"/>
          <w:divBdr>
            <w:top w:val="none" w:sz="0" w:space="0" w:color="auto"/>
            <w:left w:val="none" w:sz="0" w:space="0" w:color="auto"/>
            <w:bottom w:val="none" w:sz="0" w:space="0" w:color="auto"/>
            <w:right w:val="none" w:sz="0" w:space="0" w:color="auto"/>
          </w:divBdr>
        </w:div>
        <w:div w:id="596251863">
          <w:marLeft w:val="0"/>
          <w:marRight w:val="0"/>
          <w:marTop w:val="0"/>
          <w:marBottom w:val="0"/>
          <w:divBdr>
            <w:top w:val="none" w:sz="0" w:space="0" w:color="auto"/>
            <w:left w:val="none" w:sz="0" w:space="0" w:color="auto"/>
            <w:bottom w:val="none" w:sz="0" w:space="0" w:color="auto"/>
            <w:right w:val="none" w:sz="0" w:space="0" w:color="auto"/>
          </w:divBdr>
        </w:div>
        <w:div w:id="76488448">
          <w:marLeft w:val="0"/>
          <w:marRight w:val="0"/>
          <w:marTop w:val="0"/>
          <w:marBottom w:val="0"/>
          <w:divBdr>
            <w:top w:val="none" w:sz="0" w:space="0" w:color="auto"/>
            <w:left w:val="none" w:sz="0" w:space="0" w:color="auto"/>
            <w:bottom w:val="none" w:sz="0" w:space="0" w:color="auto"/>
            <w:right w:val="none" w:sz="0" w:space="0" w:color="auto"/>
          </w:divBdr>
        </w:div>
        <w:div w:id="1366715217">
          <w:marLeft w:val="0"/>
          <w:marRight w:val="0"/>
          <w:marTop w:val="0"/>
          <w:marBottom w:val="0"/>
          <w:divBdr>
            <w:top w:val="none" w:sz="0" w:space="0" w:color="auto"/>
            <w:left w:val="none" w:sz="0" w:space="0" w:color="auto"/>
            <w:bottom w:val="none" w:sz="0" w:space="0" w:color="auto"/>
            <w:right w:val="none" w:sz="0" w:space="0" w:color="auto"/>
          </w:divBdr>
        </w:div>
        <w:div w:id="503058781">
          <w:marLeft w:val="0"/>
          <w:marRight w:val="0"/>
          <w:marTop w:val="0"/>
          <w:marBottom w:val="0"/>
          <w:divBdr>
            <w:top w:val="none" w:sz="0" w:space="0" w:color="auto"/>
            <w:left w:val="none" w:sz="0" w:space="0" w:color="auto"/>
            <w:bottom w:val="none" w:sz="0" w:space="0" w:color="auto"/>
            <w:right w:val="none" w:sz="0" w:space="0" w:color="auto"/>
          </w:divBdr>
        </w:div>
      </w:divsChild>
    </w:div>
    <w:div w:id="978151818">
      <w:bodyDiv w:val="1"/>
      <w:marLeft w:val="0"/>
      <w:marRight w:val="0"/>
      <w:marTop w:val="0"/>
      <w:marBottom w:val="0"/>
      <w:divBdr>
        <w:top w:val="none" w:sz="0" w:space="0" w:color="auto"/>
        <w:left w:val="none" w:sz="0" w:space="0" w:color="auto"/>
        <w:bottom w:val="none" w:sz="0" w:space="0" w:color="auto"/>
        <w:right w:val="none" w:sz="0" w:space="0" w:color="auto"/>
      </w:divBdr>
    </w:div>
    <w:div w:id="1174418448">
      <w:bodyDiv w:val="1"/>
      <w:marLeft w:val="0"/>
      <w:marRight w:val="0"/>
      <w:marTop w:val="0"/>
      <w:marBottom w:val="0"/>
      <w:divBdr>
        <w:top w:val="none" w:sz="0" w:space="0" w:color="auto"/>
        <w:left w:val="none" w:sz="0" w:space="0" w:color="auto"/>
        <w:bottom w:val="none" w:sz="0" w:space="0" w:color="auto"/>
        <w:right w:val="none" w:sz="0" w:space="0" w:color="auto"/>
      </w:divBdr>
      <w:divsChild>
        <w:div w:id="671953440">
          <w:marLeft w:val="0"/>
          <w:marRight w:val="0"/>
          <w:marTop w:val="0"/>
          <w:marBottom w:val="0"/>
          <w:divBdr>
            <w:top w:val="none" w:sz="0" w:space="0" w:color="auto"/>
            <w:left w:val="none" w:sz="0" w:space="0" w:color="auto"/>
            <w:bottom w:val="none" w:sz="0" w:space="0" w:color="auto"/>
            <w:right w:val="none" w:sz="0" w:space="0" w:color="auto"/>
          </w:divBdr>
        </w:div>
        <w:div w:id="244191971">
          <w:marLeft w:val="0"/>
          <w:marRight w:val="0"/>
          <w:marTop w:val="0"/>
          <w:marBottom w:val="0"/>
          <w:divBdr>
            <w:top w:val="none" w:sz="0" w:space="0" w:color="auto"/>
            <w:left w:val="none" w:sz="0" w:space="0" w:color="auto"/>
            <w:bottom w:val="none" w:sz="0" w:space="0" w:color="auto"/>
            <w:right w:val="none" w:sz="0" w:space="0" w:color="auto"/>
          </w:divBdr>
        </w:div>
        <w:div w:id="389114514">
          <w:marLeft w:val="0"/>
          <w:marRight w:val="0"/>
          <w:marTop w:val="0"/>
          <w:marBottom w:val="0"/>
          <w:divBdr>
            <w:top w:val="none" w:sz="0" w:space="0" w:color="auto"/>
            <w:left w:val="none" w:sz="0" w:space="0" w:color="auto"/>
            <w:bottom w:val="none" w:sz="0" w:space="0" w:color="auto"/>
            <w:right w:val="none" w:sz="0" w:space="0" w:color="auto"/>
          </w:divBdr>
        </w:div>
        <w:div w:id="347489513">
          <w:marLeft w:val="0"/>
          <w:marRight w:val="0"/>
          <w:marTop w:val="0"/>
          <w:marBottom w:val="0"/>
          <w:divBdr>
            <w:top w:val="none" w:sz="0" w:space="0" w:color="auto"/>
            <w:left w:val="none" w:sz="0" w:space="0" w:color="auto"/>
            <w:bottom w:val="none" w:sz="0" w:space="0" w:color="auto"/>
            <w:right w:val="none" w:sz="0" w:space="0" w:color="auto"/>
          </w:divBdr>
        </w:div>
      </w:divsChild>
    </w:div>
    <w:div w:id="1358581297">
      <w:bodyDiv w:val="1"/>
      <w:marLeft w:val="0"/>
      <w:marRight w:val="0"/>
      <w:marTop w:val="0"/>
      <w:marBottom w:val="0"/>
      <w:divBdr>
        <w:top w:val="none" w:sz="0" w:space="0" w:color="auto"/>
        <w:left w:val="none" w:sz="0" w:space="0" w:color="auto"/>
        <w:bottom w:val="none" w:sz="0" w:space="0" w:color="auto"/>
        <w:right w:val="none" w:sz="0" w:space="0" w:color="auto"/>
      </w:divBdr>
    </w:div>
    <w:div w:id="1436099134">
      <w:bodyDiv w:val="1"/>
      <w:marLeft w:val="0"/>
      <w:marRight w:val="0"/>
      <w:marTop w:val="0"/>
      <w:marBottom w:val="0"/>
      <w:divBdr>
        <w:top w:val="none" w:sz="0" w:space="0" w:color="auto"/>
        <w:left w:val="none" w:sz="0" w:space="0" w:color="auto"/>
        <w:bottom w:val="none" w:sz="0" w:space="0" w:color="auto"/>
        <w:right w:val="none" w:sz="0" w:space="0" w:color="auto"/>
      </w:divBdr>
    </w:div>
    <w:div w:id="1459912621">
      <w:bodyDiv w:val="1"/>
      <w:marLeft w:val="0"/>
      <w:marRight w:val="0"/>
      <w:marTop w:val="0"/>
      <w:marBottom w:val="0"/>
      <w:divBdr>
        <w:top w:val="none" w:sz="0" w:space="0" w:color="auto"/>
        <w:left w:val="none" w:sz="0" w:space="0" w:color="auto"/>
        <w:bottom w:val="none" w:sz="0" w:space="0" w:color="auto"/>
        <w:right w:val="none" w:sz="0" w:space="0" w:color="auto"/>
      </w:divBdr>
      <w:divsChild>
        <w:div w:id="210268009">
          <w:marLeft w:val="0"/>
          <w:marRight w:val="0"/>
          <w:marTop w:val="0"/>
          <w:marBottom w:val="0"/>
          <w:divBdr>
            <w:top w:val="none" w:sz="0" w:space="0" w:color="auto"/>
            <w:left w:val="none" w:sz="0" w:space="0" w:color="auto"/>
            <w:bottom w:val="none" w:sz="0" w:space="0" w:color="auto"/>
            <w:right w:val="none" w:sz="0" w:space="0" w:color="auto"/>
          </w:divBdr>
        </w:div>
        <w:div w:id="1188061142">
          <w:marLeft w:val="0"/>
          <w:marRight w:val="0"/>
          <w:marTop w:val="0"/>
          <w:marBottom w:val="0"/>
          <w:divBdr>
            <w:top w:val="none" w:sz="0" w:space="0" w:color="auto"/>
            <w:left w:val="none" w:sz="0" w:space="0" w:color="auto"/>
            <w:bottom w:val="none" w:sz="0" w:space="0" w:color="auto"/>
            <w:right w:val="none" w:sz="0" w:space="0" w:color="auto"/>
          </w:divBdr>
        </w:div>
        <w:div w:id="1060177670">
          <w:marLeft w:val="0"/>
          <w:marRight w:val="0"/>
          <w:marTop w:val="0"/>
          <w:marBottom w:val="0"/>
          <w:divBdr>
            <w:top w:val="none" w:sz="0" w:space="0" w:color="auto"/>
            <w:left w:val="none" w:sz="0" w:space="0" w:color="auto"/>
            <w:bottom w:val="none" w:sz="0" w:space="0" w:color="auto"/>
            <w:right w:val="none" w:sz="0" w:space="0" w:color="auto"/>
          </w:divBdr>
        </w:div>
        <w:div w:id="2128697212">
          <w:marLeft w:val="0"/>
          <w:marRight w:val="0"/>
          <w:marTop w:val="0"/>
          <w:marBottom w:val="0"/>
          <w:divBdr>
            <w:top w:val="none" w:sz="0" w:space="0" w:color="auto"/>
            <w:left w:val="none" w:sz="0" w:space="0" w:color="auto"/>
            <w:bottom w:val="none" w:sz="0" w:space="0" w:color="auto"/>
            <w:right w:val="none" w:sz="0" w:space="0" w:color="auto"/>
          </w:divBdr>
        </w:div>
        <w:div w:id="1336571182">
          <w:marLeft w:val="0"/>
          <w:marRight w:val="0"/>
          <w:marTop w:val="0"/>
          <w:marBottom w:val="0"/>
          <w:divBdr>
            <w:top w:val="none" w:sz="0" w:space="0" w:color="auto"/>
            <w:left w:val="none" w:sz="0" w:space="0" w:color="auto"/>
            <w:bottom w:val="none" w:sz="0" w:space="0" w:color="auto"/>
            <w:right w:val="none" w:sz="0" w:space="0" w:color="auto"/>
          </w:divBdr>
        </w:div>
        <w:div w:id="259262667">
          <w:marLeft w:val="0"/>
          <w:marRight w:val="0"/>
          <w:marTop w:val="0"/>
          <w:marBottom w:val="0"/>
          <w:divBdr>
            <w:top w:val="none" w:sz="0" w:space="0" w:color="auto"/>
            <w:left w:val="none" w:sz="0" w:space="0" w:color="auto"/>
            <w:bottom w:val="none" w:sz="0" w:space="0" w:color="auto"/>
            <w:right w:val="none" w:sz="0" w:space="0" w:color="auto"/>
          </w:divBdr>
        </w:div>
        <w:div w:id="1400594835">
          <w:marLeft w:val="0"/>
          <w:marRight w:val="0"/>
          <w:marTop w:val="0"/>
          <w:marBottom w:val="0"/>
          <w:divBdr>
            <w:top w:val="none" w:sz="0" w:space="0" w:color="auto"/>
            <w:left w:val="none" w:sz="0" w:space="0" w:color="auto"/>
            <w:bottom w:val="none" w:sz="0" w:space="0" w:color="auto"/>
            <w:right w:val="none" w:sz="0" w:space="0" w:color="auto"/>
          </w:divBdr>
        </w:div>
        <w:div w:id="2036231244">
          <w:marLeft w:val="0"/>
          <w:marRight w:val="0"/>
          <w:marTop w:val="0"/>
          <w:marBottom w:val="0"/>
          <w:divBdr>
            <w:top w:val="none" w:sz="0" w:space="0" w:color="auto"/>
            <w:left w:val="none" w:sz="0" w:space="0" w:color="auto"/>
            <w:bottom w:val="none" w:sz="0" w:space="0" w:color="auto"/>
            <w:right w:val="none" w:sz="0" w:space="0" w:color="auto"/>
          </w:divBdr>
        </w:div>
        <w:div w:id="1197236624">
          <w:marLeft w:val="0"/>
          <w:marRight w:val="0"/>
          <w:marTop w:val="0"/>
          <w:marBottom w:val="0"/>
          <w:divBdr>
            <w:top w:val="none" w:sz="0" w:space="0" w:color="auto"/>
            <w:left w:val="none" w:sz="0" w:space="0" w:color="auto"/>
            <w:bottom w:val="none" w:sz="0" w:space="0" w:color="auto"/>
            <w:right w:val="none" w:sz="0" w:space="0" w:color="auto"/>
          </w:divBdr>
        </w:div>
        <w:div w:id="1752852668">
          <w:marLeft w:val="0"/>
          <w:marRight w:val="0"/>
          <w:marTop w:val="0"/>
          <w:marBottom w:val="0"/>
          <w:divBdr>
            <w:top w:val="none" w:sz="0" w:space="0" w:color="auto"/>
            <w:left w:val="none" w:sz="0" w:space="0" w:color="auto"/>
            <w:bottom w:val="none" w:sz="0" w:space="0" w:color="auto"/>
            <w:right w:val="none" w:sz="0" w:space="0" w:color="auto"/>
          </w:divBdr>
        </w:div>
        <w:div w:id="61756194">
          <w:marLeft w:val="0"/>
          <w:marRight w:val="0"/>
          <w:marTop w:val="0"/>
          <w:marBottom w:val="0"/>
          <w:divBdr>
            <w:top w:val="none" w:sz="0" w:space="0" w:color="auto"/>
            <w:left w:val="none" w:sz="0" w:space="0" w:color="auto"/>
            <w:bottom w:val="none" w:sz="0" w:space="0" w:color="auto"/>
            <w:right w:val="none" w:sz="0" w:space="0" w:color="auto"/>
          </w:divBdr>
          <w:divsChild>
            <w:div w:id="3169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7243">
      <w:bodyDiv w:val="1"/>
      <w:marLeft w:val="0"/>
      <w:marRight w:val="0"/>
      <w:marTop w:val="0"/>
      <w:marBottom w:val="0"/>
      <w:divBdr>
        <w:top w:val="none" w:sz="0" w:space="0" w:color="auto"/>
        <w:left w:val="none" w:sz="0" w:space="0" w:color="auto"/>
        <w:bottom w:val="none" w:sz="0" w:space="0" w:color="auto"/>
        <w:right w:val="none" w:sz="0" w:space="0" w:color="auto"/>
      </w:divBdr>
    </w:div>
    <w:div w:id="1803964635">
      <w:bodyDiv w:val="1"/>
      <w:marLeft w:val="0"/>
      <w:marRight w:val="0"/>
      <w:marTop w:val="0"/>
      <w:marBottom w:val="0"/>
      <w:divBdr>
        <w:top w:val="none" w:sz="0" w:space="0" w:color="auto"/>
        <w:left w:val="none" w:sz="0" w:space="0" w:color="auto"/>
        <w:bottom w:val="none" w:sz="0" w:space="0" w:color="auto"/>
        <w:right w:val="none" w:sz="0" w:space="0" w:color="auto"/>
      </w:divBdr>
    </w:div>
    <w:div w:id="1994795212">
      <w:bodyDiv w:val="1"/>
      <w:marLeft w:val="0"/>
      <w:marRight w:val="0"/>
      <w:marTop w:val="0"/>
      <w:marBottom w:val="0"/>
      <w:divBdr>
        <w:top w:val="none" w:sz="0" w:space="0" w:color="auto"/>
        <w:left w:val="none" w:sz="0" w:space="0" w:color="auto"/>
        <w:bottom w:val="none" w:sz="0" w:space="0" w:color="auto"/>
        <w:right w:val="none" w:sz="0" w:space="0" w:color="auto"/>
      </w:divBdr>
    </w:div>
    <w:div w:id="2004772588">
      <w:bodyDiv w:val="1"/>
      <w:marLeft w:val="0"/>
      <w:marRight w:val="0"/>
      <w:marTop w:val="0"/>
      <w:marBottom w:val="0"/>
      <w:divBdr>
        <w:top w:val="none" w:sz="0" w:space="0" w:color="auto"/>
        <w:left w:val="none" w:sz="0" w:space="0" w:color="auto"/>
        <w:bottom w:val="none" w:sz="0" w:space="0" w:color="auto"/>
        <w:right w:val="none" w:sz="0" w:space="0" w:color="auto"/>
      </w:divBdr>
    </w:div>
    <w:div w:id="21170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19C77-0E6C-4940-A0EE-59FB38E7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Chen</dc:creator>
  <cp:keywords/>
  <dc:description/>
  <cp:lastModifiedBy>Qian Chen</cp:lastModifiedBy>
  <cp:revision>16</cp:revision>
  <dcterms:created xsi:type="dcterms:W3CDTF">2022-07-21T12:21:00Z</dcterms:created>
  <dcterms:modified xsi:type="dcterms:W3CDTF">2022-07-25T23:07:00Z</dcterms:modified>
</cp:coreProperties>
</file>