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7365D"/>
          <w:sz w:val="36"/>
        </w:rPr>
        <w:t>RENCANA &amp; CEKLIS PERBAIKAN KEAMANAN</w:t>
      </w:r>
    </w:p>
    <w:p>
      <w:pPr>
        <w:spacing w:after="360"/>
        <w:jc w:val="center"/>
      </w:pPr>
      <w:r>
        <w:rPr>
          <w:rFonts w:ascii="Calibri" w:hAnsi="Calibri"/>
          <w:color w:val="505050"/>
          <w:sz w:val="22"/>
        </w:rPr>
        <w:t>Sistem Informasi MONALISA KONSEL (SIMANTAP) — Pemerintah Kabupaten Konawe Selatan</w:t>
        <w:br/>
        <w:t>Dokumen Acuan Remediasi Temuan Audit Keamanan (F01 – F13)</w:t>
      </w:r>
    </w:p>
    <w:p>
      <w:pPr>
        <w:pStyle w:val="Heading1"/>
        <w:spacing w:before="280" w:after="120"/>
      </w:pPr>
      <w:r>
        <w:rPr>
          <w:rFonts w:ascii="Calibri" w:hAnsi="Calibri"/>
          <w:color w:val="17365D"/>
          <w:sz w:val="30"/>
        </w:rPr>
        <w:t>1. Ringkasan Status &amp; Prioritas Perbaikan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7365D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Prioritas</w:t>
            </w:r>
          </w:p>
        </w:tc>
        <w:tc>
          <w:tcPr>
            <w:tcW w:type="dxa" w:w="1560"/>
            <w:shd w:fill="17365D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Tingkat Risiko</w:t>
            </w:r>
          </w:p>
        </w:tc>
        <w:tc>
          <w:tcPr>
            <w:tcW w:type="dxa" w:w="1560"/>
            <w:shd w:fill="17365D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Cakupan Temuan</w:t>
            </w:r>
          </w:p>
        </w:tc>
        <w:tc>
          <w:tcPr>
            <w:tcW w:type="dxa" w:w="1560"/>
            <w:shd w:fill="17365D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Selesai</w:t>
            </w:r>
          </w:p>
        </w:tc>
        <w:tc>
          <w:tcPr>
            <w:tcW w:type="dxa" w:w="1560"/>
            <w:shd w:fill="17365D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Sedang Proses</w:t>
            </w:r>
          </w:p>
        </w:tc>
        <w:tc>
          <w:tcPr>
            <w:tcW w:type="dxa" w:w="1560"/>
            <w:shd w:fill="17365D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Belum Dimulai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start w:w="120" w:type="dxa"/>
              <w:end w:w="120" w:type="dxa"/>
            </w:tcMar>
            <w:shd w:fill="F7F9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P0</w:t>
            </w:r>
          </w:p>
        </w:tc>
        <w:tc>
          <w:tcPr>
            <w:tcW w:type="dxa" w:w="1560"/>
            <w:tcMar>
              <w:top w:w="100" w:type="dxa"/>
              <w:bottom w:w="100" w:type="dxa"/>
              <w:start w:w="120" w:type="dxa"/>
              <w:end w:w="120" w:type="dxa"/>
            </w:tcMar>
            <w:shd w:fill="F7F9FA"/>
          </w:tcPr>
          <w:p>
            <w:r>
              <w:rPr>
                <w:rFonts w:ascii="Calibri" w:hAnsi="Calibri"/>
                <w:sz w:val="19"/>
              </w:rPr>
              <w:t>CRITICAL / HIGH</w:t>
            </w:r>
          </w:p>
        </w:tc>
        <w:tc>
          <w:tcPr>
            <w:tcW w:type="dxa" w:w="1560"/>
            <w:tcMar>
              <w:top w:w="100" w:type="dxa"/>
              <w:bottom w:w="100" w:type="dxa"/>
              <w:start w:w="120" w:type="dxa"/>
              <w:end w:w="120" w:type="dxa"/>
            </w:tcMar>
            <w:shd w:fill="F7F9FA"/>
          </w:tcPr>
          <w:p>
            <w:r>
              <w:rPr>
                <w:rFonts w:ascii="Calibri" w:hAnsi="Calibri"/>
                <w:sz w:val="19"/>
              </w:rPr>
              <w:t>F01, F02, F03, F04, F05</w:t>
            </w:r>
          </w:p>
        </w:tc>
        <w:tc>
          <w:tcPr>
            <w:tcW w:type="dxa" w:w="1560"/>
            <w:tcMar>
              <w:top w:w="100" w:type="dxa"/>
              <w:bottom w:w="100" w:type="dxa"/>
              <w:start w:w="120" w:type="dxa"/>
              <w:end w:w="120" w:type="dxa"/>
            </w:tcMar>
            <w:shd w:fill="F7F9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 (F03)</w:t>
            </w:r>
          </w:p>
        </w:tc>
        <w:tc>
          <w:tcPr>
            <w:tcW w:type="dxa" w:w="1560"/>
            <w:tcMar>
              <w:top w:w="100" w:type="dxa"/>
              <w:bottom w:w="100" w:type="dxa"/>
              <w:start w:w="120" w:type="dxa"/>
              <w:end w:w="120" w:type="dxa"/>
            </w:tcMar>
            <w:shd w:fill="F7F9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560"/>
            <w:tcMar>
              <w:top w:w="100" w:type="dxa"/>
              <w:bottom w:w="100" w:type="dxa"/>
              <w:start w:w="120" w:type="dxa"/>
              <w:end w:w="120" w:type="dxa"/>
            </w:tcMar>
            <w:shd w:fill="F7F9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1560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HIGH / MEDIUM</w:t>
            </w:r>
          </w:p>
        </w:tc>
        <w:tc>
          <w:tcPr>
            <w:tcW w:type="dxa" w:w="1560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F06, F07, F08, F09</w:t>
            </w:r>
          </w:p>
        </w:tc>
        <w:tc>
          <w:tcPr>
            <w:tcW w:type="dxa" w:w="1560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560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560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start w:w="120" w:type="dxa"/>
              <w:end w:w="120" w:type="dxa"/>
            </w:tcMar>
            <w:shd w:fill="F7F9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P2</w:t>
            </w:r>
          </w:p>
        </w:tc>
        <w:tc>
          <w:tcPr>
            <w:tcW w:type="dxa" w:w="1560"/>
            <w:tcMar>
              <w:top w:w="100" w:type="dxa"/>
              <w:bottom w:w="100" w:type="dxa"/>
              <w:start w:w="120" w:type="dxa"/>
              <w:end w:w="120" w:type="dxa"/>
            </w:tcMar>
            <w:shd w:fill="F7F9FA"/>
          </w:tcPr>
          <w:p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560"/>
            <w:tcMar>
              <w:top w:w="100" w:type="dxa"/>
              <w:bottom w:w="100" w:type="dxa"/>
              <w:start w:w="120" w:type="dxa"/>
              <w:end w:w="120" w:type="dxa"/>
            </w:tcMar>
            <w:shd w:fill="F7F9FA"/>
          </w:tcPr>
          <w:p>
            <w:r>
              <w:rPr>
                <w:rFonts w:ascii="Calibri" w:hAnsi="Calibri"/>
                <w:sz w:val="19"/>
              </w:rPr>
              <w:t>F10, F11</w:t>
            </w:r>
          </w:p>
        </w:tc>
        <w:tc>
          <w:tcPr>
            <w:tcW w:type="dxa" w:w="1560"/>
            <w:tcMar>
              <w:top w:w="100" w:type="dxa"/>
              <w:bottom w:w="100" w:type="dxa"/>
              <w:start w:w="120" w:type="dxa"/>
              <w:end w:w="120" w:type="dxa"/>
            </w:tcMar>
            <w:shd w:fill="F7F9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560"/>
            <w:tcMar>
              <w:top w:w="100" w:type="dxa"/>
              <w:bottom w:w="100" w:type="dxa"/>
              <w:start w:w="120" w:type="dxa"/>
              <w:end w:w="120" w:type="dxa"/>
            </w:tcMar>
            <w:shd w:fill="F7F9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560"/>
            <w:tcMar>
              <w:top w:w="100" w:type="dxa"/>
              <w:bottom w:w="100" w:type="dxa"/>
              <w:start w:w="120" w:type="dxa"/>
              <w:end w:w="120" w:type="dxa"/>
            </w:tcMar>
            <w:shd w:fill="F7F9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P3</w:t>
            </w:r>
          </w:p>
        </w:tc>
        <w:tc>
          <w:tcPr>
            <w:tcW w:type="dxa" w:w="1560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LOW</w:t>
            </w:r>
          </w:p>
        </w:tc>
        <w:tc>
          <w:tcPr>
            <w:tcW w:type="dxa" w:w="1560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F12, F13</w:t>
            </w:r>
          </w:p>
        </w:tc>
        <w:tc>
          <w:tcPr>
            <w:tcW w:type="dxa" w:w="1560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560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560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start w:w="120" w:type="dxa"/>
              <w:end w:w="120" w:type="dxa"/>
            </w:tcMar>
            <w:shd w:fill="EAEFF5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TOTAL</w:t>
            </w:r>
          </w:p>
        </w:tc>
        <w:tc>
          <w:tcPr>
            <w:tcW w:type="dxa" w:w="1560"/>
            <w:tcMar>
              <w:top w:w="100" w:type="dxa"/>
              <w:bottom w:w="100" w:type="dxa"/>
              <w:start w:w="120" w:type="dxa"/>
              <w:end w:w="120" w:type="dxa"/>
            </w:tcMar>
            <w:shd w:fill="EAEFF5"/>
          </w:tcPr>
          <w:p>
            <w:r>
              <w:rPr>
                <w:rFonts w:ascii="Calibri" w:hAnsi="Calibri"/>
                <w:b/>
                <w:sz w:val="19"/>
              </w:rPr>
              <w:t>KESELURUHAN</w:t>
            </w:r>
          </w:p>
        </w:tc>
        <w:tc>
          <w:tcPr>
            <w:tcW w:type="dxa" w:w="1560"/>
            <w:tcMar>
              <w:top w:w="100" w:type="dxa"/>
              <w:bottom w:w="100" w:type="dxa"/>
              <w:start w:w="120" w:type="dxa"/>
              <w:end w:w="120" w:type="dxa"/>
            </w:tcMar>
            <w:shd w:fill="EAEFF5"/>
          </w:tcPr>
          <w:p>
            <w:r>
              <w:rPr>
                <w:rFonts w:ascii="Calibri" w:hAnsi="Calibri"/>
                <w:b/>
                <w:sz w:val="19"/>
              </w:rPr>
              <w:t>13 Temuan Audit</w:t>
            </w:r>
          </w:p>
        </w:tc>
        <w:tc>
          <w:tcPr>
            <w:tcW w:type="dxa" w:w="1560"/>
            <w:tcMar>
              <w:top w:w="100" w:type="dxa"/>
              <w:bottom w:w="100" w:type="dxa"/>
              <w:start w:w="120" w:type="dxa"/>
              <w:end w:w="120" w:type="dxa"/>
            </w:tcMar>
            <w:shd w:fill="EAEFF5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1 (8%)</w:t>
            </w:r>
          </w:p>
        </w:tc>
        <w:tc>
          <w:tcPr>
            <w:tcW w:type="dxa" w:w="1560"/>
            <w:tcMar>
              <w:top w:w="100" w:type="dxa"/>
              <w:bottom w:w="100" w:type="dxa"/>
              <w:start w:w="120" w:type="dxa"/>
              <w:end w:w="120" w:type="dxa"/>
            </w:tcMar>
            <w:shd w:fill="EAEFF5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0</w:t>
            </w:r>
          </w:p>
        </w:tc>
        <w:tc>
          <w:tcPr>
            <w:tcW w:type="dxa" w:w="1560"/>
            <w:tcMar>
              <w:top w:w="100" w:type="dxa"/>
              <w:bottom w:w="100" w:type="dxa"/>
              <w:start w:w="120" w:type="dxa"/>
              <w:end w:w="120" w:type="dxa"/>
            </w:tcMar>
            <w:shd w:fill="EAEFF5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12 (92%)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rFonts w:ascii="Calibri" w:hAnsi="Calibri"/>
          <w:color w:val="17365D"/>
          <w:sz w:val="30"/>
        </w:rPr>
        <w:t>2. Fase 1: Mitigasi Kritis Kredensial &amp; Autentikasi (Prioritas P0)</w:t>
      </w:r>
    </w:p>
    <w:p>
      <w:pPr>
        <w:spacing w:before="160" w:after="60"/>
      </w:pPr>
      <w:r>
        <w:rPr>
          <w:rFonts w:ascii="Calibri" w:hAnsi="Calibri"/>
          <w:b/>
          <w:color w:val="2E7D32"/>
          <w:sz w:val="22"/>
        </w:rPr>
        <w:t xml:space="preserve">[SELESAI] </w:t>
      </w:r>
      <w:r>
        <w:rPr>
          <w:rFonts w:ascii="Calibri" w:hAnsi="Calibri"/>
          <w:b/>
          <w:color w:val="1E1E1E"/>
          <w:sz w:val="22"/>
        </w:rPr>
        <w:t>F03 — Pembersihan Kredensial Database Eksternal Tertanam (CWE-798, CWE-522)</w:t>
      </w:r>
    </w:p>
    <w:p>
      <w:pPr>
        <w:spacing w:before="20" w:after="40"/>
        <w:ind w:left="360"/>
      </w:pPr>
      <w:r>
        <w:rPr>
          <w:rFonts w:ascii="Consolas" w:hAnsi="Consolas"/>
          <w:b/>
          <w:color w:val="2E7D32"/>
          <w:sz w:val="20"/>
        </w:rPr>
        <w:t xml:space="preserve">[x] </w:t>
      </w:r>
      <w:r>
        <w:rPr>
          <w:rFonts w:ascii="Calibri" w:hAnsi="Calibri"/>
          <w:color w:val="323232"/>
          <w:sz w:val="20"/>
        </w:rPr>
        <w:t>Hapus fallback username dan password hardcode di backend/src/config/egov.config.ts.</w:t>
      </w:r>
    </w:p>
    <w:p>
      <w:pPr>
        <w:spacing w:before="20" w:after="40"/>
        <w:ind w:left="360"/>
      </w:pPr>
      <w:r>
        <w:rPr>
          <w:rFonts w:ascii="Consolas" w:hAnsi="Consolas"/>
          <w:b/>
          <w:color w:val="2E7D32"/>
          <w:sz w:val="20"/>
        </w:rPr>
        <w:t xml:space="preserve">[x] </w:t>
      </w:r>
      <w:r>
        <w:rPr>
          <w:rFonts w:ascii="Calibri" w:hAnsi="Calibri"/>
          <w:color w:val="323232"/>
          <w:sz w:val="20"/>
        </w:rPr>
        <w:t>Hapus fallback credentials di backend/src/core/egov/egov.service.ts dan tambahkan fail-safe guard bila env tidak tersedia.</w:t>
      </w:r>
    </w:p>
    <w:p>
      <w:pPr>
        <w:spacing w:before="20" w:after="40"/>
        <w:ind w:left="360"/>
      </w:pPr>
      <w:r>
        <w:rPr>
          <w:rFonts w:ascii="Consolas" w:hAnsi="Consolas"/>
          <w:b/>
          <w:color w:val="2E7D32"/>
          <w:sz w:val="20"/>
        </w:rPr>
        <w:t xml:space="preserve">[x] </w:t>
      </w:r>
      <w:r>
        <w:rPr>
          <w:rFonts w:ascii="Calibri" w:hAnsi="Calibri"/>
          <w:color w:val="323232"/>
          <w:sz w:val="20"/>
        </w:rPr>
        <w:t>Hapus fallback password hardcode di script seed backend/prisma/seed-sidapem.ts.</w:t>
      </w:r>
    </w:p>
    <w:p>
      <w:pPr>
        <w:spacing w:before="20" w:after="40"/>
        <w:ind w:left="360"/>
      </w:pPr>
      <w:r>
        <w:rPr>
          <w:rFonts w:ascii="Consolas" w:hAnsi="Consolas"/>
          <w:b/>
          <w:color w:val="2E7D32"/>
          <w:sz w:val="20"/>
        </w:rPr>
        <w:t xml:space="preserve">[x] </w:t>
      </w:r>
      <w:r>
        <w:rPr>
          <w:rFonts w:ascii="Calibri" w:hAnsi="Calibri"/>
          <w:color w:val="323232"/>
          <w:sz w:val="20"/>
        </w:rPr>
        <w:t>Hapus fallback dummy key di backend/src/config/jwt.config.ts.</w:t>
      </w:r>
    </w:p>
    <w:p>
      <w:pPr>
        <w:spacing w:before="20" w:after="40"/>
        <w:ind w:left="360"/>
      </w:pPr>
      <w:r>
        <w:rPr>
          <w:rFonts w:ascii="Consolas" w:hAnsi="Consolas"/>
          <w:b/>
          <w:color w:val="2E7D32"/>
          <w:sz w:val="20"/>
        </w:rPr>
        <w:t xml:space="preserve">[x] </w:t>
      </w:r>
      <w:r>
        <w:rPr>
          <w:rFonts w:ascii="Calibri" w:hAnsi="Calibri"/>
          <w:color w:val="323232"/>
          <w:sz w:val="20"/>
        </w:rPr>
        <w:t>Tambahkan validasi schema Joi untuk EGOV_MYSQL_* di backend/src/config/validation.schema.ts.</w:t>
      </w:r>
    </w:p>
    <w:p>
      <w:pPr>
        <w:spacing w:before="20" w:after="40"/>
        <w:ind w:left="360"/>
      </w:pPr>
      <w:r>
        <w:rPr>
          <w:rFonts w:ascii="Consolas" w:hAnsi="Consolas"/>
          <w:b/>
          <w:color w:val="2E7D32"/>
          <w:sz w:val="20"/>
        </w:rPr>
        <w:t xml:space="preserve">[x] </w:t>
      </w:r>
      <w:r>
        <w:rPr>
          <w:rFonts w:ascii="Calibri" w:hAnsi="Calibri"/>
          <w:color w:val="323232"/>
          <w:sz w:val="20"/>
        </w:rPr>
        <w:t>Perbarui backend/.env.example dengan placeholder tanpa membocorkan kredensial riil.</w:t>
      </w:r>
    </w:p>
    <w:p>
      <w:pPr>
        <w:spacing w:before="20" w:after="40"/>
        <w:ind w:left="360"/>
      </w:pPr>
      <w:r>
        <w:rPr>
          <w:rFonts w:ascii="Consolas" w:hAnsi="Consolas"/>
          <w:b/>
          <w:color w:val="787878"/>
          <w:sz w:val="20"/>
        </w:rPr>
        <w:t xml:space="preserve">[ ] </w:t>
      </w:r>
      <w:r>
        <w:rPr>
          <w:rFonts w:ascii="Calibri" w:hAnsi="Calibri"/>
          <w:sz w:val="20"/>
        </w:rPr>
        <w:t>Rotasi kata sandi akun MySQL diskominfosandi di server pusat eksternal dan sesuaikan file .env server.</w:t>
      </w:r>
    </w:p>
    <w:p>
      <w:pPr>
        <w:spacing w:before="20" w:after="40"/>
        <w:ind w:left="360"/>
      </w:pPr>
      <w:r>
        <w:rPr>
          <w:rFonts w:ascii="Consolas" w:hAnsi="Consolas"/>
          <w:b/>
          <w:color w:val="787878"/>
          <w:sz w:val="20"/>
        </w:rPr>
        <w:t xml:space="preserve">[ ] </w:t>
      </w:r>
      <w:r>
        <w:rPr>
          <w:rFonts w:ascii="Calibri" w:hAnsi="Calibri"/>
          <w:sz w:val="20"/>
        </w:rPr>
        <w:t>Bersihkan commit history Git yang pernah mencatat kredensial sebelum repo dipublikasikan.</w:t>
      </w:r>
    </w:p>
    <w:p>
      <w:pPr>
        <w:spacing w:before="160" w:after="60"/>
      </w:pPr>
      <w:r>
        <w:rPr>
          <w:rFonts w:ascii="Calibri" w:hAnsi="Calibri"/>
          <w:b/>
          <w:color w:val="B45014"/>
          <w:sz w:val="22"/>
        </w:rPr>
        <w:t xml:space="preserve">[PENDING] </w:t>
      </w:r>
      <w:r>
        <w:rPr>
          <w:rFonts w:ascii="Calibri" w:hAnsi="Calibri"/>
          <w:b/>
          <w:color w:val="1E1E1E"/>
          <w:sz w:val="22"/>
        </w:rPr>
        <w:t>F01 — Penghentian Kata Sandi Default &amp; Jalur Masuk Lokal Akun EGOV (CWE-521, CWE-798)</w:t>
      </w:r>
    </w:p>
    <w:p>
      <w:pPr>
        <w:spacing w:before="20" w:after="40"/>
        <w:ind w:left="360"/>
      </w:pPr>
      <w:r>
        <w:rPr>
          <w:rFonts w:ascii="Consolas" w:hAnsi="Consolas"/>
          <w:b/>
          <w:color w:val="787878"/>
          <w:sz w:val="20"/>
        </w:rPr>
        <w:t xml:space="preserve">[ ] </w:t>
      </w:r>
      <w:r>
        <w:rPr>
          <w:rFonts w:ascii="Calibri" w:hAnsi="Calibri"/>
          <w:sz w:val="20"/>
        </w:rPr>
        <w:t>Hentikan pengisian kata sandi default statis saat penugasan role pegawai di backend/src/modules/users/users.service.ts.</w:t>
      </w:r>
    </w:p>
    <w:p>
      <w:pPr>
        <w:spacing w:before="20" w:after="40"/>
        <w:ind w:left="360"/>
      </w:pPr>
      <w:r>
        <w:rPr>
          <w:rFonts w:ascii="Consolas" w:hAnsi="Consolas"/>
          <w:b/>
          <w:color w:val="787878"/>
          <w:sz w:val="20"/>
        </w:rPr>
        <w:t xml:space="preserve">[ ] </w:t>
      </w:r>
      <w:r>
        <w:rPr>
          <w:rFonts w:ascii="Calibri" w:hAnsi="Calibri"/>
          <w:sz w:val="20"/>
        </w:rPr>
        <w:t>Hapus akun administrator default dengan password standar di backend/prisma/seed.ts; gunakan first-run wizard.</w:t>
      </w:r>
    </w:p>
    <w:p>
      <w:pPr>
        <w:spacing w:before="20" w:after="40"/>
        <w:ind w:left="360"/>
      </w:pPr>
      <w:r>
        <w:rPr>
          <w:rFonts w:ascii="Consolas" w:hAnsi="Consolas"/>
          <w:b/>
          <w:color w:val="787878"/>
          <w:sz w:val="20"/>
        </w:rPr>
        <w:t xml:space="preserve">[ ] </w:t>
      </w:r>
      <w:r>
        <w:rPr>
          <w:rFonts w:ascii="Calibri" w:hAnsi="Calibri"/>
          <w:sz w:val="20"/>
        </w:rPr>
        <w:t>Tambahkan kolom authSource (EGOV | LOCAL) di tabel User; akun EGOV dilarang memiliki hash password lokal.</w:t>
      </w:r>
    </w:p>
    <w:p>
      <w:pPr>
        <w:spacing w:before="20" w:after="40"/>
        <w:ind w:left="360"/>
      </w:pPr>
      <w:r>
        <w:rPr>
          <w:rFonts w:ascii="Consolas" w:hAnsi="Consolas"/>
          <w:b/>
          <w:color w:val="787878"/>
          <w:sz w:val="20"/>
        </w:rPr>
        <w:t xml:space="preserve">[ ] </w:t>
      </w:r>
      <w:r>
        <w:rPr>
          <w:rFonts w:ascii="Calibri" w:hAnsi="Calibri"/>
          <w:sz w:val="20"/>
        </w:rPr>
        <w:t>Reset seluruh password akun testing lama dan cabut seluruh refresh token aktif.</w:t>
      </w:r>
    </w:p>
    <w:p>
      <w:pPr>
        <w:spacing w:before="160" w:after="60"/>
      </w:pPr>
      <w:r>
        <w:rPr>
          <w:rFonts w:ascii="Calibri" w:hAnsi="Calibri"/>
          <w:b/>
          <w:color w:val="B45014"/>
          <w:sz w:val="22"/>
        </w:rPr>
        <w:t xml:space="preserve">[PENDING] </w:t>
      </w:r>
      <w:r>
        <w:rPr>
          <w:rFonts w:ascii="Calibri" w:hAnsi="Calibri"/>
          <w:b/>
          <w:color w:val="1E1E1E"/>
          <w:sz w:val="22"/>
        </w:rPr>
        <w:t>F02 — Penghentian Penyimpanan Hash Sandi eGov di Database Lokal (CWE-287)</w:t>
      </w:r>
    </w:p>
    <w:p>
      <w:pPr>
        <w:spacing w:before="20" w:after="40"/>
        <w:ind w:left="360"/>
      </w:pPr>
      <w:r>
        <w:rPr>
          <w:rFonts w:ascii="Consolas" w:hAnsi="Consolas"/>
          <w:b/>
          <w:color w:val="787878"/>
          <w:sz w:val="20"/>
        </w:rPr>
        <w:t xml:space="preserve">[ ] </w:t>
      </w:r>
      <w:r>
        <w:rPr>
          <w:rFonts w:ascii="Calibri" w:hAnsi="Calibri"/>
          <w:sz w:val="20"/>
        </w:rPr>
        <w:t>Hapus logic penyimpanan hash kata sandi eGov ke PostgreSQL lokal di backend/src/modules/auth/auth.service.ts.</w:t>
      </w:r>
    </w:p>
    <w:p>
      <w:pPr>
        <w:spacing w:before="20" w:after="40"/>
        <w:ind w:left="360"/>
      </w:pPr>
      <w:r>
        <w:rPr>
          <w:rFonts w:ascii="Consolas" w:hAnsi="Consolas"/>
          <w:b/>
          <w:color w:val="787878"/>
          <w:sz w:val="20"/>
        </w:rPr>
        <w:t xml:space="preserve">[ ] </w:t>
      </w:r>
      <w:r>
        <w:rPr>
          <w:rFonts w:ascii="Calibri" w:hAnsi="Calibri"/>
          <w:sz w:val="20"/>
        </w:rPr>
        <w:t>Pastikan akun EGOV selalu diverifikasi langsung secara realtime ke database/API E-Gov/SIMPEG.</w:t>
      </w:r>
    </w:p>
    <w:p>
      <w:pPr>
        <w:spacing w:before="20" w:after="40"/>
        <w:ind w:left="360"/>
      </w:pPr>
      <w:r>
        <w:rPr>
          <w:rFonts w:ascii="Consolas" w:hAnsi="Consolas"/>
          <w:b/>
          <w:color w:val="787878"/>
          <w:sz w:val="20"/>
        </w:rPr>
        <w:t xml:space="preserve">[ ] </w:t>
      </w:r>
      <w:r>
        <w:rPr>
          <w:rFonts w:ascii="Calibri" w:hAnsi="Calibri"/>
          <w:sz w:val="20"/>
        </w:rPr>
        <w:t>Jalankan migrasi data untuk mengosongkan kolom password lokal bagi seluruh pengguna EGOV.</w:t>
      </w:r>
    </w:p>
    <w:p>
      <w:pPr>
        <w:spacing w:before="160" w:after="60"/>
      </w:pPr>
      <w:r>
        <w:rPr>
          <w:rFonts w:ascii="Calibri" w:hAnsi="Calibri"/>
          <w:b/>
          <w:color w:val="B45014"/>
          <w:sz w:val="22"/>
        </w:rPr>
        <w:t xml:space="preserve">[PENDING] </w:t>
      </w:r>
      <w:r>
        <w:rPr>
          <w:rFonts w:ascii="Calibri" w:hAnsi="Calibri"/>
          <w:b/>
          <w:color w:val="1E1E1E"/>
          <w:sz w:val="22"/>
        </w:rPr>
        <w:t>F04 — Sanitasi Paket Deploy &amp; Proteksi Arsip Environment (CWE-312, CWE-200)</w:t>
      </w:r>
    </w:p>
    <w:p>
      <w:pPr>
        <w:spacing w:before="20" w:after="40"/>
        <w:ind w:left="360"/>
      </w:pPr>
      <w:r>
        <w:rPr>
          <w:rFonts w:ascii="Consolas" w:hAnsi="Consolas"/>
          <w:b/>
          <w:color w:val="787878"/>
          <w:sz w:val="20"/>
        </w:rPr>
        <w:t xml:space="preserve">[ ] </w:t>
      </w:r>
      <w:r>
        <w:rPr>
          <w:rFonts w:ascii="Calibri" w:hAnsi="Calibri"/>
          <w:sz w:val="20"/>
        </w:rPr>
        <w:t>Hapus arsip deploy monalisa-backend.zip lama dari server yang memuat file .env.</w:t>
      </w:r>
    </w:p>
    <w:p>
      <w:pPr>
        <w:spacing w:before="20" w:after="40"/>
        <w:ind w:left="360"/>
      </w:pPr>
      <w:r>
        <w:rPr>
          <w:rFonts w:ascii="Consolas" w:hAnsi="Consolas"/>
          <w:b/>
          <w:color w:val="787878"/>
          <w:sz w:val="20"/>
        </w:rPr>
        <w:t xml:space="preserve">[ ] </w:t>
      </w:r>
      <w:r>
        <w:rPr>
          <w:rFonts w:ascii="Calibri" w:hAnsi="Calibri"/>
          <w:sz w:val="20"/>
        </w:rPr>
        <w:t>Terapkan packaging script allowlist yang mengecualikan .env, log, dan backup.</w:t>
      </w:r>
    </w:p>
    <w:p>
      <w:pPr>
        <w:spacing w:before="20" w:after="40"/>
        <w:ind w:left="360"/>
      </w:pPr>
      <w:r>
        <w:rPr>
          <w:rFonts w:ascii="Consolas" w:hAnsi="Consolas"/>
          <w:b/>
          <w:color w:val="787878"/>
          <w:sz w:val="20"/>
        </w:rPr>
        <w:t xml:space="preserve">[ ] </w:t>
      </w:r>
      <w:r>
        <w:rPr>
          <w:rFonts w:ascii="Calibri" w:hAnsi="Calibri"/>
          <w:sz w:val="20"/>
        </w:rPr>
        <w:t>Rotasi JWT Secret dan kredensial database di .env produksi.</w:t>
      </w:r>
    </w:p>
    <w:p>
      <w:pPr>
        <w:spacing w:before="20" w:after="40"/>
        <w:ind w:left="360"/>
      </w:pPr>
      <w:r>
        <w:rPr>
          <w:rFonts w:ascii="Consolas" w:hAnsi="Consolas"/>
          <w:b/>
          <w:color w:val="787878"/>
          <w:sz w:val="20"/>
        </w:rPr>
        <w:t xml:space="preserve">[ ] </w:t>
      </w:r>
      <w:r>
        <w:rPr>
          <w:rFonts w:ascii="Calibri" w:hAnsi="Calibri"/>
          <w:sz w:val="20"/>
        </w:rPr>
        <w:t>Konfigurasi web server agar memblokir (403) akses HTTP ke file .env, .zip, .git, dan .bak.</w:t>
      </w:r>
    </w:p>
    <w:p>
      <w:pPr>
        <w:spacing w:before="160" w:after="60"/>
      </w:pPr>
      <w:r>
        <w:rPr>
          <w:rFonts w:ascii="Calibri" w:hAnsi="Calibri"/>
          <w:b/>
          <w:color w:val="B45014"/>
          <w:sz w:val="22"/>
        </w:rPr>
        <w:t xml:space="preserve">[PENDING] </w:t>
      </w:r>
      <w:r>
        <w:rPr>
          <w:rFonts w:ascii="Calibri" w:hAnsi="Calibri"/>
          <w:b/>
          <w:color w:val="1E1E1E"/>
          <w:sz w:val="22"/>
        </w:rPr>
        <w:t>F05 — Remediasi Dependency Vulnerability Kritis &amp; Tinggi (CWE-1104)</w:t>
      </w:r>
    </w:p>
    <w:p>
      <w:pPr>
        <w:spacing w:before="20" w:after="40"/>
        <w:ind w:left="360"/>
      </w:pPr>
      <w:r>
        <w:rPr>
          <w:rFonts w:ascii="Consolas" w:hAnsi="Consolas"/>
          <w:b/>
          <w:color w:val="787878"/>
          <w:sz w:val="20"/>
        </w:rPr>
        <w:t xml:space="preserve">[ ] </w:t>
      </w:r>
      <w:r>
        <w:rPr>
          <w:rFonts w:ascii="Calibri" w:hAnsi="Calibri"/>
          <w:sz w:val="20"/>
        </w:rPr>
        <w:t>Update 14 dependency backend yang dilaporkan npm audit (handlebars, nodemailer, js-yaml, dll.).</w:t>
      </w:r>
    </w:p>
    <w:p>
      <w:pPr>
        <w:spacing w:before="20" w:after="40"/>
        <w:ind w:left="360"/>
      </w:pPr>
      <w:r>
        <w:rPr>
          <w:rFonts w:ascii="Consolas" w:hAnsi="Consolas"/>
          <w:b/>
          <w:color w:val="787878"/>
          <w:sz w:val="20"/>
        </w:rPr>
        <w:t xml:space="preserve">[ ] </w:t>
      </w:r>
      <w:r>
        <w:rPr>
          <w:rFonts w:ascii="Calibri" w:hAnsi="Calibri"/>
          <w:sz w:val="20"/>
        </w:rPr>
        <w:t>Perbarui Next.js dan dependency frontend yang memiliki advisory critical/high.</w:t>
      </w:r>
    </w:p>
    <w:p>
      <w:pPr>
        <w:spacing w:before="20" w:after="40"/>
        <w:ind w:left="360"/>
      </w:pPr>
      <w:r>
        <w:rPr>
          <w:rFonts w:ascii="Consolas" w:hAnsi="Consolas"/>
          <w:b/>
          <w:color w:val="787878"/>
          <w:sz w:val="20"/>
        </w:rPr>
        <w:t xml:space="preserve">[ ] </w:t>
      </w:r>
      <w:r>
        <w:rPr>
          <w:rFonts w:ascii="Calibri" w:hAnsi="Calibri"/>
          <w:sz w:val="20"/>
        </w:rPr>
        <w:t>Evaluasi penggantian library xlsx atau batasi pemrosesan file Excel dalam sandbox terisolasi.</w:t>
      </w:r>
    </w:p>
    <w:p>
      <w:pPr>
        <w:spacing w:before="20" w:after="40"/>
        <w:ind w:left="360"/>
      </w:pPr>
      <w:r>
        <w:rPr>
          <w:rFonts w:ascii="Consolas" w:hAnsi="Consolas"/>
          <w:b/>
          <w:color w:val="787878"/>
          <w:sz w:val="20"/>
        </w:rPr>
        <w:t xml:space="preserve">[ ] </w:t>
      </w:r>
      <w:r>
        <w:rPr>
          <w:rFonts w:ascii="Calibri" w:hAnsi="Calibri"/>
          <w:sz w:val="20"/>
        </w:rPr>
        <w:t>Jalankan regression testing menyeluruh pasca update library.</w:t>
      </w:r>
    </w:p>
    <w:p>
      <w:pPr>
        <w:pStyle w:val="Heading1"/>
        <w:spacing w:before="280" w:after="120"/>
      </w:pPr>
      <w:r>
        <w:rPr>
          <w:rFonts w:ascii="Calibri" w:hAnsi="Calibri"/>
          <w:color w:val="17365D"/>
          <w:sz w:val="30"/>
        </w:rPr>
        <w:t>3. Fase 2: Penguatan Sesi, Upload &amp; Rate Limiting (Prioritas P1)</w:t>
      </w:r>
    </w:p>
    <w:p>
      <w:pPr>
        <w:spacing w:before="160" w:after="60"/>
      </w:pPr>
      <w:r>
        <w:rPr>
          <w:rFonts w:ascii="Calibri" w:hAnsi="Calibri"/>
          <w:b/>
          <w:color w:val="B45014"/>
          <w:sz w:val="22"/>
        </w:rPr>
        <w:t xml:space="preserve">[PENDING] </w:t>
      </w:r>
      <w:r>
        <w:rPr>
          <w:rFonts w:ascii="Calibri" w:hAnsi="Calibri"/>
          <w:b/>
          <w:color w:val="1E1E1E"/>
          <w:sz w:val="22"/>
        </w:rPr>
        <w:t>F06 — Migrasi Sesi Token ke HttpOnly Secure Cookie (CWE-922, CWE-1004)</w:t>
      </w:r>
    </w:p>
    <w:p>
      <w:pPr>
        <w:spacing w:before="20" w:after="40"/>
        <w:ind w:left="360"/>
      </w:pPr>
      <w:r>
        <w:rPr>
          <w:rFonts w:ascii="Consolas" w:hAnsi="Consolas"/>
          <w:b/>
          <w:color w:val="787878"/>
          <w:sz w:val="20"/>
        </w:rPr>
        <w:t xml:space="preserve">[ ] </w:t>
      </w:r>
      <w:r>
        <w:rPr>
          <w:rFonts w:ascii="Calibri" w:hAnsi="Calibri"/>
          <w:sz w:val="20"/>
        </w:rPr>
        <w:t>Kirim Refresh Token via Set-Cookie dengan flag HttpOnly, Secure, SameSite=Strict.</w:t>
      </w:r>
    </w:p>
    <w:p>
      <w:pPr>
        <w:spacing w:before="20" w:after="40"/>
        <w:ind w:left="360"/>
      </w:pPr>
      <w:r>
        <w:rPr>
          <w:rFonts w:ascii="Consolas" w:hAnsi="Consolas"/>
          <w:b/>
          <w:color w:val="787878"/>
          <w:sz w:val="20"/>
        </w:rPr>
        <w:t xml:space="preserve">[ ] </w:t>
      </w:r>
      <w:r>
        <w:rPr>
          <w:rFonts w:ascii="Calibri" w:hAnsi="Calibri"/>
          <w:sz w:val="20"/>
        </w:rPr>
        <w:t>Hapus penyimpanan token dari localStorage di frontend/src/lib/token-storage.ts.</w:t>
      </w:r>
    </w:p>
    <w:p>
      <w:pPr>
        <w:spacing w:before="20" w:after="40"/>
        <w:ind w:left="360"/>
      </w:pPr>
      <w:r>
        <w:rPr>
          <w:rFonts w:ascii="Consolas" w:hAnsi="Consolas"/>
          <w:b/>
          <w:color w:val="787878"/>
          <w:sz w:val="20"/>
        </w:rPr>
        <w:t xml:space="preserve">[ ] </w:t>
      </w:r>
      <w:r>
        <w:rPr>
          <w:rFonts w:ascii="Calibri" w:hAnsi="Calibri"/>
          <w:sz w:val="20"/>
        </w:rPr>
        <w:t>Simpan Access Token hanya di memori JavaScript (in-memory state).</w:t>
      </w:r>
    </w:p>
    <w:p>
      <w:pPr>
        <w:spacing w:before="20" w:after="40"/>
        <w:ind w:left="360"/>
      </w:pPr>
      <w:r>
        <w:rPr>
          <w:rFonts w:ascii="Consolas" w:hAnsi="Consolas"/>
          <w:b/>
          <w:color w:val="787878"/>
          <w:sz w:val="20"/>
        </w:rPr>
        <w:t xml:space="preserve">[ ] </w:t>
      </w:r>
      <w:r>
        <w:rPr>
          <w:rFonts w:ascii="Calibri" w:hAnsi="Calibri"/>
          <w:sz w:val="20"/>
        </w:rPr>
        <w:t>Terapkan proteksi CSRF untuk request mutasi (POST, PUT, DELETE, PATCH).</w:t>
      </w:r>
    </w:p>
    <w:p>
      <w:pPr>
        <w:spacing w:before="160" w:after="60"/>
      </w:pPr>
      <w:r>
        <w:rPr>
          <w:rFonts w:ascii="Calibri" w:hAnsi="Calibri"/>
          <w:b/>
          <w:color w:val="B45014"/>
          <w:sz w:val="22"/>
        </w:rPr>
        <w:t xml:space="preserve">[PENDING] </w:t>
      </w:r>
      <w:r>
        <w:rPr>
          <w:rFonts w:ascii="Calibri" w:hAnsi="Calibri"/>
          <w:b/>
          <w:color w:val="1E1E1E"/>
          <w:sz w:val="22"/>
        </w:rPr>
        <w:t>F07 — Hardening File Upload &amp; Proteksi Akses Bukti Fisik (CWE-434, CWE-862)</w:t>
      </w:r>
    </w:p>
    <w:p>
      <w:pPr>
        <w:spacing w:before="20" w:after="40"/>
        <w:ind w:left="360"/>
      </w:pPr>
      <w:r>
        <w:rPr>
          <w:rFonts w:ascii="Consolas" w:hAnsi="Consolas"/>
          <w:b/>
          <w:color w:val="787878"/>
          <w:sz w:val="20"/>
        </w:rPr>
        <w:t xml:space="preserve">[ ] </w:t>
      </w:r>
      <w:r>
        <w:rPr>
          <w:rFonts w:ascii="Calibri" w:hAnsi="Calibri"/>
          <w:sz w:val="20"/>
        </w:rPr>
        <w:t>Validasi Magic Bytes dan MIME asli file di backend/src/modules/pembangunan/pembangunan.controller.ts.</w:t>
      </w:r>
    </w:p>
    <w:p>
      <w:pPr>
        <w:spacing w:before="20" w:after="40"/>
        <w:ind w:left="360"/>
      </w:pPr>
      <w:r>
        <w:rPr>
          <w:rFonts w:ascii="Consolas" w:hAnsi="Consolas"/>
          <w:b/>
          <w:color w:val="787878"/>
          <w:sz w:val="20"/>
        </w:rPr>
        <w:t xml:space="preserve">[ ] </w:t>
      </w:r>
      <w:r>
        <w:rPr>
          <w:rFonts w:ascii="Calibri" w:hAnsi="Calibri"/>
          <w:sz w:val="20"/>
        </w:rPr>
        <w:t>Hapus static asset publik /uploads dan pindahkan bukti ke storage privat.</w:t>
      </w:r>
    </w:p>
    <w:p>
      <w:pPr>
        <w:spacing w:before="20" w:after="40"/>
        <w:ind w:left="360"/>
      </w:pPr>
      <w:r>
        <w:rPr>
          <w:rFonts w:ascii="Consolas" w:hAnsi="Consolas"/>
          <w:b/>
          <w:color w:val="787878"/>
          <w:sz w:val="20"/>
        </w:rPr>
        <w:t xml:space="preserve">[ ] </w:t>
      </w:r>
      <w:r>
        <w:rPr>
          <w:rFonts w:ascii="Calibri" w:hAnsi="Calibri"/>
          <w:sz w:val="20"/>
        </w:rPr>
        <w:t>Buat endpoint download terautentikasi dengan pemeriksaan role dan scope OPD.</w:t>
      </w:r>
    </w:p>
    <w:p>
      <w:pPr>
        <w:spacing w:before="20" w:after="40"/>
        <w:ind w:left="360"/>
      </w:pPr>
      <w:r>
        <w:rPr>
          <w:rFonts w:ascii="Consolas" w:hAnsi="Consolas"/>
          <w:b/>
          <w:color w:val="787878"/>
          <w:sz w:val="20"/>
        </w:rPr>
        <w:t xml:space="preserve">[ ] </w:t>
      </w:r>
      <w:r>
        <w:rPr>
          <w:rFonts w:ascii="Calibri" w:hAnsi="Calibri"/>
          <w:sz w:val="20"/>
        </w:rPr>
        <w:t>Gunakan penamaan file berbasis UUID v4 kriptografis.</w:t>
      </w:r>
    </w:p>
    <w:p>
      <w:pPr>
        <w:spacing w:before="160" w:after="60"/>
      </w:pPr>
      <w:r>
        <w:rPr>
          <w:rFonts w:ascii="Calibri" w:hAnsi="Calibri"/>
          <w:b/>
          <w:color w:val="B45014"/>
          <w:sz w:val="22"/>
        </w:rPr>
        <w:t xml:space="preserve">[PENDING] </w:t>
      </w:r>
      <w:r>
        <w:rPr>
          <w:rFonts w:ascii="Calibri" w:hAnsi="Calibri"/>
          <w:b/>
          <w:color w:val="1E1E1E"/>
          <w:sz w:val="22"/>
        </w:rPr>
        <w:t>F08 — Pembatasan Request &amp; Rate Limiter Autentikasi (CWE-307)</w:t>
      </w:r>
    </w:p>
    <w:p>
      <w:pPr>
        <w:spacing w:before="20" w:after="40"/>
        <w:ind w:left="360"/>
      </w:pPr>
      <w:r>
        <w:rPr>
          <w:rFonts w:ascii="Consolas" w:hAnsi="Consolas"/>
          <w:b/>
          <w:color w:val="787878"/>
          <w:sz w:val="20"/>
        </w:rPr>
        <w:t xml:space="preserve">[ ] </w:t>
      </w:r>
      <w:r>
        <w:rPr>
          <w:rFonts w:ascii="Calibri" w:hAnsi="Calibri"/>
          <w:sz w:val="20"/>
        </w:rPr>
        <w:t>Pasang @nestjs/throttler dengan storage Redis pada endpoint auth/login dan auth/refresh.</w:t>
      </w:r>
    </w:p>
    <w:p>
      <w:pPr>
        <w:spacing w:before="20" w:after="40"/>
        <w:ind w:left="360"/>
      </w:pPr>
      <w:r>
        <w:rPr>
          <w:rFonts w:ascii="Consolas" w:hAnsi="Consolas"/>
          <w:b/>
          <w:color w:val="787878"/>
          <w:sz w:val="20"/>
        </w:rPr>
        <w:t xml:space="preserve">[ ] </w:t>
      </w:r>
      <w:r>
        <w:rPr>
          <w:rFonts w:ascii="Calibri" w:hAnsi="Calibri"/>
          <w:sz w:val="20"/>
        </w:rPr>
        <w:t>Terapkan limit percobaan login (maksimal 5 request per menit per IP dan per NIP).</w:t>
      </w:r>
    </w:p>
    <w:p>
      <w:pPr>
        <w:spacing w:before="20" w:after="40"/>
        <w:ind w:left="360"/>
      </w:pPr>
      <w:r>
        <w:rPr>
          <w:rFonts w:ascii="Consolas" w:hAnsi="Consolas"/>
          <w:b/>
          <w:color w:val="787878"/>
          <w:sz w:val="20"/>
        </w:rPr>
        <w:t xml:space="preserve">[ ] </w:t>
      </w:r>
      <w:r>
        <w:rPr>
          <w:rFonts w:ascii="Calibri" w:hAnsi="Calibri"/>
          <w:sz w:val="20"/>
        </w:rPr>
        <w:t>Seragamkan waktu respons gagal login untuk mencegah user enumeration timing attack.</w:t>
      </w:r>
    </w:p>
    <w:p>
      <w:pPr>
        <w:spacing w:before="160" w:after="60"/>
      </w:pPr>
      <w:r>
        <w:rPr>
          <w:rFonts w:ascii="Calibri" w:hAnsi="Calibri"/>
          <w:b/>
          <w:color w:val="B45014"/>
          <w:sz w:val="22"/>
        </w:rPr>
        <w:t xml:space="preserve">[PENDING] </w:t>
      </w:r>
      <w:r>
        <w:rPr>
          <w:rFonts w:ascii="Calibri" w:hAnsi="Calibri"/>
          <w:b/>
          <w:color w:val="1E1E1E"/>
          <w:sz w:val="22"/>
        </w:rPr>
        <w:t>F09 — Penerapan Security Headers &amp; Enforce HTTPS Penuh (CWE-693, CWE-319)</w:t>
      </w:r>
    </w:p>
    <w:p>
      <w:pPr>
        <w:spacing w:before="20" w:after="40"/>
        <w:ind w:left="360"/>
      </w:pPr>
      <w:r>
        <w:rPr>
          <w:rFonts w:ascii="Consolas" w:hAnsi="Consolas"/>
          <w:b/>
          <w:color w:val="787878"/>
          <w:sz w:val="20"/>
        </w:rPr>
        <w:t xml:space="preserve">[ ] </w:t>
      </w:r>
      <w:r>
        <w:rPr>
          <w:rFonts w:ascii="Calibri" w:hAnsi="Calibri"/>
          <w:sz w:val="20"/>
        </w:rPr>
        <w:t>Aktifkan middleware helmet() di backend/src/main.ts (HSTS, CSP, nosniff, frame protection).</w:t>
      </w:r>
    </w:p>
    <w:p>
      <w:pPr>
        <w:spacing w:before="20" w:after="40"/>
        <w:ind w:left="360"/>
      </w:pPr>
      <w:r>
        <w:rPr>
          <w:rFonts w:ascii="Consolas" w:hAnsi="Consolas"/>
          <w:b/>
          <w:color w:val="787878"/>
          <w:sz w:val="20"/>
        </w:rPr>
        <w:t xml:space="preserve">[ ] </w:t>
      </w:r>
      <w:r>
        <w:rPr>
          <w:rFonts w:ascii="Calibri" w:hAnsi="Calibri"/>
          <w:sz w:val="20"/>
        </w:rPr>
        <w:t>Perketat allowlist CORS pada mode production tanpa localhost atau wildcard.</w:t>
      </w:r>
    </w:p>
    <w:p>
      <w:pPr>
        <w:spacing w:before="20" w:after="40"/>
        <w:ind w:left="360"/>
      </w:pPr>
      <w:r>
        <w:rPr>
          <w:rFonts w:ascii="Consolas" w:hAnsi="Consolas"/>
          <w:b/>
          <w:color w:val="787878"/>
          <w:sz w:val="20"/>
        </w:rPr>
        <w:t xml:space="preserve">[ ] </w:t>
      </w:r>
      <w:r>
        <w:rPr>
          <w:rFonts w:ascii="Calibri" w:hAnsi="Calibri"/>
          <w:sz w:val="20"/>
        </w:rPr>
        <w:t>Tambahkan security headers dan redirect 301 HTTP ke HTTPS di frontend/public/.htaccess.</w:t>
      </w:r>
    </w:p>
    <w:p>
      <w:pPr>
        <w:pStyle w:val="Heading1"/>
        <w:spacing w:before="280" w:after="120"/>
      </w:pPr>
      <w:r>
        <w:rPr>
          <w:rFonts w:ascii="Calibri" w:hAnsi="Calibri"/>
          <w:color w:val="17365D"/>
          <w:sz w:val="30"/>
        </w:rPr>
        <w:t>4. Fase 3: Manajemen Dokumentasi API &amp; Monitoring (Prioritas P2)</w:t>
      </w:r>
    </w:p>
    <w:p>
      <w:pPr>
        <w:spacing w:before="160" w:after="60"/>
      </w:pPr>
      <w:r>
        <w:rPr>
          <w:rFonts w:ascii="Calibri" w:hAnsi="Calibri"/>
          <w:b/>
          <w:color w:val="B45014"/>
          <w:sz w:val="22"/>
        </w:rPr>
        <w:t xml:space="preserve">[PENDING] </w:t>
      </w:r>
      <w:r>
        <w:rPr>
          <w:rFonts w:ascii="Calibri" w:hAnsi="Calibri"/>
          <w:b/>
          <w:color w:val="1E1E1E"/>
          <w:sz w:val="22"/>
        </w:rPr>
        <w:t>F10 — Pembatasan Akses Dokumentasi Swagger / OpenAPI (CWE-200)</w:t>
      </w:r>
    </w:p>
    <w:p>
      <w:pPr>
        <w:spacing w:before="20" w:after="40"/>
        <w:ind w:left="360"/>
      </w:pPr>
      <w:r>
        <w:rPr>
          <w:rFonts w:ascii="Consolas" w:hAnsi="Consolas"/>
          <w:b/>
          <w:color w:val="787878"/>
          <w:sz w:val="20"/>
        </w:rPr>
        <w:t xml:space="preserve">[ ] </w:t>
      </w:r>
      <w:r>
        <w:rPr>
          <w:rFonts w:ascii="Calibri" w:hAnsi="Calibri"/>
          <w:sz w:val="20"/>
        </w:rPr>
        <w:t>Nonaktifkan rute /docs di production atau proteksi dengan Basic Auth / IP internal.</w:t>
      </w:r>
    </w:p>
    <w:p>
      <w:pPr>
        <w:spacing w:before="20" w:after="40"/>
        <w:ind w:left="360"/>
      </w:pPr>
      <w:r>
        <w:rPr>
          <w:rFonts w:ascii="Consolas" w:hAnsi="Consolas"/>
          <w:b/>
          <w:color w:val="787878"/>
          <w:sz w:val="20"/>
        </w:rPr>
        <w:t xml:space="preserve">[ ] </w:t>
      </w:r>
      <w:r>
        <w:rPr>
          <w:rFonts w:ascii="Calibri" w:hAnsi="Calibri"/>
          <w:sz w:val="20"/>
        </w:rPr>
        <w:t>Matikan opsi persistAuthorization agar bearer token tidak tersimpan di browser.</w:t>
      </w:r>
    </w:p>
    <w:p>
      <w:pPr>
        <w:spacing w:before="20" w:after="40"/>
        <w:ind w:left="360"/>
      </w:pPr>
      <w:r>
        <w:rPr>
          <w:rFonts w:ascii="Consolas" w:hAnsi="Consolas"/>
          <w:b/>
          <w:color w:val="787878"/>
          <w:sz w:val="20"/>
        </w:rPr>
        <w:t xml:space="preserve">[ ] </w:t>
      </w:r>
      <w:r>
        <w:rPr>
          <w:rFonts w:ascii="Calibri" w:hAnsi="Calibri"/>
          <w:sz w:val="20"/>
        </w:rPr>
        <w:t>Sanitasi seluruh contoh nilai di schema Swagger dari data riil.</w:t>
      </w:r>
    </w:p>
    <w:p>
      <w:pPr>
        <w:spacing w:before="160" w:after="60"/>
      </w:pPr>
      <w:r>
        <w:rPr>
          <w:rFonts w:ascii="Calibri" w:hAnsi="Calibri"/>
          <w:b/>
          <w:color w:val="B45014"/>
          <w:sz w:val="22"/>
        </w:rPr>
        <w:t xml:space="preserve">[PENDING] </w:t>
      </w:r>
      <w:r>
        <w:rPr>
          <w:rFonts w:ascii="Calibri" w:hAnsi="Calibri"/>
          <w:b/>
          <w:color w:val="1E1E1E"/>
          <w:sz w:val="22"/>
        </w:rPr>
        <w:t>F11 — Monitoring, Audit Log &amp; Pencegahan Kebocoran Log (CWE-778)</w:t>
      </w:r>
    </w:p>
    <w:p>
      <w:pPr>
        <w:spacing w:before="20" w:after="40"/>
        <w:ind w:left="360"/>
      </w:pPr>
      <w:r>
        <w:rPr>
          <w:rFonts w:ascii="Consolas" w:hAnsi="Consolas"/>
          <w:b/>
          <w:color w:val="787878"/>
          <w:sz w:val="20"/>
        </w:rPr>
        <w:t xml:space="preserve">[ ] </w:t>
      </w:r>
      <w:r>
        <w:rPr>
          <w:rFonts w:ascii="Calibri" w:hAnsi="Calibri"/>
          <w:sz w:val="20"/>
        </w:rPr>
        <w:t>Catat event login gagal, token reuse, dan akses unauthorized ke auditLog.</w:t>
      </w:r>
    </w:p>
    <w:p>
      <w:pPr>
        <w:spacing w:before="20" w:after="40"/>
        <w:ind w:left="360"/>
      </w:pPr>
      <w:r>
        <w:rPr>
          <w:rFonts w:ascii="Consolas" w:hAnsi="Consolas"/>
          <w:b/>
          <w:color w:val="787878"/>
          <w:sz w:val="20"/>
        </w:rPr>
        <w:t xml:space="preserve">[ ] </w:t>
      </w:r>
      <w:r>
        <w:rPr>
          <w:rFonts w:ascii="Calibri" w:hAnsi="Calibri"/>
          <w:sz w:val="20"/>
        </w:rPr>
        <w:t>Sanitasi data pribadi (NIP, nama) dari log teks bebas di egov.service.ts.</w:t>
      </w:r>
    </w:p>
    <w:p>
      <w:pPr>
        <w:spacing w:before="20" w:after="40"/>
        <w:ind w:left="360"/>
      </w:pPr>
      <w:r>
        <w:rPr>
          <w:rFonts w:ascii="Consolas" w:hAnsi="Consolas"/>
          <w:b/>
          <w:color w:val="787878"/>
          <w:sz w:val="20"/>
        </w:rPr>
        <w:t xml:space="preserve">[ ] </w:t>
      </w:r>
      <w:r>
        <w:rPr>
          <w:rFonts w:ascii="Calibri" w:hAnsi="Calibri"/>
          <w:sz w:val="20"/>
        </w:rPr>
        <w:t>Tambahkan Correlation ID unik pada setiap request HTTP di logging.interceptor.ts.</w:t>
      </w:r>
    </w:p>
    <w:p>
      <w:pPr>
        <w:spacing w:before="20" w:after="40"/>
        <w:ind w:left="360"/>
      </w:pPr>
      <w:r>
        <w:rPr>
          <w:rFonts w:ascii="Consolas" w:hAnsi="Consolas"/>
          <w:b/>
          <w:color w:val="787878"/>
          <w:sz w:val="20"/>
        </w:rPr>
        <w:t xml:space="preserve">[ ] </w:t>
      </w:r>
      <w:r>
        <w:rPr>
          <w:rFonts w:ascii="Calibri" w:hAnsi="Calibri"/>
          <w:sz w:val="20"/>
        </w:rPr>
        <w:t>Atur trust proxy pada NestJS agar pencatatan IP klien akurat.</w:t>
      </w:r>
    </w:p>
    <w:p>
      <w:pPr>
        <w:pStyle w:val="Heading1"/>
        <w:spacing w:before="280" w:after="120"/>
      </w:pPr>
      <w:r>
        <w:rPr>
          <w:rFonts w:ascii="Calibri" w:hAnsi="Calibri"/>
          <w:color w:val="17365D"/>
          <w:sz w:val="30"/>
        </w:rPr>
        <w:t>5. Fase 4: Validasi Input &amp; Hardening Informasi Operasional (Prioritas P3)</w:t>
      </w:r>
    </w:p>
    <w:p>
      <w:pPr>
        <w:spacing w:before="160" w:after="60"/>
      </w:pPr>
      <w:r>
        <w:rPr>
          <w:rFonts w:ascii="Calibri" w:hAnsi="Calibri"/>
          <w:b/>
          <w:color w:val="B45014"/>
          <w:sz w:val="22"/>
        </w:rPr>
        <w:t xml:space="preserve">[PENDING] </w:t>
      </w:r>
      <w:r>
        <w:rPr>
          <w:rFonts w:ascii="Calibri" w:hAnsi="Calibri"/>
          <w:b/>
          <w:color w:val="1E1E1E"/>
          <w:sz w:val="22"/>
        </w:rPr>
        <w:t>F12 — Penutupan Informasi Operasional Berlebih (CWE-200)</w:t>
      </w:r>
    </w:p>
    <w:p>
      <w:pPr>
        <w:spacing w:before="20" w:after="40"/>
        <w:ind w:left="360"/>
      </w:pPr>
      <w:r>
        <w:rPr>
          <w:rFonts w:ascii="Consolas" w:hAnsi="Consolas"/>
          <w:b/>
          <w:color w:val="787878"/>
          <w:sz w:val="20"/>
        </w:rPr>
        <w:t xml:space="preserve">[ ] </w:t>
      </w:r>
      <w:r>
        <w:rPr>
          <w:rFonts w:ascii="Calibri" w:hAnsi="Calibri"/>
          <w:sz w:val="20"/>
        </w:rPr>
        <w:t>Sederhanakan response endpoint /health agar tidak mengekspos heap memory dan detail DB.</w:t>
      </w:r>
    </w:p>
    <w:p>
      <w:pPr>
        <w:spacing w:before="20" w:after="40"/>
        <w:ind w:left="360"/>
      </w:pPr>
      <w:r>
        <w:rPr>
          <w:rFonts w:ascii="Consolas" w:hAnsi="Consolas"/>
          <w:b/>
          <w:color w:val="787878"/>
          <w:sz w:val="20"/>
        </w:rPr>
        <w:t xml:space="preserve">[ ] </w:t>
      </w:r>
      <w:r>
        <w:rPr>
          <w:rFonts w:ascii="Calibri" w:hAnsi="Calibri"/>
          <w:sz w:val="20"/>
        </w:rPr>
        <w:t>Proteksi endpoint daftar subunit OPD di pembangunan controller jika bukan data publik.</w:t>
      </w:r>
    </w:p>
    <w:p>
      <w:pPr>
        <w:spacing w:before="160" w:after="60"/>
      </w:pPr>
      <w:r>
        <w:rPr>
          <w:rFonts w:ascii="Calibri" w:hAnsi="Calibri"/>
          <w:b/>
          <w:color w:val="B45014"/>
          <w:sz w:val="22"/>
        </w:rPr>
        <w:t xml:space="preserve">[PENDING] </w:t>
      </w:r>
      <w:r>
        <w:rPr>
          <w:rFonts w:ascii="Calibri" w:hAnsi="Calibri"/>
          <w:b/>
          <w:color w:val="1E1E1E"/>
          <w:sz w:val="22"/>
        </w:rPr>
        <w:t>F13 — Pengetatan Validasi DTO &amp; Role Matrix (CWE-20)</w:t>
      </w:r>
    </w:p>
    <w:p>
      <w:pPr>
        <w:spacing w:before="20" w:after="40"/>
        <w:ind w:left="360"/>
      </w:pPr>
      <w:r>
        <w:rPr>
          <w:rFonts w:ascii="Consolas" w:hAnsi="Consolas"/>
          <w:b/>
          <w:color w:val="787878"/>
          <w:sz w:val="20"/>
        </w:rPr>
        <w:t xml:space="preserve">[ ] </w:t>
      </w:r>
      <w:r>
        <w:rPr>
          <w:rFonts w:ascii="Calibri" w:hAnsi="Calibri"/>
          <w:sz w:val="20"/>
        </w:rPr>
        <w:t>Tambahkan @IsEnum(RoleEnum, { each: true }) dan batas array pada set-role.dto.ts.</w:t>
      </w:r>
    </w:p>
    <w:p>
      <w:pPr>
        <w:spacing w:before="20" w:after="40"/>
        <w:ind w:left="360"/>
      </w:pPr>
      <w:r>
        <w:rPr>
          <w:rFonts w:ascii="Consolas" w:hAnsi="Consolas"/>
          <w:b/>
          <w:color w:val="787878"/>
          <w:sz w:val="20"/>
        </w:rPr>
        <w:t xml:space="preserve">[ ] </w:t>
      </w:r>
      <w:r>
        <w:rPr>
          <w:rFonts w:ascii="Calibri" w:hAnsi="Calibri"/>
          <w:sz w:val="20"/>
        </w:rPr>
        <w:t>Buat DTO tervalidasi ketat untuk menu role matrix menggantikan tipe any[].</w:t>
      </w:r>
    </w:p>
    <w:p>
      <w:pPr>
        <w:spacing w:before="20" w:after="40"/>
        <w:ind w:left="360"/>
      </w:pPr>
      <w:r>
        <w:rPr>
          <w:rFonts w:ascii="Consolas" w:hAnsi="Consolas"/>
          <w:b/>
          <w:color w:val="787878"/>
          <w:sz w:val="20"/>
        </w:rPr>
        <w:t xml:space="preserve">[ ] </w:t>
      </w:r>
      <w:r>
        <w:rPr>
          <w:rFonts w:ascii="Calibri" w:hAnsi="Calibri"/>
          <w:sz w:val="20"/>
        </w:rPr>
        <w:t>Tambahkan batas panjang karakter (@MaxLength) pada seluruh string DTO pembangunan.</w:t>
      </w:r>
    </w:p>
    <w:p>
      <w:pPr>
        <w:pStyle w:val="Heading1"/>
        <w:spacing w:before="280" w:after="120"/>
      </w:pPr>
      <w:r>
        <w:rPr>
          <w:rFonts w:ascii="Calibri" w:hAnsi="Calibri"/>
          <w:color w:val="17365D"/>
          <w:sz w:val="30"/>
        </w:rPr>
        <w:t>6. Aturan Operasional &amp; Batasan Mutlak</w:t>
      </w:r>
    </w:p>
    <w:p>
      <w:pPr>
        <w:spacing w:before="40" w:after="60"/>
        <w:ind w:left="360"/>
      </w:pPr>
      <w:r>
        <w:rPr>
          <w:b/>
        </w:rPr>
        <w:t xml:space="preserve">• </w:t>
      </w:r>
      <w:r>
        <w:rPr>
          <w:rFonts w:ascii="Calibri" w:hAnsi="Calibri"/>
          <w:sz w:val="20"/>
        </w:rPr>
        <w:t>Database Eksternal E-Gov dan SIMPEG (mysql.konaweselatankab.go.id) adalah READ-ONLY / SELECT ONLY. Dilarang keras melakukan aksi manipulasi data apapun (INSERT, UPDATE, DELETE, DROP, ALTER, TRUNCATE).</w:t>
      </w:r>
    </w:p>
    <w:p>
      <w:pPr>
        <w:spacing w:before="40" w:after="60"/>
        <w:ind w:left="360"/>
      </w:pPr>
      <w:r>
        <w:rPr>
          <w:b/>
        </w:rPr>
        <w:t xml:space="preserve">• </w:t>
      </w:r>
      <w:r>
        <w:rPr>
          <w:rFonts w:ascii="Calibri" w:hAnsi="Calibri"/>
          <w:sz w:val="20"/>
        </w:rPr>
        <w:t>Kerahasiaan File Lingkungan (.env): File .env mutlak diabaikan oleh Git (.gitignore) dan tidak boleh diikutsertakan ke dalam file ZIP atau paket rilis apapun.</w:t>
      </w:r>
    </w:p>
    <w:p>
      <w:pPr>
        <w:spacing w:before="40" w:after="60"/>
        <w:ind w:left="360"/>
      </w:pPr>
      <w:r>
        <w:rPr>
          <w:b/>
        </w:rPr>
        <w:t xml:space="preserve">• </w:t>
      </w:r>
      <w:r>
        <w:rPr>
          <w:rFonts w:ascii="Calibri" w:hAnsi="Calibri"/>
          <w:sz w:val="20"/>
        </w:rPr>
        <w:t>Pelaksanaan Build &amp; Deploy: Dilarang melakukan git push atau npm run build tanpa instruksi eksplisit dari pemilik sistem.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