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2210A8" w14:textId="77777777" w:rsidR="00B7084D" w:rsidRDefault="00B7084D" w:rsidP="00B7084D">
      <w:pPr>
        <w:spacing w:line="360" w:lineRule="auto"/>
        <w:jc w:val="center"/>
        <w:rPr>
          <w:rFonts w:ascii="Times New Roman" w:hAnsi="Times New Roman"/>
          <w:b/>
        </w:rPr>
      </w:pPr>
      <w:r>
        <w:rPr>
          <w:rFonts w:ascii="Times New Roman" w:hAnsi="Times New Roman"/>
          <w:b/>
        </w:rPr>
        <w:t>Chelsea R Lide</w:t>
      </w:r>
    </w:p>
    <w:p w14:paraId="7BE5E82D" w14:textId="77777777" w:rsidR="00B7084D" w:rsidRDefault="00B7084D" w:rsidP="00B7084D">
      <w:pPr>
        <w:jc w:val="center"/>
        <w:rPr>
          <w:rFonts w:ascii="Times New Roman" w:hAnsi="Times New Roman"/>
        </w:rPr>
      </w:pPr>
      <w:r>
        <w:rPr>
          <w:rFonts w:ascii="Times New Roman" w:hAnsi="Times New Roman"/>
        </w:rPr>
        <w:t>Honors Psychology: Mind, Brain and Behavior</w:t>
      </w:r>
    </w:p>
    <w:p w14:paraId="3E08FCF6" w14:textId="77777777" w:rsidR="00B7084D" w:rsidRDefault="00B7084D" w:rsidP="00B7084D">
      <w:pPr>
        <w:jc w:val="center"/>
        <w:rPr>
          <w:rFonts w:ascii="Times New Roman" w:hAnsi="Times New Roman"/>
        </w:rPr>
      </w:pPr>
      <w:r>
        <w:rPr>
          <w:rFonts w:ascii="Times New Roman" w:hAnsi="Times New Roman"/>
        </w:rPr>
        <w:t>Harvard Class of 2016</w:t>
      </w:r>
    </w:p>
    <w:p w14:paraId="79DD3185" w14:textId="77777777" w:rsidR="00B7084D" w:rsidRDefault="00B7084D" w:rsidP="00B7084D">
      <w:pPr>
        <w:jc w:val="center"/>
        <w:rPr>
          <w:rFonts w:ascii="Times New Roman" w:hAnsi="Times New Roman"/>
          <w:i/>
        </w:rPr>
      </w:pPr>
      <w:r>
        <w:rPr>
          <w:rFonts w:ascii="Times New Roman" w:hAnsi="Times New Roman"/>
          <w:i/>
        </w:rPr>
        <w:t>The Effect of Linguistic Structure on Children’s Interpretation of Verb Meaning</w:t>
      </w:r>
    </w:p>
    <w:p w14:paraId="35C1B873" w14:textId="77777777" w:rsidR="00B7084D" w:rsidRDefault="00B7084D" w:rsidP="00B7084D">
      <w:pPr>
        <w:jc w:val="center"/>
        <w:rPr>
          <w:rFonts w:ascii="Times New Roman" w:hAnsi="Times New Roman"/>
          <w:b/>
        </w:rPr>
      </w:pPr>
    </w:p>
    <w:p w14:paraId="63CDD470" w14:textId="77777777" w:rsidR="00B7084D" w:rsidRDefault="00B7084D" w:rsidP="00B7084D">
      <w:pPr>
        <w:jc w:val="center"/>
        <w:rPr>
          <w:rFonts w:ascii="Times New Roman" w:hAnsi="Times New Roman"/>
          <w:b/>
        </w:rPr>
      </w:pPr>
    </w:p>
    <w:p w14:paraId="6A5BC386" w14:textId="77777777" w:rsidR="00B7084D" w:rsidRDefault="00B7084D" w:rsidP="00B7084D">
      <w:pPr>
        <w:jc w:val="center"/>
        <w:rPr>
          <w:rFonts w:ascii="Times New Roman" w:hAnsi="Times New Roman"/>
          <w:b/>
        </w:rPr>
      </w:pPr>
      <w:r>
        <w:rPr>
          <w:rFonts w:ascii="Times New Roman" w:hAnsi="Times New Roman"/>
          <w:b/>
        </w:rPr>
        <w:t>Writing Schedule</w:t>
      </w:r>
    </w:p>
    <w:p w14:paraId="5D68C8AA" w14:textId="77777777" w:rsidR="00B7084D" w:rsidRDefault="00B7084D" w:rsidP="00B7084D">
      <w:pPr>
        <w:jc w:val="center"/>
        <w:rPr>
          <w:rFonts w:ascii="Times New Roman" w:hAnsi="Times New Roman"/>
          <w:b/>
        </w:rPr>
      </w:pPr>
    </w:p>
    <w:p w14:paraId="17E70B8F" w14:textId="77777777" w:rsidR="00B7084D" w:rsidRDefault="00B7084D" w:rsidP="00B7084D">
      <w:pPr>
        <w:jc w:val="center"/>
        <w:rPr>
          <w:rFonts w:ascii="Times New Roman" w:hAnsi="Times New Roman"/>
        </w:rPr>
      </w:pPr>
      <w:r>
        <w:rPr>
          <w:rFonts w:ascii="Times New Roman" w:hAnsi="Times New Roman"/>
          <w:b/>
        </w:rPr>
        <w:t>Jan 4</w:t>
      </w:r>
      <w:r>
        <w:rPr>
          <w:rFonts w:ascii="Times New Roman" w:hAnsi="Times New Roman"/>
        </w:rPr>
        <w:t xml:space="preserve"> – Complete Experiment 1 write-up (methods, results, discussion)</w:t>
      </w:r>
    </w:p>
    <w:p w14:paraId="15B332B6" w14:textId="77777777" w:rsidR="00B7084D" w:rsidRDefault="00B7084D" w:rsidP="00B7084D">
      <w:pPr>
        <w:jc w:val="center"/>
        <w:rPr>
          <w:rFonts w:ascii="Times New Roman" w:hAnsi="Times New Roman"/>
        </w:rPr>
      </w:pPr>
      <w:r>
        <w:rPr>
          <w:rFonts w:ascii="Times New Roman" w:hAnsi="Times New Roman"/>
          <w:b/>
        </w:rPr>
        <w:t>Jan 8</w:t>
      </w:r>
      <w:r>
        <w:rPr>
          <w:rFonts w:ascii="Times New Roman" w:hAnsi="Times New Roman"/>
        </w:rPr>
        <w:t xml:space="preserve"> – Complete Experiment 2 write-up with skeleton data (methods, results)</w:t>
      </w:r>
    </w:p>
    <w:p w14:paraId="16AD27B8" w14:textId="77777777" w:rsidR="00B7084D" w:rsidRDefault="00B7084D" w:rsidP="00B7084D">
      <w:pPr>
        <w:jc w:val="center"/>
        <w:rPr>
          <w:rFonts w:ascii="Times New Roman" w:hAnsi="Times New Roman"/>
        </w:rPr>
      </w:pPr>
      <w:r>
        <w:rPr>
          <w:rFonts w:ascii="Times New Roman" w:hAnsi="Times New Roman"/>
          <w:b/>
        </w:rPr>
        <w:t>*Jan 20</w:t>
      </w:r>
      <w:r>
        <w:rPr>
          <w:rFonts w:ascii="Times New Roman" w:hAnsi="Times New Roman"/>
        </w:rPr>
        <w:t xml:space="preserve"> – Complete Abstract, Introduction and Discussion; </w:t>
      </w:r>
      <w:proofErr w:type="gramStart"/>
      <w:r>
        <w:rPr>
          <w:rFonts w:ascii="Times New Roman" w:hAnsi="Times New Roman"/>
        </w:rPr>
        <w:t>First</w:t>
      </w:r>
      <w:proofErr w:type="gramEnd"/>
      <w:r>
        <w:rPr>
          <w:rFonts w:ascii="Times New Roman" w:hAnsi="Times New Roman"/>
        </w:rPr>
        <w:t xml:space="preserve"> full draft of thesis</w:t>
      </w:r>
    </w:p>
    <w:p w14:paraId="0BD968C8" w14:textId="77777777" w:rsidR="00B7084D" w:rsidRDefault="00B7084D" w:rsidP="00B7084D">
      <w:pPr>
        <w:jc w:val="center"/>
        <w:rPr>
          <w:rFonts w:ascii="Times New Roman" w:hAnsi="Times New Roman"/>
          <w:b/>
        </w:rPr>
      </w:pPr>
    </w:p>
    <w:p w14:paraId="2E957735" w14:textId="77777777" w:rsidR="00B7084D" w:rsidRDefault="00B7084D" w:rsidP="00B7084D">
      <w:pPr>
        <w:jc w:val="center"/>
        <w:rPr>
          <w:rFonts w:ascii="Times New Roman" w:hAnsi="Times New Roman"/>
          <w:b/>
        </w:rPr>
      </w:pPr>
    </w:p>
    <w:p w14:paraId="370AE8B9" w14:textId="77777777" w:rsidR="00B7084D" w:rsidRDefault="00B7084D" w:rsidP="00B7084D">
      <w:pPr>
        <w:jc w:val="center"/>
        <w:rPr>
          <w:rFonts w:ascii="Times New Roman" w:hAnsi="Times New Roman"/>
          <w:b/>
        </w:rPr>
      </w:pPr>
      <w:r>
        <w:rPr>
          <w:rFonts w:ascii="Times New Roman" w:hAnsi="Times New Roman"/>
          <w:b/>
        </w:rPr>
        <w:t>Edits Log</w:t>
      </w:r>
    </w:p>
    <w:p w14:paraId="388ECB16" w14:textId="77777777" w:rsidR="00B7084D" w:rsidRDefault="00B7084D" w:rsidP="00B7084D">
      <w:pPr>
        <w:jc w:val="center"/>
        <w:rPr>
          <w:rFonts w:ascii="Times New Roman" w:hAnsi="Times New Roman"/>
          <w:b/>
        </w:rPr>
      </w:pPr>
    </w:p>
    <w:p w14:paraId="5911E894" w14:textId="77777777" w:rsidR="00B7084D" w:rsidRDefault="00B7084D" w:rsidP="00B7084D">
      <w:pPr>
        <w:jc w:val="center"/>
        <w:rPr>
          <w:rFonts w:ascii="Times New Roman" w:hAnsi="Times New Roman"/>
          <w:b/>
        </w:rPr>
      </w:pPr>
    </w:p>
    <w:tbl>
      <w:tblPr>
        <w:tblStyle w:val="TableGrid"/>
        <w:tblW w:w="9558" w:type="dxa"/>
        <w:tblLook w:val="04A0" w:firstRow="1" w:lastRow="0" w:firstColumn="1" w:lastColumn="0" w:noHBand="0" w:noVBand="1"/>
      </w:tblPr>
      <w:tblGrid>
        <w:gridCol w:w="2088"/>
        <w:gridCol w:w="2652"/>
        <w:gridCol w:w="4818"/>
      </w:tblGrid>
      <w:tr w:rsidR="00B7084D" w14:paraId="538BE40B" w14:textId="77777777" w:rsidTr="00B7084D">
        <w:tc>
          <w:tcPr>
            <w:tcW w:w="2088" w:type="dxa"/>
            <w:tcBorders>
              <w:top w:val="single" w:sz="4" w:space="0" w:color="auto"/>
              <w:left w:val="single" w:sz="4" w:space="0" w:color="auto"/>
              <w:bottom w:val="nil"/>
              <w:right w:val="single" w:sz="4" w:space="0" w:color="auto"/>
            </w:tcBorders>
            <w:shd w:val="clear" w:color="auto" w:fill="000000" w:themeFill="text1"/>
            <w:hideMark/>
          </w:tcPr>
          <w:p w14:paraId="1F144A96" w14:textId="77777777" w:rsidR="00B7084D" w:rsidRDefault="00B7084D">
            <w:pPr>
              <w:jc w:val="center"/>
              <w:rPr>
                <w:rFonts w:ascii="Times New Roman" w:hAnsi="Times New Roman"/>
                <w:b/>
                <w:color w:val="FFFFFF" w:themeColor="background1"/>
                <w:highlight w:val="black"/>
              </w:rPr>
            </w:pPr>
            <w:r>
              <w:rPr>
                <w:rFonts w:ascii="Times New Roman" w:hAnsi="Times New Roman"/>
                <w:b/>
                <w:color w:val="FFFFFF" w:themeColor="background1"/>
                <w:highlight w:val="black"/>
              </w:rPr>
              <w:t>Date</w:t>
            </w:r>
          </w:p>
        </w:tc>
        <w:tc>
          <w:tcPr>
            <w:tcW w:w="2652" w:type="dxa"/>
            <w:tcBorders>
              <w:top w:val="single" w:sz="4" w:space="0" w:color="auto"/>
              <w:left w:val="single" w:sz="4" w:space="0" w:color="auto"/>
              <w:bottom w:val="nil"/>
              <w:right w:val="single" w:sz="4" w:space="0" w:color="auto"/>
            </w:tcBorders>
            <w:shd w:val="clear" w:color="auto" w:fill="000000" w:themeFill="text1"/>
            <w:hideMark/>
          </w:tcPr>
          <w:p w14:paraId="687E27A5" w14:textId="77777777" w:rsidR="00B7084D" w:rsidRDefault="00B7084D">
            <w:pPr>
              <w:jc w:val="center"/>
              <w:rPr>
                <w:rFonts w:ascii="Times New Roman" w:hAnsi="Times New Roman"/>
                <w:b/>
                <w:color w:val="FFFFFF" w:themeColor="background1"/>
                <w:highlight w:val="black"/>
              </w:rPr>
            </w:pPr>
            <w:r>
              <w:rPr>
                <w:rFonts w:ascii="Times New Roman" w:hAnsi="Times New Roman"/>
                <w:b/>
                <w:color w:val="FFFFFF" w:themeColor="background1"/>
                <w:highlight w:val="black"/>
              </w:rPr>
              <w:t>Section</w:t>
            </w:r>
          </w:p>
        </w:tc>
        <w:tc>
          <w:tcPr>
            <w:tcW w:w="4818" w:type="dxa"/>
            <w:tcBorders>
              <w:top w:val="single" w:sz="4" w:space="0" w:color="auto"/>
              <w:left w:val="single" w:sz="4" w:space="0" w:color="auto"/>
              <w:bottom w:val="nil"/>
              <w:right w:val="single" w:sz="4" w:space="0" w:color="auto"/>
            </w:tcBorders>
            <w:shd w:val="clear" w:color="auto" w:fill="000000" w:themeFill="text1"/>
            <w:hideMark/>
          </w:tcPr>
          <w:p w14:paraId="4AC3C5E6" w14:textId="77777777" w:rsidR="00B7084D" w:rsidRDefault="00B7084D">
            <w:pPr>
              <w:jc w:val="center"/>
              <w:rPr>
                <w:rFonts w:ascii="Times New Roman" w:hAnsi="Times New Roman"/>
                <w:b/>
                <w:highlight w:val="black"/>
              </w:rPr>
            </w:pPr>
            <w:r>
              <w:rPr>
                <w:rFonts w:ascii="Times New Roman" w:hAnsi="Times New Roman"/>
                <w:b/>
                <w:color w:val="FFFFFF" w:themeColor="background1"/>
                <w:highlight w:val="black"/>
              </w:rPr>
              <w:t>Summary</w:t>
            </w:r>
          </w:p>
        </w:tc>
      </w:tr>
      <w:tr w:rsidR="00B7084D" w14:paraId="26914846" w14:textId="77777777" w:rsidTr="00B7084D">
        <w:trPr>
          <w:trHeight w:val="198"/>
        </w:trPr>
        <w:tc>
          <w:tcPr>
            <w:tcW w:w="2088" w:type="dxa"/>
            <w:tcBorders>
              <w:top w:val="nil"/>
              <w:left w:val="nil"/>
              <w:bottom w:val="single" w:sz="4" w:space="0" w:color="A6A6A6" w:themeColor="background1" w:themeShade="A6"/>
              <w:right w:val="nil"/>
            </w:tcBorders>
            <w:vAlign w:val="center"/>
          </w:tcPr>
          <w:p w14:paraId="38B84B85" w14:textId="77777777" w:rsidR="00B7084D" w:rsidRDefault="00B7084D">
            <w:pPr>
              <w:jc w:val="center"/>
              <w:rPr>
                <w:rFonts w:ascii="Times New Roman" w:hAnsi="Times New Roman"/>
                <w:b/>
              </w:rPr>
            </w:pPr>
          </w:p>
        </w:tc>
        <w:tc>
          <w:tcPr>
            <w:tcW w:w="2652" w:type="dxa"/>
            <w:tcBorders>
              <w:top w:val="nil"/>
              <w:left w:val="nil"/>
              <w:bottom w:val="single" w:sz="4" w:space="0" w:color="A6A6A6" w:themeColor="background1" w:themeShade="A6"/>
              <w:right w:val="nil"/>
            </w:tcBorders>
            <w:vAlign w:val="center"/>
          </w:tcPr>
          <w:p w14:paraId="1135F8C6" w14:textId="77777777" w:rsidR="00B7084D" w:rsidRDefault="00B7084D">
            <w:pPr>
              <w:jc w:val="center"/>
              <w:rPr>
                <w:rFonts w:ascii="Times New Roman" w:hAnsi="Times New Roman"/>
                <w:i/>
              </w:rPr>
            </w:pPr>
          </w:p>
        </w:tc>
        <w:tc>
          <w:tcPr>
            <w:tcW w:w="4818" w:type="dxa"/>
            <w:tcBorders>
              <w:top w:val="nil"/>
              <w:left w:val="nil"/>
              <w:bottom w:val="single" w:sz="4" w:space="0" w:color="A6A6A6" w:themeColor="background1" w:themeShade="A6"/>
              <w:right w:val="nil"/>
            </w:tcBorders>
            <w:vAlign w:val="center"/>
          </w:tcPr>
          <w:p w14:paraId="5E957408" w14:textId="77777777" w:rsidR="00B7084D" w:rsidRDefault="00B7084D">
            <w:pPr>
              <w:jc w:val="center"/>
              <w:rPr>
                <w:rFonts w:ascii="Times New Roman" w:hAnsi="Times New Roman"/>
                <w:sz w:val="20"/>
                <w:szCs w:val="20"/>
              </w:rPr>
            </w:pPr>
          </w:p>
        </w:tc>
      </w:tr>
      <w:tr w:rsidR="00B7084D" w14:paraId="08221D80" w14:textId="77777777" w:rsidTr="00B7084D">
        <w:tc>
          <w:tcPr>
            <w:tcW w:w="2088" w:type="dxa"/>
            <w:tcBorders>
              <w:top w:val="single" w:sz="4"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hideMark/>
          </w:tcPr>
          <w:p w14:paraId="2E8E7874" w14:textId="77777777" w:rsidR="00B7084D" w:rsidRDefault="00B7084D">
            <w:pPr>
              <w:jc w:val="center"/>
              <w:rPr>
                <w:rFonts w:ascii="Times New Roman" w:hAnsi="Times New Roman"/>
                <w:b/>
              </w:rPr>
            </w:pPr>
            <w:r>
              <w:rPr>
                <w:rFonts w:ascii="Times New Roman" w:hAnsi="Times New Roman"/>
                <w:b/>
              </w:rPr>
              <w:t>Jan 3</w:t>
            </w:r>
          </w:p>
        </w:tc>
        <w:tc>
          <w:tcPr>
            <w:tcW w:w="2652" w:type="dxa"/>
            <w:tcBorders>
              <w:top w:val="single" w:sz="4"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hideMark/>
          </w:tcPr>
          <w:p w14:paraId="2AAFB782" w14:textId="77777777" w:rsidR="00B7084D" w:rsidRDefault="00B7084D">
            <w:pPr>
              <w:jc w:val="center"/>
              <w:rPr>
                <w:rFonts w:ascii="Times New Roman" w:hAnsi="Times New Roman"/>
                <w:sz w:val="20"/>
                <w:szCs w:val="20"/>
              </w:rPr>
            </w:pPr>
            <w:r>
              <w:rPr>
                <w:rFonts w:ascii="Times New Roman" w:hAnsi="Times New Roman"/>
                <w:sz w:val="20"/>
                <w:szCs w:val="20"/>
              </w:rPr>
              <w:t>Experiment 1 (all)</w:t>
            </w:r>
          </w:p>
        </w:tc>
        <w:tc>
          <w:tcPr>
            <w:tcW w:w="4818" w:type="dxa"/>
            <w:tcBorders>
              <w:top w:val="single" w:sz="4"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hideMark/>
          </w:tcPr>
          <w:p w14:paraId="321FC700" w14:textId="77777777" w:rsidR="00B7084D" w:rsidRDefault="00B7084D">
            <w:pPr>
              <w:jc w:val="center"/>
              <w:rPr>
                <w:rFonts w:ascii="Times New Roman" w:hAnsi="Times New Roman"/>
                <w:sz w:val="20"/>
                <w:szCs w:val="20"/>
              </w:rPr>
            </w:pPr>
            <w:r>
              <w:rPr>
                <w:rFonts w:ascii="Times New Roman" w:hAnsi="Times New Roman"/>
                <w:sz w:val="20"/>
                <w:szCs w:val="20"/>
              </w:rPr>
              <w:t>Updated edited version of Experiment 1; added results and discussion</w:t>
            </w:r>
          </w:p>
        </w:tc>
      </w:tr>
      <w:tr w:rsidR="00B7084D" w14:paraId="25D47111"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hideMark/>
          </w:tcPr>
          <w:p w14:paraId="1FD26A74" w14:textId="77777777" w:rsidR="00B7084D" w:rsidRDefault="00B7084D">
            <w:pPr>
              <w:jc w:val="center"/>
              <w:rPr>
                <w:rFonts w:ascii="Times New Roman" w:hAnsi="Times New Roman"/>
                <w:b/>
              </w:rPr>
            </w:pPr>
            <w:r>
              <w:rPr>
                <w:rFonts w:ascii="Times New Roman" w:hAnsi="Times New Roman"/>
                <w:b/>
              </w:rPr>
              <w:t>Jan 4</w:t>
            </w: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hideMark/>
          </w:tcPr>
          <w:p w14:paraId="664AAB65" w14:textId="77777777" w:rsidR="00B7084D" w:rsidRDefault="00B7084D">
            <w:pPr>
              <w:jc w:val="center"/>
              <w:rPr>
                <w:rFonts w:ascii="Times New Roman" w:hAnsi="Times New Roman"/>
                <w:sz w:val="20"/>
                <w:szCs w:val="20"/>
              </w:rPr>
            </w:pPr>
            <w:r>
              <w:rPr>
                <w:rFonts w:ascii="Times New Roman" w:hAnsi="Times New Roman"/>
                <w:sz w:val="20"/>
                <w:szCs w:val="20"/>
              </w:rPr>
              <w:t xml:space="preserve">Exp 1: discussion; Exp 2: methods </w:t>
            </w: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hideMark/>
          </w:tcPr>
          <w:p w14:paraId="599E37ED" w14:textId="77777777" w:rsidR="00B7084D" w:rsidRDefault="00B7084D">
            <w:pPr>
              <w:jc w:val="center"/>
              <w:rPr>
                <w:rFonts w:ascii="Times New Roman" w:hAnsi="Times New Roman"/>
                <w:sz w:val="20"/>
                <w:szCs w:val="20"/>
              </w:rPr>
            </w:pPr>
            <w:r>
              <w:rPr>
                <w:rFonts w:ascii="Times New Roman" w:hAnsi="Times New Roman"/>
                <w:sz w:val="20"/>
                <w:szCs w:val="20"/>
              </w:rPr>
              <w:t>Updated discussion section; started draft Experiment 2 Methods</w:t>
            </w:r>
          </w:p>
        </w:tc>
      </w:tr>
      <w:tr w:rsidR="00B7084D" w14:paraId="5EC85F73"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hideMark/>
          </w:tcPr>
          <w:p w14:paraId="62025737" w14:textId="77777777" w:rsidR="00B7084D" w:rsidRDefault="00B7084D">
            <w:pPr>
              <w:jc w:val="center"/>
              <w:rPr>
                <w:rFonts w:ascii="Times New Roman" w:hAnsi="Times New Roman"/>
                <w:b/>
              </w:rPr>
            </w:pPr>
            <w:r>
              <w:rPr>
                <w:rFonts w:ascii="Times New Roman" w:hAnsi="Times New Roman"/>
                <w:b/>
              </w:rPr>
              <w:t>Jan 5</w:t>
            </w: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hideMark/>
          </w:tcPr>
          <w:p w14:paraId="0ED8C21C" w14:textId="77777777" w:rsidR="00B7084D" w:rsidRDefault="00B7084D">
            <w:pPr>
              <w:jc w:val="center"/>
              <w:rPr>
                <w:rFonts w:ascii="Times New Roman" w:hAnsi="Times New Roman"/>
                <w:sz w:val="20"/>
                <w:szCs w:val="20"/>
              </w:rPr>
            </w:pPr>
            <w:r>
              <w:rPr>
                <w:rFonts w:ascii="Times New Roman" w:hAnsi="Times New Roman"/>
                <w:sz w:val="20"/>
                <w:szCs w:val="20"/>
              </w:rPr>
              <w:t>Exp 2: methods</w:t>
            </w: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hideMark/>
          </w:tcPr>
          <w:p w14:paraId="2C9B5994" w14:textId="77777777" w:rsidR="00B7084D" w:rsidRDefault="00B7084D">
            <w:pPr>
              <w:jc w:val="center"/>
              <w:rPr>
                <w:rFonts w:ascii="Times New Roman" w:hAnsi="Times New Roman"/>
                <w:sz w:val="20"/>
                <w:szCs w:val="20"/>
              </w:rPr>
            </w:pPr>
            <w:r>
              <w:rPr>
                <w:rFonts w:ascii="Times New Roman" w:hAnsi="Times New Roman"/>
                <w:sz w:val="20"/>
                <w:szCs w:val="20"/>
              </w:rPr>
              <w:t xml:space="preserve">Updated Experiment 2 methods </w:t>
            </w:r>
          </w:p>
        </w:tc>
      </w:tr>
      <w:tr w:rsidR="00B7084D" w14:paraId="03EA3E44"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4802B311"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2A9C696B"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4D850A55" w14:textId="77777777" w:rsidR="00B7084D" w:rsidRDefault="00B7084D">
            <w:pPr>
              <w:jc w:val="center"/>
              <w:rPr>
                <w:rFonts w:ascii="Times New Roman" w:hAnsi="Times New Roman"/>
                <w:sz w:val="20"/>
                <w:szCs w:val="20"/>
              </w:rPr>
            </w:pPr>
          </w:p>
        </w:tc>
      </w:tr>
      <w:tr w:rsidR="00B7084D" w14:paraId="2CDCE639"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4C6372F2"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1E3D8941"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39C74633" w14:textId="77777777" w:rsidR="00B7084D" w:rsidRDefault="00B7084D">
            <w:pPr>
              <w:jc w:val="center"/>
              <w:rPr>
                <w:rFonts w:ascii="Times New Roman" w:hAnsi="Times New Roman"/>
                <w:sz w:val="20"/>
                <w:szCs w:val="20"/>
              </w:rPr>
            </w:pPr>
          </w:p>
        </w:tc>
      </w:tr>
      <w:tr w:rsidR="00B7084D" w14:paraId="0F061D30"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3178EE6D"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075F9DA6"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7A2F98CE" w14:textId="77777777" w:rsidR="00B7084D" w:rsidRDefault="00B7084D">
            <w:pPr>
              <w:jc w:val="center"/>
              <w:rPr>
                <w:rFonts w:ascii="Times New Roman" w:hAnsi="Times New Roman"/>
                <w:sz w:val="20"/>
                <w:szCs w:val="20"/>
              </w:rPr>
            </w:pPr>
          </w:p>
        </w:tc>
      </w:tr>
      <w:tr w:rsidR="00B7084D" w14:paraId="50A37052"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789A61C6"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55A5D0A1"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55419950" w14:textId="77777777" w:rsidR="00B7084D" w:rsidRDefault="00B7084D">
            <w:pPr>
              <w:jc w:val="center"/>
              <w:rPr>
                <w:rFonts w:ascii="Times New Roman" w:hAnsi="Times New Roman"/>
                <w:sz w:val="20"/>
                <w:szCs w:val="20"/>
              </w:rPr>
            </w:pPr>
          </w:p>
        </w:tc>
      </w:tr>
      <w:tr w:rsidR="00B7084D" w14:paraId="559AFA0F"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2918E6F6"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3B6137CB"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1BA64B14" w14:textId="77777777" w:rsidR="00B7084D" w:rsidRDefault="00B7084D">
            <w:pPr>
              <w:jc w:val="center"/>
              <w:rPr>
                <w:rFonts w:ascii="Times New Roman" w:hAnsi="Times New Roman"/>
                <w:sz w:val="20"/>
                <w:szCs w:val="20"/>
              </w:rPr>
            </w:pPr>
          </w:p>
        </w:tc>
      </w:tr>
      <w:tr w:rsidR="00B7084D" w14:paraId="21947EC7"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3577E957"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543F8AEB"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24C12AD2" w14:textId="77777777" w:rsidR="00B7084D" w:rsidRDefault="00B7084D">
            <w:pPr>
              <w:jc w:val="center"/>
              <w:rPr>
                <w:rFonts w:ascii="Times New Roman" w:hAnsi="Times New Roman"/>
                <w:sz w:val="20"/>
                <w:szCs w:val="20"/>
              </w:rPr>
            </w:pPr>
          </w:p>
        </w:tc>
      </w:tr>
      <w:tr w:rsidR="00B7084D" w14:paraId="1DCAC07A"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58D04C84"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4A1454F2"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090B9E76" w14:textId="77777777" w:rsidR="00B7084D" w:rsidRDefault="00B7084D">
            <w:pPr>
              <w:jc w:val="center"/>
              <w:rPr>
                <w:rFonts w:ascii="Times New Roman" w:hAnsi="Times New Roman"/>
                <w:sz w:val="20"/>
                <w:szCs w:val="20"/>
              </w:rPr>
            </w:pPr>
          </w:p>
        </w:tc>
      </w:tr>
      <w:tr w:rsidR="00B7084D" w14:paraId="4884F0CC"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0646D739"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66BB6372"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3DE30007" w14:textId="77777777" w:rsidR="00B7084D" w:rsidRDefault="00B7084D">
            <w:pPr>
              <w:jc w:val="center"/>
              <w:rPr>
                <w:rFonts w:ascii="Times New Roman" w:hAnsi="Times New Roman"/>
                <w:sz w:val="20"/>
                <w:szCs w:val="20"/>
              </w:rPr>
            </w:pPr>
          </w:p>
        </w:tc>
      </w:tr>
      <w:tr w:rsidR="00B7084D" w14:paraId="141AC300"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2F169D4C"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119D48A0"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59F7D7B3" w14:textId="77777777" w:rsidR="00B7084D" w:rsidRDefault="00B7084D">
            <w:pPr>
              <w:jc w:val="center"/>
              <w:rPr>
                <w:rFonts w:ascii="Times New Roman" w:hAnsi="Times New Roman"/>
                <w:sz w:val="20"/>
                <w:szCs w:val="20"/>
              </w:rPr>
            </w:pPr>
          </w:p>
        </w:tc>
      </w:tr>
      <w:tr w:rsidR="00B7084D" w14:paraId="5C851DF4"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61B789BA"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592B7D49"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747235C1" w14:textId="77777777" w:rsidR="00B7084D" w:rsidRDefault="00B7084D">
            <w:pPr>
              <w:jc w:val="center"/>
              <w:rPr>
                <w:rFonts w:ascii="Times New Roman" w:hAnsi="Times New Roman"/>
                <w:sz w:val="20"/>
                <w:szCs w:val="20"/>
              </w:rPr>
            </w:pPr>
          </w:p>
        </w:tc>
      </w:tr>
      <w:tr w:rsidR="00B7084D" w14:paraId="60BBCE54"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79DB08C2"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62EBE2A0"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0E62008D" w14:textId="77777777" w:rsidR="00B7084D" w:rsidRDefault="00B7084D">
            <w:pPr>
              <w:jc w:val="center"/>
              <w:rPr>
                <w:rFonts w:ascii="Times New Roman" w:hAnsi="Times New Roman"/>
                <w:sz w:val="20"/>
                <w:szCs w:val="20"/>
              </w:rPr>
            </w:pPr>
          </w:p>
        </w:tc>
      </w:tr>
      <w:tr w:rsidR="00B7084D" w14:paraId="30B97779"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1FE753B2"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08828BB7"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133699DD" w14:textId="77777777" w:rsidR="00B7084D" w:rsidRDefault="00B7084D">
            <w:pPr>
              <w:jc w:val="center"/>
              <w:rPr>
                <w:rFonts w:ascii="Times New Roman" w:hAnsi="Times New Roman"/>
                <w:sz w:val="20"/>
                <w:szCs w:val="20"/>
              </w:rPr>
            </w:pPr>
          </w:p>
        </w:tc>
      </w:tr>
      <w:tr w:rsidR="00B7084D" w14:paraId="4805442F"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56291BAC"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0217709A"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584772A0" w14:textId="77777777" w:rsidR="00B7084D" w:rsidRDefault="00B7084D">
            <w:pPr>
              <w:jc w:val="center"/>
              <w:rPr>
                <w:rFonts w:ascii="Times New Roman" w:hAnsi="Times New Roman"/>
                <w:sz w:val="20"/>
                <w:szCs w:val="20"/>
              </w:rPr>
            </w:pPr>
          </w:p>
        </w:tc>
      </w:tr>
      <w:tr w:rsidR="00B7084D" w14:paraId="0594483B"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0D15AAAD"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13415C08"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4D7466B0" w14:textId="77777777" w:rsidR="00B7084D" w:rsidRDefault="00B7084D">
            <w:pPr>
              <w:jc w:val="center"/>
              <w:rPr>
                <w:rFonts w:ascii="Times New Roman" w:hAnsi="Times New Roman"/>
                <w:sz w:val="20"/>
                <w:szCs w:val="20"/>
              </w:rPr>
            </w:pPr>
          </w:p>
        </w:tc>
      </w:tr>
      <w:tr w:rsidR="00B7084D" w14:paraId="03690561"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24A3AE31"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365E4E77"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5AF4FBB4" w14:textId="77777777" w:rsidR="00B7084D" w:rsidRDefault="00B7084D">
            <w:pPr>
              <w:jc w:val="center"/>
              <w:rPr>
                <w:rFonts w:ascii="Times New Roman" w:hAnsi="Times New Roman"/>
                <w:sz w:val="20"/>
                <w:szCs w:val="20"/>
              </w:rPr>
            </w:pPr>
          </w:p>
        </w:tc>
      </w:tr>
      <w:tr w:rsidR="00B7084D" w14:paraId="2C3B1350"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6F001DAC"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727F3B9A"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161E8759" w14:textId="77777777" w:rsidR="00B7084D" w:rsidRDefault="00B7084D">
            <w:pPr>
              <w:jc w:val="center"/>
              <w:rPr>
                <w:rFonts w:ascii="Times New Roman" w:hAnsi="Times New Roman"/>
                <w:sz w:val="20"/>
                <w:szCs w:val="20"/>
              </w:rPr>
            </w:pPr>
          </w:p>
        </w:tc>
      </w:tr>
      <w:tr w:rsidR="00B7084D" w14:paraId="66C1A12F"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71609D74"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22857097"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743D17A9" w14:textId="77777777" w:rsidR="00B7084D" w:rsidRDefault="00B7084D">
            <w:pPr>
              <w:jc w:val="center"/>
              <w:rPr>
                <w:rFonts w:ascii="Times New Roman" w:hAnsi="Times New Roman"/>
                <w:sz w:val="20"/>
                <w:szCs w:val="20"/>
              </w:rPr>
            </w:pPr>
          </w:p>
        </w:tc>
      </w:tr>
      <w:tr w:rsidR="00B7084D" w14:paraId="46DCD18F"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2D516C68"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27B88D93"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6E1C184A" w14:textId="77777777" w:rsidR="00B7084D" w:rsidRDefault="00B7084D">
            <w:pPr>
              <w:jc w:val="center"/>
              <w:rPr>
                <w:rFonts w:ascii="Times New Roman" w:hAnsi="Times New Roman"/>
                <w:sz w:val="20"/>
                <w:szCs w:val="20"/>
              </w:rPr>
            </w:pPr>
          </w:p>
        </w:tc>
      </w:tr>
      <w:tr w:rsidR="00B7084D" w14:paraId="2A66FCD6"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20602C66"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2494098B"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5E3ECDB8" w14:textId="77777777" w:rsidR="00B7084D" w:rsidRDefault="00B7084D">
            <w:pPr>
              <w:jc w:val="center"/>
              <w:rPr>
                <w:rFonts w:ascii="Times New Roman" w:hAnsi="Times New Roman"/>
                <w:sz w:val="20"/>
                <w:szCs w:val="20"/>
              </w:rPr>
            </w:pPr>
          </w:p>
        </w:tc>
      </w:tr>
      <w:tr w:rsidR="00B7084D" w14:paraId="1A4330AB" w14:textId="77777777" w:rsidTr="00B7084D">
        <w:tc>
          <w:tcPr>
            <w:tcW w:w="2088" w:type="dxa"/>
            <w:tcBorders>
              <w:top w:val="single" w:sz="6" w:space="0" w:color="A6A6A6" w:themeColor="background1" w:themeShade="A6"/>
              <w:left w:val="single" w:sz="4" w:space="0" w:color="A6A6A6" w:themeColor="background1" w:themeShade="A6"/>
              <w:bottom w:val="single" w:sz="4" w:space="0" w:color="A6A6A6" w:themeColor="background1" w:themeShade="A6"/>
              <w:right w:val="single" w:sz="6" w:space="0" w:color="A6A6A6" w:themeColor="background1" w:themeShade="A6"/>
            </w:tcBorders>
            <w:vAlign w:val="center"/>
          </w:tcPr>
          <w:p w14:paraId="4BFE7449"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4" w:space="0" w:color="A6A6A6" w:themeColor="background1" w:themeShade="A6"/>
              <w:right w:val="single" w:sz="6" w:space="0" w:color="A6A6A6" w:themeColor="background1" w:themeShade="A6"/>
            </w:tcBorders>
            <w:vAlign w:val="center"/>
          </w:tcPr>
          <w:p w14:paraId="7BBFE67D"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4" w:space="0" w:color="A6A6A6" w:themeColor="background1" w:themeShade="A6"/>
              <w:right w:val="single" w:sz="4" w:space="0" w:color="A6A6A6" w:themeColor="background1" w:themeShade="A6"/>
            </w:tcBorders>
            <w:vAlign w:val="center"/>
          </w:tcPr>
          <w:p w14:paraId="0BFA3EAD" w14:textId="77777777" w:rsidR="00B7084D" w:rsidRDefault="00B7084D">
            <w:pPr>
              <w:jc w:val="center"/>
              <w:rPr>
                <w:rFonts w:ascii="Times New Roman" w:hAnsi="Times New Roman"/>
                <w:sz w:val="20"/>
                <w:szCs w:val="20"/>
              </w:rPr>
            </w:pPr>
          </w:p>
        </w:tc>
      </w:tr>
    </w:tbl>
    <w:p w14:paraId="1EAEBDFB" w14:textId="77777777" w:rsidR="00B7084D" w:rsidRDefault="00B7084D" w:rsidP="00B7084D">
      <w:pPr>
        <w:jc w:val="center"/>
        <w:rPr>
          <w:rFonts w:ascii="Times New Roman" w:hAnsi="Times New Roman"/>
          <w:b/>
        </w:rPr>
      </w:pPr>
    </w:p>
    <w:p w14:paraId="30BAFFF4" w14:textId="77777777" w:rsidR="00B7084D" w:rsidRDefault="00B7084D" w:rsidP="00B7084D">
      <w:pPr>
        <w:jc w:val="center"/>
        <w:rPr>
          <w:rFonts w:ascii="Times New Roman" w:hAnsi="Times New Roman"/>
          <w:b/>
        </w:rPr>
      </w:pPr>
    </w:p>
    <w:p w14:paraId="10FA0F35" w14:textId="77777777" w:rsidR="00B7084D" w:rsidRDefault="00B7084D" w:rsidP="00B7084D">
      <w:pPr>
        <w:jc w:val="center"/>
        <w:rPr>
          <w:rFonts w:ascii="Times New Roman" w:hAnsi="Times New Roman"/>
          <w:b/>
        </w:rPr>
      </w:pPr>
    </w:p>
    <w:p w14:paraId="64261661" w14:textId="77777777" w:rsidR="00B7084D" w:rsidRDefault="00B7084D" w:rsidP="00B7084D">
      <w:pPr>
        <w:jc w:val="center"/>
        <w:rPr>
          <w:rFonts w:ascii="Times New Roman" w:hAnsi="Times New Roman"/>
          <w:b/>
        </w:rPr>
      </w:pPr>
    </w:p>
    <w:p w14:paraId="243574EF" w14:textId="77777777" w:rsidR="00B7084D" w:rsidRDefault="00B7084D" w:rsidP="00B7084D">
      <w:pPr>
        <w:jc w:val="center"/>
        <w:rPr>
          <w:rFonts w:ascii="Times New Roman" w:hAnsi="Times New Roman"/>
          <w:b/>
        </w:rPr>
      </w:pPr>
      <w:r>
        <w:rPr>
          <w:rFonts w:ascii="Times New Roman" w:hAnsi="Times New Roman"/>
          <w:b/>
          <w:highlight w:val="yellow"/>
        </w:rPr>
        <w:t>Abstract</w:t>
      </w:r>
    </w:p>
    <w:p w14:paraId="31D3CBAB" w14:textId="77777777" w:rsidR="00B7084D" w:rsidRDefault="00B7084D" w:rsidP="00B7084D">
      <w:pPr>
        <w:jc w:val="center"/>
        <w:rPr>
          <w:rFonts w:ascii="Times New Roman" w:hAnsi="Times New Roman"/>
          <w:b/>
        </w:rPr>
      </w:pPr>
    </w:p>
    <w:p w14:paraId="2539269B" w14:textId="77777777" w:rsidR="00B7084D" w:rsidRDefault="00B7084D" w:rsidP="00B7084D">
      <w:pPr>
        <w:jc w:val="center"/>
        <w:rPr>
          <w:rFonts w:ascii="Times New Roman" w:hAnsi="Times New Roman"/>
          <w:b/>
        </w:rPr>
      </w:pPr>
    </w:p>
    <w:p w14:paraId="1C8AC6BA" w14:textId="77777777" w:rsidR="00B7084D" w:rsidRDefault="00B7084D" w:rsidP="00B7084D">
      <w:pPr>
        <w:jc w:val="center"/>
        <w:rPr>
          <w:rFonts w:ascii="Times New Roman" w:hAnsi="Times New Roman"/>
          <w:b/>
        </w:rPr>
      </w:pPr>
    </w:p>
    <w:p w14:paraId="12F68CD0" w14:textId="77777777" w:rsidR="00B7084D" w:rsidRDefault="00B7084D" w:rsidP="00B7084D">
      <w:pPr>
        <w:jc w:val="center"/>
        <w:rPr>
          <w:rFonts w:ascii="Times New Roman" w:hAnsi="Times New Roman"/>
          <w:b/>
        </w:rPr>
      </w:pPr>
    </w:p>
    <w:p w14:paraId="1784C6BB" w14:textId="77777777" w:rsidR="00B7084D" w:rsidRDefault="00B7084D" w:rsidP="00B7084D">
      <w:pPr>
        <w:jc w:val="center"/>
        <w:rPr>
          <w:rFonts w:ascii="Times New Roman" w:hAnsi="Times New Roman"/>
          <w:b/>
        </w:rPr>
      </w:pPr>
      <w:r>
        <w:rPr>
          <w:rFonts w:ascii="Times New Roman" w:hAnsi="Times New Roman"/>
          <w:b/>
          <w:highlight w:val="yellow"/>
        </w:rPr>
        <w:t xml:space="preserve">Introduction </w:t>
      </w:r>
      <w:r>
        <w:rPr>
          <w:rFonts w:ascii="Times New Roman" w:hAnsi="Times New Roman"/>
          <w:b/>
        </w:rPr>
        <w:t>(will remove label eventually)</w:t>
      </w:r>
    </w:p>
    <w:p w14:paraId="5BC8AC21" w14:textId="77777777" w:rsidR="00B7084D" w:rsidRDefault="00B7084D" w:rsidP="00B7084D">
      <w:pPr>
        <w:jc w:val="center"/>
        <w:rPr>
          <w:rFonts w:ascii="Times New Roman" w:hAnsi="Times New Roman"/>
          <w:b/>
        </w:rPr>
      </w:pPr>
    </w:p>
    <w:p w14:paraId="3C8050AB" w14:textId="77777777" w:rsidR="00B7084D" w:rsidRDefault="00B7084D" w:rsidP="00B7084D">
      <w:pPr>
        <w:jc w:val="center"/>
        <w:rPr>
          <w:rFonts w:ascii="Times New Roman" w:hAnsi="Times New Roman"/>
          <w:b/>
        </w:rPr>
      </w:pPr>
    </w:p>
    <w:p w14:paraId="21A3926E" w14:textId="77777777" w:rsidR="00B7084D" w:rsidRDefault="00B7084D" w:rsidP="00B7084D">
      <w:pPr>
        <w:jc w:val="center"/>
        <w:rPr>
          <w:rFonts w:ascii="Times New Roman" w:hAnsi="Times New Roman"/>
          <w:b/>
        </w:rPr>
      </w:pPr>
    </w:p>
    <w:p w14:paraId="1B35456E" w14:textId="77777777" w:rsidR="00B7084D" w:rsidRDefault="00B7084D" w:rsidP="00B7084D">
      <w:pPr>
        <w:jc w:val="center"/>
        <w:rPr>
          <w:rFonts w:ascii="Times New Roman" w:hAnsi="Times New Roman"/>
          <w:b/>
        </w:rPr>
      </w:pPr>
    </w:p>
    <w:p w14:paraId="65B53AAA" w14:textId="77777777" w:rsidR="00B7084D" w:rsidRDefault="00B7084D" w:rsidP="00B7084D">
      <w:pPr>
        <w:jc w:val="center"/>
        <w:rPr>
          <w:rFonts w:ascii="Times New Roman" w:hAnsi="Times New Roman"/>
          <w:b/>
        </w:rPr>
      </w:pPr>
    </w:p>
    <w:p w14:paraId="74988451" w14:textId="77777777" w:rsidR="00B7084D" w:rsidRDefault="00B7084D" w:rsidP="00B7084D">
      <w:pPr>
        <w:spacing w:line="480" w:lineRule="auto"/>
        <w:jc w:val="center"/>
        <w:rPr>
          <w:rFonts w:ascii="Times New Roman" w:hAnsi="Times New Roman"/>
          <w:b/>
        </w:rPr>
      </w:pPr>
      <w:r>
        <w:rPr>
          <w:rFonts w:ascii="Times New Roman" w:hAnsi="Times New Roman"/>
          <w:b/>
          <w:highlight w:val="yellow"/>
        </w:rPr>
        <w:t>Experiment 1</w:t>
      </w:r>
    </w:p>
    <w:p w14:paraId="1A18FB3C" w14:textId="77777777" w:rsidR="00B7084D" w:rsidRDefault="00B7084D" w:rsidP="00B7084D">
      <w:pPr>
        <w:jc w:val="center"/>
        <w:rPr>
          <w:rFonts w:ascii="Times New Roman" w:hAnsi="Times New Roman"/>
        </w:rPr>
      </w:pPr>
      <w:r>
        <w:rPr>
          <w:rFonts w:ascii="Times New Roman" w:hAnsi="Times New Roman"/>
        </w:rPr>
        <w:t>Short intro to experiment needed?</w:t>
      </w:r>
    </w:p>
    <w:p w14:paraId="4B6ADE2D" w14:textId="77777777" w:rsidR="00B7084D" w:rsidRDefault="00B7084D" w:rsidP="00B7084D">
      <w:pPr>
        <w:spacing w:line="480" w:lineRule="auto"/>
        <w:jc w:val="center"/>
        <w:rPr>
          <w:rFonts w:ascii="Times New Roman" w:hAnsi="Times New Roman"/>
          <w:b/>
        </w:rPr>
      </w:pPr>
    </w:p>
    <w:p w14:paraId="5DDA32B9" w14:textId="77777777" w:rsidR="00B7084D" w:rsidRDefault="00B7084D" w:rsidP="00B7084D">
      <w:pPr>
        <w:spacing w:line="480" w:lineRule="auto"/>
        <w:jc w:val="center"/>
        <w:rPr>
          <w:rFonts w:ascii="Times New Roman" w:hAnsi="Times New Roman"/>
          <w:b/>
        </w:rPr>
      </w:pPr>
      <w:r>
        <w:rPr>
          <w:rFonts w:ascii="Times New Roman" w:hAnsi="Times New Roman"/>
          <w:b/>
        </w:rPr>
        <w:t>Method</w:t>
      </w:r>
    </w:p>
    <w:p w14:paraId="16D8BCE6" w14:textId="77777777" w:rsidR="00B7084D" w:rsidRDefault="00B7084D" w:rsidP="00B7084D">
      <w:pPr>
        <w:rPr>
          <w:rFonts w:ascii="Times New Roman" w:hAnsi="Times New Roman"/>
          <w:b/>
        </w:rPr>
      </w:pPr>
      <w:r>
        <w:rPr>
          <w:rFonts w:ascii="Times New Roman" w:hAnsi="Times New Roman"/>
          <w:b/>
        </w:rPr>
        <w:t xml:space="preserve">Participants </w:t>
      </w:r>
    </w:p>
    <w:p w14:paraId="13D3874B" w14:textId="77777777" w:rsidR="00B7084D" w:rsidRDefault="00B7084D" w:rsidP="00B7084D">
      <w:pPr>
        <w:rPr>
          <w:rFonts w:ascii="Times New Roman" w:hAnsi="Times New Roman"/>
          <w:b/>
        </w:rPr>
      </w:pPr>
    </w:p>
    <w:p w14:paraId="34FA0384" w14:textId="77777777" w:rsidR="00B7084D" w:rsidRDefault="00B7084D" w:rsidP="00B7084D">
      <w:pPr>
        <w:rPr>
          <w:rFonts w:ascii="Times New Roman" w:hAnsi="Times New Roman"/>
        </w:rPr>
      </w:pPr>
      <w:r>
        <w:rPr>
          <w:rFonts w:ascii="Times New Roman" w:hAnsi="Times New Roman"/>
        </w:rPr>
        <w:tab/>
        <w:t xml:space="preserve">Participants were </w:t>
      </w:r>
      <w:proofErr w:type="gramStart"/>
      <w:r>
        <w:rPr>
          <w:rFonts w:ascii="Times New Roman" w:hAnsi="Times New Roman"/>
        </w:rPr>
        <w:t>twenty 17- to 19-month-olds</w:t>
      </w:r>
      <w:proofErr w:type="gramEnd"/>
      <w:r>
        <w:rPr>
          <w:rFonts w:ascii="Times New Roman" w:hAnsi="Times New Roman"/>
        </w:rPr>
        <w:t xml:space="preserve"> (range 17;00 to 19;00; 11 girls). An additional seven infants were tested but not included in the final analyses due to refusal to interact with the toy at test (</w:t>
      </w:r>
      <w:r>
        <w:rPr>
          <w:rFonts w:ascii="Times New Roman" w:hAnsi="Times New Roman"/>
          <w:i/>
        </w:rPr>
        <w:t xml:space="preserve">n </w:t>
      </w:r>
      <w:r>
        <w:rPr>
          <w:rFonts w:ascii="Times New Roman" w:hAnsi="Times New Roman"/>
        </w:rPr>
        <w:t>= 5) or experimenter error (</w:t>
      </w:r>
      <w:r>
        <w:rPr>
          <w:rFonts w:ascii="Times New Roman" w:hAnsi="Times New Roman"/>
          <w:i/>
        </w:rPr>
        <w:t xml:space="preserve">n </w:t>
      </w:r>
      <w:r>
        <w:rPr>
          <w:rFonts w:ascii="Times New Roman" w:hAnsi="Times New Roman"/>
        </w:rPr>
        <w:t xml:space="preserve">= 2). All children were recruited from a university database of interested families in the Cambridge area, and received a small toy and five dollars of travel compensation for participating.  </w:t>
      </w:r>
    </w:p>
    <w:p w14:paraId="7665AC6D" w14:textId="77777777" w:rsidR="00B7084D" w:rsidRDefault="00B7084D" w:rsidP="00B7084D">
      <w:pPr>
        <w:rPr>
          <w:rFonts w:ascii="Times New Roman" w:hAnsi="Times New Roman"/>
        </w:rPr>
      </w:pPr>
    </w:p>
    <w:p w14:paraId="3594CAC2" w14:textId="77777777" w:rsidR="00B7084D" w:rsidRDefault="00B7084D" w:rsidP="00B7084D">
      <w:pPr>
        <w:rPr>
          <w:rFonts w:ascii="Times New Roman" w:hAnsi="Times New Roman"/>
          <w:b/>
        </w:rPr>
      </w:pPr>
      <w:r>
        <w:rPr>
          <w:rFonts w:ascii="Times New Roman" w:hAnsi="Times New Roman"/>
          <w:b/>
        </w:rPr>
        <w:t>Materials</w:t>
      </w:r>
    </w:p>
    <w:p w14:paraId="28334361" w14:textId="77777777" w:rsidR="00B7084D" w:rsidRDefault="00B7084D" w:rsidP="00B7084D">
      <w:pPr>
        <w:rPr>
          <w:rFonts w:ascii="Times New Roman" w:hAnsi="Times New Roman"/>
          <w:b/>
        </w:rPr>
      </w:pPr>
    </w:p>
    <w:p w14:paraId="51AC9DFA" w14:textId="77777777" w:rsidR="00B7084D" w:rsidRDefault="00B7084D" w:rsidP="00B7084D">
      <w:pPr>
        <w:rPr>
          <w:rFonts w:ascii="Times New Roman" w:hAnsi="Times New Roman"/>
        </w:rPr>
      </w:pPr>
      <w:r>
        <w:rPr>
          <w:rFonts w:ascii="Times New Roman" w:hAnsi="Times New Roman"/>
          <w:b/>
        </w:rPr>
        <w:tab/>
      </w:r>
      <w:r>
        <w:rPr>
          <w:rFonts w:ascii="Times New Roman" w:hAnsi="Times New Roman"/>
        </w:rPr>
        <w:t xml:space="preserve">The novel toy presented during the critical trial was a 12in x 4in x 10in box covered in green felt. On one side of the box surface was a large silver dome, which was meant to focus children’s imitation response to one local area, given their familiarity with acting upon </w:t>
      </w:r>
      <w:proofErr w:type="gramStart"/>
      <w:r>
        <w:rPr>
          <w:rFonts w:ascii="Times New Roman" w:hAnsi="Times New Roman"/>
        </w:rPr>
        <w:t>buttons.</w:t>
      </w:r>
      <w:proofErr w:type="gramEnd"/>
      <w:r>
        <w:rPr>
          <w:rFonts w:ascii="Times New Roman" w:hAnsi="Times New Roman"/>
        </w:rPr>
        <w:t xml:space="preserve"> A globe was situated a few inches away from the button on the box surface, and contained lights that would illuminate and spin upon activation (</w:t>
      </w:r>
      <w:r>
        <w:rPr>
          <w:rFonts w:ascii="Times New Roman" w:hAnsi="Times New Roman"/>
          <w:i/>
          <w:highlight w:val="green"/>
        </w:rPr>
        <w:t>figure X</w:t>
      </w:r>
      <w:r>
        <w:rPr>
          <w:rFonts w:ascii="Times New Roman" w:hAnsi="Times New Roman"/>
        </w:rPr>
        <w:t xml:space="preserve">). The globe’s handle was concealed within the box, and was wired to a button to facilitate hands-free operation of the spinning lights. A small camcorder was positioned facing directly perpendicular to the child to record their interaction with the toy. </w:t>
      </w:r>
    </w:p>
    <w:p w14:paraId="6635736F" w14:textId="77777777" w:rsidR="00B7084D" w:rsidRDefault="00B7084D" w:rsidP="00B7084D">
      <w:pPr>
        <w:rPr>
          <w:rFonts w:ascii="Times New Roman" w:hAnsi="Times New Roman"/>
          <w:b/>
        </w:rPr>
      </w:pPr>
    </w:p>
    <w:p w14:paraId="2B9A4D94" w14:textId="77777777" w:rsidR="00B7084D" w:rsidRDefault="00B7084D" w:rsidP="00B7084D">
      <w:pPr>
        <w:rPr>
          <w:rFonts w:ascii="Times New Roman" w:hAnsi="Times New Roman"/>
          <w:b/>
        </w:rPr>
      </w:pPr>
      <w:r>
        <w:rPr>
          <w:rFonts w:ascii="Times New Roman" w:hAnsi="Times New Roman"/>
          <w:b/>
        </w:rPr>
        <w:t>Procedure</w:t>
      </w:r>
    </w:p>
    <w:p w14:paraId="599F01F4" w14:textId="77777777" w:rsidR="00B7084D" w:rsidRDefault="00B7084D" w:rsidP="00B7084D">
      <w:pPr>
        <w:rPr>
          <w:rFonts w:ascii="Times New Roman" w:hAnsi="Times New Roman"/>
          <w:b/>
        </w:rPr>
      </w:pPr>
    </w:p>
    <w:p w14:paraId="441AC9A7" w14:textId="77777777" w:rsidR="00B7084D" w:rsidRDefault="00B7084D" w:rsidP="00B7084D">
      <w:pPr>
        <w:rPr>
          <w:rFonts w:ascii="Times New Roman" w:hAnsi="Times New Roman"/>
        </w:rPr>
      </w:pPr>
      <w:r>
        <w:rPr>
          <w:rFonts w:ascii="Times New Roman" w:hAnsi="Times New Roman"/>
        </w:rPr>
        <w:tab/>
        <w:t>Families were greeted upon arrival to the lab, where the experimenter engaged the child in interactive free play in the lobby. At this time, parents were given instructions on how to neutrally respond to their children during the exploration period, where the participants were allowed to freely interact with the toy. To reduce any potential for biases, parents were also asked to refrain from giving explicit guidance on how to operate the toy, and told instead to give vague feedback such as, “hmm…I don’t know!” or “what do you think?” Parents were also informed that they should avoid specifically directing their child’s attention to the toy, as a lack of interest would be an equally meaningful measure of engagement.</w:t>
      </w:r>
    </w:p>
    <w:p w14:paraId="52B6E79B" w14:textId="77777777" w:rsidR="00B7084D" w:rsidRDefault="00B7084D" w:rsidP="00B7084D">
      <w:pPr>
        <w:ind w:firstLine="720"/>
        <w:rPr>
          <w:rFonts w:ascii="Times New Roman" w:hAnsi="Times New Roman"/>
        </w:rPr>
      </w:pPr>
      <w:r>
        <w:rPr>
          <w:rFonts w:ascii="Times New Roman" w:hAnsi="Times New Roman"/>
        </w:rPr>
        <w:t xml:space="preserve">Then, when the child appeared to be adequately comfortable socializing with the researcher, the family was escorted to a second room to begin the experiment. The testing room was a well-lit space that was empty except for two chairs, a table, and a curtain lining one of the sidewalls. The infant was placed in the parent’s lap and the pair sat directly across from the experimenter with the small table located in between them. </w:t>
      </w:r>
    </w:p>
    <w:p w14:paraId="4DDFFA47" w14:textId="77777777" w:rsidR="00B7084D" w:rsidRDefault="00B7084D" w:rsidP="00B7084D">
      <w:pPr>
        <w:rPr>
          <w:rFonts w:ascii="Times New Roman" w:hAnsi="Times New Roman"/>
        </w:rPr>
      </w:pPr>
      <w:r>
        <w:rPr>
          <w:rFonts w:ascii="Times New Roman" w:hAnsi="Times New Roman"/>
        </w:rPr>
        <w:tab/>
        <w:t xml:space="preserve">The study then began with a series of simple warm-up trials similar to the game Simon Says, in which a puppet, manipulated by the experimenter, would perform a simple action (e.g. clapping) and then encourage the child to imitate the action as well. This activity was geared toward preparing the infants to engage in imitative play. At the end of the warm-up trials, the puppet was put away and the novel toy was introduced. </w:t>
      </w:r>
    </w:p>
    <w:p w14:paraId="24914EE2" w14:textId="77777777" w:rsidR="00B7084D" w:rsidRDefault="00B7084D" w:rsidP="00B7084D">
      <w:pPr>
        <w:ind w:firstLine="720"/>
        <w:rPr>
          <w:rFonts w:ascii="Times New Roman" w:hAnsi="Times New Roman"/>
        </w:rPr>
      </w:pPr>
      <w:r>
        <w:rPr>
          <w:rFonts w:ascii="Times New Roman" w:hAnsi="Times New Roman"/>
        </w:rPr>
        <w:t>In both the hands-exposed (</w:t>
      </w:r>
      <w:r>
        <w:rPr>
          <w:rFonts w:ascii="Times New Roman" w:hAnsi="Times New Roman"/>
          <w:i/>
        </w:rPr>
        <w:t>free</w:t>
      </w:r>
      <w:r>
        <w:rPr>
          <w:rFonts w:ascii="Times New Roman" w:hAnsi="Times New Roman"/>
        </w:rPr>
        <w:t>) and hands-occupied (</w:t>
      </w:r>
      <w:r>
        <w:rPr>
          <w:rFonts w:ascii="Times New Roman" w:hAnsi="Times New Roman"/>
          <w:i/>
        </w:rPr>
        <w:t>occupied</w:t>
      </w:r>
      <w:r>
        <w:rPr>
          <w:rFonts w:ascii="Times New Roman" w:hAnsi="Times New Roman"/>
        </w:rPr>
        <w:t xml:space="preserve">) conditions, the experimenter exclaimed that she was cold, and proceeded to wrap herself up in a blanket made of blue fleece. In the </w:t>
      </w:r>
      <w:r>
        <w:rPr>
          <w:rFonts w:ascii="Times New Roman" w:hAnsi="Times New Roman"/>
          <w:i/>
        </w:rPr>
        <w:t>occupied</w:t>
      </w:r>
      <w:r>
        <w:rPr>
          <w:rFonts w:ascii="Times New Roman" w:hAnsi="Times New Roman"/>
        </w:rPr>
        <w:t xml:space="preserve"> condition, the experimenter used one hand to hold the blanket tightly around her shoulders, and the other to surreptitiously operate the toy out of view of the infant via the wired button. In the </w:t>
      </w:r>
      <w:r>
        <w:rPr>
          <w:rFonts w:ascii="Times New Roman" w:hAnsi="Times New Roman"/>
          <w:i/>
        </w:rPr>
        <w:t xml:space="preserve">free </w:t>
      </w:r>
      <w:r>
        <w:rPr>
          <w:rFonts w:ascii="Times New Roman" w:hAnsi="Times New Roman"/>
        </w:rPr>
        <w:t xml:space="preserve">condition, the experimenter loosely draped the blanket over her shoulders, and while doing so, covertly attached the button to a small piece of Velcro located on the underside of the table. The experimenter could then operate the toy by simply raising her knees to compress the button against the table. Once the button was secured, she placed her hands palms-down to either side of the toy, clearly visible to the child. </w:t>
      </w:r>
    </w:p>
    <w:p w14:paraId="758C0CD0" w14:textId="77777777" w:rsidR="00B7084D" w:rsidRDefault="00B7084D" w:rsidP="00B7084D">
      <w:pPr>
        <w:ind w:firstLine="720"/>
        <w:rPr>
          <w:rFonts w:ascii="Times New Roman" w:hAnsi="Times New Roman"/>
        </w:rPr>
      </w:pPr>
      <w:r>
        <w:rPr>
          <w:rFonts w:ascii="Times New Roman" w:hAnsi="Times New Roman"/>
        </w:rPr>
        <w:t xml:space="preserve">At this point, the critical sentence was introduced: either “Look! I’m going to </w:t>
      </w:r>
      <w:r>
        <w:rPr>
          <w:rFonts w:ascii="Times New Roman" w:hAnsi="Times New Roman"/>
          <w:i/>
        </w:rPr>
        <w:t xml:space="preserve">dax to </w:t>
      </w:r>
      <w:r>
        <w:rPr>
          <w:rFonts w:ascii="Times New Roman" w:hAnsi="Times New Roman"/>
        </w:rPr>
        <w:t xml:space="preserve">my toy!” in the </w:t>
      </w:r>
      <w:r>
        <w:rPr>
          <w:rFonts w:ascii="Times New Roman" w:hAnsi="Times New Roman"/>
          <w:i/>
        </w:rPr>
        <w:t>manner</w:t>
      </w:r>
      <w:r>
        <w:rPr>
          <w:rFonts w:ascii="Times New Roman" w:hAnsi="Times New Roman"/>
        </w:rPr>
        <w:t xml:space="preserve"> condition or, “Look! I’m going to </w:t>
      </w:r>
      <w:r>
        <w:rPr>
          <w:rFonts w:ascii="Times New Roman" w:hAnsi="Times New Roman"/>
          <w:i/>
        </w:rPr>
        <w:t xml:space="preserve">dax </w:t>
      </w:r>
      <w:r>
        <w:rPr>
          <w:rFonts w:ascii="Times New Roman" w:hAnsi="Times New Roman"/>
        </w:rPr>
        <w:t xml:space="preserve">my toy!” in the </w:t>
      </w:r>
      <w:r>
        <w:rPr>
          <w:rFonts w:ascii="Times New Roman" w:hAnsi="Times New Roman"/>
          <w:i/>
        </w:rPr>
        <w:t>outcome</w:t>
      </w:r>
      <w:r>
        <w:rPr>
          <w:rFonts w:ascii="Times New Roman" w:hAnsi="Times New Roman"/>
        </w:rPr>
        <w:t xml:space="preserve"> condition. This sentence was then followed by a demonstration the novel event, which consisted of the experimenter leaning forward to touch the silver button on top of the toy with her head while simultaneously activating the toy’s lights. This created the illusion that physical contact with the silver button caused the lights inside the globe to turn on and spin (</w:t>
      </w:r>
      <w:r>
        <w:rPr>
          <w:rFonts w:ascii="Times New Roman" w:hAnsi="Times New Roman"/>
          <w:highlight w:val="green"/>
        </w:rPr>
        <w:t>see figure X</w:t>
      </w:r>
      <w:r>
        <w:rPr>
          <w:rFonts w:ascii="Times New Roman" w:hAnsi="Times New Roman"/>
        </w:rPr>
        <w:t xml:space="preserve">, grid of what conditions looked like). </w:t>
      </w:r>
    </w:p>
    <w:p w14:paraId="18D48A2A" w14:textId="77777777" w:rsidR="00B7084D" w:rsidRDefault="00B7084D" w:rsidP="00B7084D">
      <w:pPr>
        <w:ind w:firstLine="720"/>
        <w:rPr>
          <w:rFonts w:ascii="Times New Roman" w:hAnsi="Times New Roman"/>
        </w:rPr>
      </w:pPr>
      <w:r>
        <w:rPr>
          <w:rFonts w:ascii="Times New Roman" w:hAnsi="Times New Roman"/>
        </w:rPr>
        <w:t xml:space="preserve">After performing the action, the experimenter repeated the critical sentence to describe the event that occurred (e.g. “Look! I </w:t>
      </w:r>
      <w:proofErr w:type="gramStart"/>
      <w:r>
        <w:rPr>
          <w:rFonts w:ascii="Times New Roman" w:hAnsi="Times New Roman"/>
          <w:i/>
        </w:rPr>
        <w:t>daxed(</w:t>
      </w:r>
      <w:proofErr w:type="gramEnd"/>
      <w:r>
        <w:rPr>
          <w:rFonts w:ascii="Times New Roman" w:hAnsi="Times New Roman"/>
          <w:i/>
        </w:rPr>
        <w:t>to)</w:t>
      </w:r>
      <w:r>
        <w:rPr>
          <w:rFonts w:ascii="Times New Roman" w:hAnsi="Times New Roman"/>
        </w:rPr>
        <w:t xml:space="preserve"> my toy!). This procedure was then repeated a second time, such that by the end of the demonstration period, the child heard the critical sentence a total of four times. The sentence was introduced one final time when the toy was placed within the child’s reach, and the experimenter prompted the child to </w:t>
      </w:r>
      <w:proofErr w:type="gramStart"/>
      <w:r>
        <w:rPr>
          <w:rFonts w:ascii="Times New Roman" w:hAnsi="Times New Roman"/>
          <w:i/>
        </w:rPr>
        <w:t>dax(</w:t>
      </w:r>
      <w:proofErr w:type="gramEnd"/>
      <w:r>
        <w:rPr>
          <w:rFonts w:ascii="Times New Roman" w:hAnsi="Times New Roman"/>
          <w:i/>
        </w:rPr>
        <w:t>to)</w:t>
      </w:r>
      <w:r>
        <w:rPr>
          <w:rFonts w:ascii="Times New Roman" w:hAnsi="Times New Roman"/>
        </w:rPr>
        <w:t xml:space="preserve"> the toy. When the child made first contact with the toy, the experimenter did not activate the globe as in the demonstration, but instead simply responded with the neutral, yet enthusiastic reply, “Okay! Now you can play.” This then initiated the exploration period. </w:t>
      </w:r>
    </w:p>
    <w:p w14:paraId="2CC537D0" w14:textId="77777777" w:rsidR="00B7084D" w:rsidRDefault="00B7084D" w:rsidP="00B7084D">
      <w:pPr>
        <w:rPr>
          <w:rFonts w:ascii="Times New Roman" w:hAnsi="Times New Roman"/>
        </w:rPr>
      </w:pPr>
      <w:r>
        <w:rPr>
          <w:rFonts w:ascii="Times New Roman" w:hAnsi="Times New Roman"/>
          <w:b/>
        </w:rPr>
        <w:tab/>
      </w:r>
      <w:r>
        <w:rPr>
          <w:rFonts w:ascii="Times New Roman" w:hAnsi="Times New Roman"/>
        </w:rPr>
        <w:t xml:space="preserve">During the exploration period, the experimenter told the children “they could play” or that “it was their turn” before walking off to another corner of the room and shuffling papers to look preoccupied. The main purpose of this portion of the study was to investigate children’s persistence when the toy failed to operate. After 60 seconds, or sooner if the child had begun to fuss, the experimenter returned to the table and encouraged the child to make one more attempt at contact with the toy, which was rewarded by activation of the lights and very enthusiastic praise. Children were allowed to play with the now-functioning toy for a little while longer before the session was ended, and the families were debriefed and thanked. </w:t>
      </w:r>
    </w:p>
    <w:p w14:paraId="24FAF623" w14:textId="77777777" w:rsidR="00B7084D" w:rsidRDefault="00B7084D" w:rsidP="00B7084D">
      <w:pPr>
        <w:rPr>
          <w:rFonts w:ascii="Times New Roman" w:hAnsi="Times New Roman"/>
        </w:rPr>
      </w:pPr>
      <w:r>
        <w:rPr>
          <w:rFonts w:ascii="Times New Roman" w:hAnsi="Times New Roman"/>
        </w:rPr>
        <w:tab/>
      </w:r>
      <w:r>
        <w:rPr>
          <w:rFonts w:ascii="Times New Roman" w:hAnsi="Times New Roman"/>
        </w:rPr>
        <w:tab/>
      </w:r>
    </w:p>
    <w:p w14:paraId="4AC172CF" w14:textId="77777777" w:rsidR="00B7084D" w:rsidRDefault="00B7084D" w:rsidP="00B7084D">
      <w:pPr>
        <w:rPr>
          <w:rFonts w:ascii="Times New Roman" w:hAnsi="Times New Roman"/>
          <w:b/>
        </w:rPr>
      </w:pPr>
      <w:r>
        <w:rPr>
          <w:rFonts w:ascii="Times New Roman" w:hAnsi="Times New Roman"/>
          <w:b/>
        </w:rPr>
        <w:t xml:space="preserve">Coding </w:t>
      </w:r>
    </w:p>
    <w:p w14:paraId="7A5E3DB9" w14:textId="77777777" w:rsidR="00B7084D" w:rsidRDefault="00B7084D" w:rsidP="00B7084D">
      <w:pPr>
        <w:rPr>
          <w:rFonts w:ascii="Times New Roman" w:hAnsi="Times New Roman"/>
          <w:b/>
        </w:rPr>
      </w:pPr>
    </w:p>
    <w:p w14:paraId="0C72C9D6" w14:textId="77777777" w:rsidR="00B7084D" w:rsidRDefault="00B7084D" w:rsidP="00B7084D">
      <w:pPr>
        <w:ind w:firstLine="720"/>
        <w:rPr>
          <w:rFonts w:ascii="Times New Roman" w:hAnsi="Times New Roman"/>
        </w:rPr>
      </w:pPr>
      <w:r>
        <w:rPr>
          <w:rFonts w:ascii="Times New Roman" w:hAnsi="Times New Roman"/>
        </w:rPr>
        <w:t xml:space="preserve">All sessions were videotaped in order to accurately assess each child’s first contact with the toy. Videos were viewed by the experimenter directly after the session, and coded as “hand touch,” “head touch,” “N/A” (for no response) or “fuss out,” when a child was unable to complete the experiment. Any contact made exclusively by a hand (i.e. pressing with palm) or finger (i.e. poking) was coded as a hand-touch. For the purposes of this particular paradigm, a head touch was inclusive of lips, cheeks, chins, and the like, in addition to the more straightforward forehead contact. Given 17- to 19-month-olds’ limited motor coordination, head touches preceded by the use of the hands as a helping agent (e.g. lifting the toy to their head) were considered valid head touches. Anecdotal evidence suggested that manifestation of children’s imitation attempts at this age are extremely varied, thus the more inclusive criteria for a head touch was designed to capture whether the children recognized the use of a novel body part, and sought to imitate that novelty, as well. </w:t>
      </w:r>
    </w:p>
    <w:p w14:paraId="2AB5D250" w14:textId="77777777" w:rsidR="00B7084D" w:rsidRDefault="00B7084D" w:rsidP="00B7084D"/>
    <w:p w14:paraId="1C520A0D" w14:textId="77777777" w:rsidR="00B7084D" w:rsidRDefault="00B7084D" w:rsidP="00B7084D"/>
    <w:p w14:paraId="1258570A" w14:textId="77777777" w:rsidR="00B7084D" w:rsidRDefault="00B7084D" w:rsidP="00B7084D">
      <w:pPr>
        <w:jc w:val="center"/>
        <w:rPr>
          <w:rFonts w:ascii="Times New Roman" w:hAnsi="Times New Roman"/>
          <w:b/>
        </w:rPr>
      </w:pPr>
      <w:r>
        <w:rPr>
          <w:rFonts w:ascii="Times New Roman" w:hAnsi="Times New Roman"/>
          <w:b/>
        </w:rPr>
        <w:t>Results</w:t>
      </w:r>
    </w:p>
    <w:p w14:paraId="620FC497" w14:textId="77777777" w:rsidR="00B7084D" w:rsidRDefault="00B7084D" w:rsidP="00B7084D">
      <w:pPr>
        <w:jc w:val="center"/>
        <w:rPr>
          <w:rFonts w:ascii="Times New Roman" w:hAnsi="Times New Roman"/>
          <w:b/>
        </w:rPr>
      </w:pPr>
    </w:p>
    <w:p w14:paraId="11F5CA45" w14:textId="77777777" w:rsidR="00B7084D" w:rsidRDefault="00B7084D" w:rsidP="00B7084D">
      <w:pPr>
        <w:jc w:val="center"/>
        <w:rPr>
          <w:rFonts w:ascii="Times New Roman" w:hAnsi="Times New Roman"/>
          <w:b/>
        </w:rPr>
      </w:pPr>
    </w:p>
    <w:p w14:paraId="1D5D84BF" w14:textId="77777777" w:rsidR="00B7084D" w:rsidRDefault="00B7084D" w:rsidP="00B7084D">
      <w:pPr>
        <w:ind w:firstLine="720"/>
        <w:rPr>
          <w:rFonts w:ascii="Times New Roman" w:hAnsi="Times New Roman"/>
        </w:rPr>
      </w:pPr>
      <w:r>
        <w:rPr>
          <w:rFonts w:ascii="Times New Roman" w:hAnsi="Times New Roman"/>
        </w:rPr>
        <w:t xml:space="preserve">To facilitate a more robust analysis of the data, a 2 x 2 (hands x language) between-subjects design was used. Running all four possible conditions simultaneously allowed for various patterns in the data to be interpreted more holistically. For example, if participants in the hands exposed conditions performed more head touches than those in the hands occupied conditions, regardless of language condition, this would support a successful replication of Gergley et al.’s (2002) finding that </w:t>
      </w:r>
      <w:r>
        <w:rPr>
          <w:rFonts w:ascii="Times New Roman" w:hAnsi="Times New Roman"/>
          <w:highlight w:val="green"/>
        </w:rPr>
        <w:t>__________________</w:t>
      </w:r>
      <w:r>
        <w:rPr>
          <w:rFonts w:ascii="Times New Roman" w:hAnsi="Times New Roman"/>
        </w:rPr>
        <w:t xml:space="preserve">. Further, if participants in the manner conditions performed more head touches than those in the outcome conditions, regardless of hand condition, this would support two conclusions: first, that the semantic difference between manner versus outcome is reflected syntactically, and is salient to infants in our target age range; and second, that this difference is a cue that maps to the interpretation of events as they occur in the world (and as they are perceived by the child). </w:t>
      </w:r>
    </w:p>
    <w:p w14:paraId="27BA5866" w14:textId="77777777" w:rsidR="00B7084D" w:rsidRDefault="00B7084D" w:rsidP="00B7084D">
      <w:pPr>
        <w:ind w:firstLine="720"/>
        <w:rPr>
          <w:rFonts w:ascii="Times New Roman" w:hAnsi="Times New Roman"/>
        </w:rPr>
      </w:pPr>
      <w:r>
        <w:rPr>
          <w:rFonts w:ascii="Times New Roman" w:hAnsi="Times New Roman"/>
        </w:rPr>
        <w:t xml:space="preserve">Taken together, these predictions give rise to a sort of cue gradient, in which infants in the exposed/manner condition are given the most head-touch eliciting cues, and are thus pulled farthest from the hand-touch baseline response. Infants in the occupied/outcome condition would then be situated on the opposite end of the spectrum, receiving the fewest head-touch eliciting cues, and consequently performing more hand-touches. Examining the pattern of results for infants in the two intermediary conditions, who received both head- and hand-touch eliciting cues, presents the opportunity to measure cue “strength” or “dominance” when conflicting cues are conveyed simultaneously. </w:t>
      </w:r>
    </w:p>
    <w:p w14:paraId="32DDFFB2" w14:textId="77777777" w:rsidR="00B7084D" w:rsidRDefault="00B7084D" w:rsidP="00B7084D">
      <w:pPr>
        <w:rPr>
          <w:rFonts w:ascii="Times New Roman" w:hAnsi="Times New Roman"/>
        </w:rPr>
      </w:pPr>
      <w:r>
        <w:rPr>
          <w:rFonts w:ascii="Times New Roman" w:hAnsi="Times New Roman"/>
        </w:rPr>
        <w:tab/>
        <w:t xml:space="preserve">The frequency of each first response type, either head touch or hand touch, is presented in </w:t>
      </w:r>
      <w:r>
        <w:rPr>
          <w:rFonts w:ascii="Times New Roman" w:hAnsi="Times New Roman"/>
          <w:highlight w:val="green"/>
        </w:rPr>
        <w:t>Table X</w:t>
      </w:r>
      <w:r>
        <w:rPr>
          <w:rFonts w:ascii="Times New Roman" w:hAnsi="Times New Roman"/>
        </w:rPr>
        <w:t xml:space="preserve">. Not only does this pattern of results markedly diverge from the proportional differences we would expect to see if our hypothesis were true, it clearly shows a failure of all but two participants to perform a head touch at any point during the trials. Contrary to our predictions, nearly 90% of infants performed the head-touch baseline response, regardless of condition. </w:t>
      </w:r>
    </w:p>
    <w:p w14:paraId="09A723D0" w14:textId="77777777" w:rsidR="00B7084D" w:rsidRDefault="00B7084D" w:rsidP="00B7084D">
      <w:pPr>
        <w:ind w:left="-720" w:right="-720"/>
        <w:jc w:val="center"/>
        <w:rPr>
          <w:rFonts w:ascii="Times New Roman" w:hAnsi="Times New Roman"/>
        </w:rPr>
      </w:pPr>
      <w:r>
        <w:rPr>
          <w:rFonts w:ascii="Times New Roman" w:hAnsi="Times New Roman"/>
          <w:highlight w:val="red"/>
        </w:rPr>
        <w:t>Should I go on (&amp; mention gender/mcdi differences per trial &amp; log regression), or futile at this point…?</w:t>
      </w:r>
    </w:p>
    <w:p w14:paraId="6C15955D" w14:textId="77777777" w:rsidR="00B7084D" w:rsidRDefault="00B7084D" w:rsidP="00B7084D">
      <w:pPr>
        <w:rPr>
          <w:rFonts w:ascii="Times New Roman" w:hAnsi="Times New Roman"/>
        </w:rPr>
      </w:pPr>
      <w:r>
        <w:rPr>
          <w:rFonts w:ascii="Times New Roman" w:hAnsi="Times New Roman"/>
        </w:rPr>
        <w:t xml:space="preserve">This null result is further proven through logistic regression, which shows no significant relationship between condition and predicted first response, </w:t>
      </w:r>
      <w:r>
        <w:rPr>
          <w:rFonts w:ascii="Times New Roman" w:hAnsi="Times New Roman"/>
          <w:highlight w:val="green"/>
        </w:rPr>
        <w:t>STATS</w:t>
      </w:r>
      <w:r>
        <w:rPr>
          <w:rFonts w:ascii="Times New Roman" w:hAnsi="Times New Roman"/>
        </w:rPr>
        <w:t xml:space="preserve">. </w:t>
      </w:r>
    </w:p>
    <w:p w14:paraId="130FF079" w14:textId="77777777" w:rsidR="00B7084D" w:rsidRDefault="00B7084D" w:rsidP="00B7084D">
      <w:pPr>
        <w:rPr>
          <w:rFonts w:ascii="Times New Roman" w:hAnsi="Times New Roman"/>
          <w:b/>
        </w:rPr>
      </w:pPr>
      <w:r>
        <w:rPr>
          <w:rFonts w:ascii="Times New Roman" w:hAnsi="Times New Roman"/>
        </w:rPr>
        <w:tab/>
        <w:t xml:space="preserve">While each trial included an exploration period in which infants were allowed to freely engage with the novel toy, their behaviors were not coded as a part of this analysis. Any patterns therein would not be interpretable within the scope of this particular paradigm because of its failure to replicate Gergley et al.’s (2002) results. Without producing the expected differences between the hands conditions, where those who saw hands exposed performed more head touches, we cannot reasonably draw conclusions regarding the effects of language, our true variable of interest.  </w:t>
      </w:r>
    </w:p>
    <w:p w14:paraId="658903C8" w14:textId="77777777" w:rsidR="00B7084D" w:rsidRDefault="00B7084D" w:rsidP="00B7084D">
      <w:pPr>
        <w:jc w:val="center"/>
        <w:rPr>
          <w:rFonts w:ascii="Times New Roman" w:hAnsi="Times New Roman"/>
          <w:b/>
        </w:rPr>
      </w:pPr>
    </w:p>
    <w:p w14:paraId="546307D7" w14:textId="77777777" w:rsidR="00B7084D" w:rsidRDefault="00B7084D" w:rsidP="00B7084D">
      <w:pPr>
        <w:jc w:val="center"/>
        <w:rPr>
          <w:rFonts w:ascii="Times New Roman" w:hAnsi="Times New Roman"/>
          <w:b/>
        </w:rPr>
      </w:pPr>
    </w:p>
    <w:p w14:paraId="7630AA6E" w14:textId="77777777" w:rsidR="00B7084D" w:rsidRDefault="00B7084D" w:rsidP="00B7084D">
      <w:pPr>
        <w:jc w:val="center"/>
        <w:rPr>
          <w:rFonts w:ascii="Times New Roman" w:hAnsi="Times New Roman"/>
          <w:b/>
        </w:rPr>
      </w:pPr>
      <w:r>
        <w:rPr>
          <w:rFonts w:ascii="Times New Roman" w:hAnsi="Times New Roman"/>
          <w:b/>
        </w:rPr>
        <w:t>Discussion</w:t>
      </w:r>
    </w:p>
    <w:p w14:paraId="44072A4F" w14:textId="77777777" w:rsidR="00B7084D" w:rsidRDefault="00B7084D" w:rsidP="00B7084D">
      <w:pPr>
        <w:jc w:val="center"/>
        <w:rPr>
          <w:rFonts w:ascii="Times New Roman" w:hAnsi="Times New Roman"/>
          <w:b/>
        </w:rPr>
      </w:pPr>
    </w:p>
    <w:p w14:paraId="61EEE559" w14:textId="77777777" w:rsidR="00B7084D" w:rsidRDefault="00B7084D" w:rsidP="00B7084D">
      <w:pPr>
        <w:jc w:val="center"/>
        <w:rPr>
          <w:rFonts w:ascii="Times New Roman" w:hAnsi="Times New Roman"/>
          <w:b/>
        </w:rPr>
      </w:pPr>
    </w:p>
    <w:p w14:paraId="24E18091" w14:textId="77777777" w:rsidR="00B7084D" w:rsidRDefault="00B7084D" w:rsidP="00B7084D">
      <w:pPr>
        <w:ind w:firstLine="720"/>
        <w:rPr>
          <w:rFonts w:ascii="Times New Roman" w:hAnsi="Times New Roman"/>
        </w:rPr>
      </w:pPr>
      <w:r>
        <w:rPr>
          <w:rFonts w:ascii="Times New Roman" w:hAnsi="Times New Roman"/>
        </w:rPr>
        <w:t xml:space="preserve">Experiment 1 was designed to test the relationship between the structure in which a novel verb is presented, and the interpreted meaning of that verb. If it were the case that children used the semantic cues, conveyed through syntax, to guide their interpretation of a novel event, then we would have expected to see a cue gradient between the conditions. Participants who heard and saw cues that suggested the manner to be the essential feature of the novel event should consequently seek to more closely imitate this feature, and thus perform the most head-touches. Participants in the outcome-focused condition should conversely prefer to take the simplest means to achieve the outcome: the more efficient hand-touch. </w:t>
      </w:r>
    </w:p>
    <w:p w14:paraId="7A0E1077" w14:textId="77777777" w:rsidR="00B7084D" w:rsidRDefault="00B7084D" w:rsidP="00B7084D">
      <w:pPr>
        <w:ind w:firstLine="720"/>
        <w:rPr>
          <w:rFonts w:ascii="Times New Roman" w:hAnsi="Times New Roman"/>
        </w:rPr>
      </w:pPr>
      <w:r>
        <w:rPr>
          <w:rFonts w:ascii="Times New Roman" w:hAnsi="Times New Roman"/>
        </w:rPr>
        <w:t xml:space="preserve">However, we instead found that nearly all participants in Experiment 1 performed the baseline response of a hand-touch, regardless of condition. Given our inability to replicate Gergley et al.’s (2002) paradigm, valid conclusions cannot be drawn regarding infants’ ability to perceive the manner versus outcome distinction, or to use this distinction to guide their verb learning. Thus, the question of the effect of linguistic structure on children’s interpretation of verb meaning remains unresolved. If we wish to more thoroughly explore the relationship between the manner versus outcome distinction and how infants use such cues to guide their verb learning, modifications to our paradigm must be made. </w:t>
      </w:r>
    </w:p>
    <w:p w14:paraId="089AA49D" w14:textId="77777777" w:rsidR="00B7084D" w:rsidRDefault="00B7084D" w:rsidP="00B7084D">
      <w:pPr>
        <w:ind w:firstLine="720"/>
        <w:rPr>
          <w:rFonts w:ascii="Times New Roman" w:hAnsi="Times New Roman"/>
        </w:rPr>
      </w:pPr>
      <w:r>
        <w:rPr>
          <w:rFonts w:ascii="Times New Roman" w:hAnsi="Times New Roman"/>
        </w:rPr>
        <w:t>The first consideration made was in regards to potential physical constraints within the paradigm. Perhaps it is the case that infants in this age range are physically unable to perform the motor functions necessary to complete a head-touch. This action requires core strength, upper body strength, and the skilled coordination of the two. However, previous research, including Gergley et al.’s (2002) study featured infants two to four months younger than our age range successfully completing head-touches (</w:t>
      </w:r>
      <w:r>
        <w:rPr>
          <w:rFonts w:ascii="Times New Roman" w:hAnsi="Times New Roman"/>
          <w:i/>
          <w:highlight w:val="green"/>
        </w:rPr>
        <w:t>for reference, see</w:t>
      </w:r>
      <w:r>
        <w:rPr>
          <w:rFonts w:ascii="Times New Roman" w:hAnsi="Times New Roman"/>
          <w:highlight w:val="green"/>
        </w:rPr>
        <w:t xml:space="preserve"> ___________</w:t>
      </w:r>
      <w:r>
        <w:rPr>
          <w:rFonts w:ascii="Times New Roman" w:hAnsi="Times New Roman"/>
        </w:rPr>
        <w:t xml:space="preserve">). </w:t>
      </w:r>
    </w:p>
    <w:p w14:paraId="2FA9C66C" w14:textId="77777777" w:rsidR="00B7084D" w:rsidRDefault="00B7084D" w:rsidP="00B7084D">
      <w:pPr>
        <w:ind w:firstLine="720"/>
        <w:rPr>
          <w:rFonts w:ascii="Times New Roman" w:hAnsi="Times New Roman"/>
        </w:rPr>
      </w:pPr>
      <w:r>
        <w:rPr>
          <w:rFonts w:ascii="Times New Roman" w:hAnsi="Times New Roman"/>
        </w:rPr>
        <w:t xml:space="preserve">Our focus then shifted to the toy, itself. After thorough review of the previous studies that used any remotely similar type of light box stimulus within the context of a rational actor imitation paradigm, two alterations became evidently necessary. First, were the actual dimensions of the </w:t>
      </w:r>
      <w:proofErr w:type="gramStart"/>
      <w:r>
        <w:rPr>
          <w:rFonts w:ascii="Times New Roman" w:hAnsi="Times New Roman"/>
        </w:rPr>
        <w:t>toy.</w:t>
      </w:r>
      <w:proofErr w:type="gramEnd"/>
      <w:r>
        <w:rPr>
          <w:rFonts w:ascii="Times New Roman" w:hAnsi="Times New Roman"/>
        </w:rPr>
        <w:t xml:space="preserve"> Most toys used in the other studies ranged in height from </w:t>
      </w:r>
      <w:r>
        <w:rPr>
          <w:rFonts w:ascii="Times New Roman" w:hAnsi="Times New Roman"/>
          <w:highlight w:val="green"/>
        </w:rPr>
        <w:t>X to Yin</w:t>
      </w:r>
      <w:r>
        <w:rPr>
          <w:rFonts w:ascii="Times New Roman" w:hAnsi="Times New Roman"/>
        </w:rPr>
        <w:t xml:space="preserve">, markedly shorter than our 10in tall toy. Lowering the toy not only puts it within a physical range that is more comfortable for the infants, but also makes the novel head-touch action far more salient, by requiring a full bend at the waist by the experimenter, rather than the simple head tilt required to reach the taller toy. </w:t>
      </w:r>
    </w:p>
    <w:p w14:paraId="1F2DD73B" w14:textId="77777777" w:rsidR="00B7084D" w:rsidRDefault="00B7084D" w:rsidP="00B7084D">
      <w:pPr>
        <w:ind w:firstLine="720"/>
        <w:rPr>
          <w:rFonts w:ascii="Times New Roman" w:hAnsi="Times New Roman"/>
        </w:rPr>
      </w:pPr>
      <w:r>
        <w:rPr>
          <w:rFonts w:ascii="Times New Roman" w:hAnsi="Times New Roman"/>
        </w:rPr>
        <w:t xml:space="preserve">The second change to the toy streamlined the perceived relationship between the novel head-touch and the activation of the toy. To accurately recognize the novel event using the original stimulus, the infant must necessarily understand a relatively complex causal model. They must interpret that the experimenter’s acting on one side of the toy (the button) causes an effect in a visually distinct entity located on the opposite side (the globe). Thus, in Experiment 2, the button was removed, and the experimenter instead acted directly upon the globe, which was centered in the toy. This modification reduces the complexity of the action, while still providing a focused location toward which infants may direct their imitation response. </w:t>
      </w:r>
    </w:p>
    <w:p w14:paraId="3CA6BC8A" w14:textId="77777777" w:rsidR="00B7084D" w:rsidRDefault="00B7084D" w:rsidP="00B7084D">
      <w:pPr>
        <w:ind w:firstLine="720"/>
        <w:rPr>
          <w:rFonts w:ascii="Times New Roman" w:hAnsi="Times New Roman"/>
        </w:rPr>
      </w:pPr>
      <w:r>
        <w:rPr>
          <w:rFonts w:ascii="Times New Roman" w:hAnsi="Times New Roman"/>
        </w:rPr>
        <w:t xml:space="preserve">Using the original 2 x 2 design, in conjunction with the updated toy, Experiment 2 was an attempt to replicate Gergley et al.’s (2002) original head touch patterns. If successful, we would then be situated to explore the added effects, if any, of syntax on infants’ interpretation of the meaning of a novel verb. </w:t>
      </w:r>
    </w:p>
    <w:p w14:paraId="639BC642" w14:textId="77777777" w:rsidR="00B7084D" w:rsidRDefault="00B7084D" w:rsidP="00B7084D">
      <w:pPr>
        <w:jc w:val="center"/>
        <w:rPr>
          <w:rFonts w:ascii="Times New Roman" w:hAnsi="Times New Roman"/>
          <w:b/>
        </w:rPr>
      </w:pPr>
    </w:p>
    <w:p w14:paraId="6A11C0CB" w14:textId="77777777" w:rsidR="00B7084D" w:rsidRDefault="00B7084D" w:rsidP="00B7084D">
      <w:pPr>
        <w:jc w:val="center"/>
        <w:rPr>
          <w:rFonts w:ascii="Times New Roman" w:hAnsi="Times New Roman"/>
          <w:b/>
        </w:rPr>
      </w:pPr>
    </w:p>
    <w:p w14:paraId="461E1E63" w14:textId="77777777" w:rsidR="00B7084D" w:rsidRDefault="00B7084D" w:rsidP="00B7084D">
      <w:pPr>
        <w:jc w:val="center"/>
        <w:rPr>
          <w:rFonts w:ascii="Times New Roman" w:hAnsi="Times New Roman"/>
          <w:b/>
        </w:rPr>
      </w:pPr>
    </w:p>
    <w:p w14:paraId="0C80925C" w14:textId="77777777" w:rsidR="00B7084D" w:rsidRDefault="00B7084D" w:rsidP="00B7084D">
      <w:pPr>
        <w:jc w:val="center"/>
        <w:rPr>
          <w:rFonts w:ascii="Times New Roman" w:hAnsi="Times New Roman"/>
          <w:b/>
        </w:rPr>
      </w:pPr>
      <w:r>
        <w:rPr>
          <w:rFonts w:ascii="Times New Roman" w:hAnsi="Times New Roman"/>
          <w:b/>
          <w:highlight w:val="yellow"/>
        </w:rPr>
        <w:t>Experiment 2</w:t>
      </w:r>
    </w:p>
    <w:p w14:paraId="3B7B9775" w14:textId="77777777" w:rsidR="00B7084D" w:rsidRDefault="00B7084D" w:rsidP="00B7084D">
      <w:pPr>
        <w:jc w:val="center"/>
        <w:rPr>
          <w:rFonts w:ascii="Times New Roman" w:hAnsi="Times New Roman"/>
          <w:b/>
        </w:rPr>
      </w:pPr>
    </w:p>
    <w:p w14:paraId="0F6E3AA6" w14:textId="77777777" w:rsidR="00B7084D" w:rsidRDefault="00B7084D" w:rsidP="00B7084D">
      <w:pPr>
        <w:jc w:val="center"/>
        <w:rPr>
          <w:rFonts w:ascii="Times New Roman" w:hAnsi="Times New Roman"/>
          <w:b/>
        </w:rPr>
      </w:pPr>
    </w:p>
    <w:p w14:paraId="12CCAF4D" w14:textId="77777777" w:rsidR="00B7084D" w:rsidRDefault="00B7084D" w:rsidP="00B7084D">
      <w:pPr>
        <w:jc w:val="center"/>
        <w:rPr>
          <w:rFonts w:ascii="Times New Roman" w:hAnsi="Times New Roman"/>
          <w:b/>
        </w:rPr>
      </w:pPr>
      <w:r>
        <w:rPr>
          <w:rFonts w:ascii="Times New Roman" w:hAnsi="Times New Roman"/>
          <w:b/>
        </w:rPr>
        <w:t>Method</w:t>
      </w:r>
    </w:p>
    <w:p w14:paraId="516DCAE7" w14:textId="77777777" w:rsidR="00B7084D" w:rsidRDefault="00B7084D" w:rsidP="00B7084D">
      <w:pPr>
        <w:jc w:val="center"/>
        <w:rPr>
          <w:rFonts w:ascii="Times New Roman" w:hAnsi="Times New Roman"/>
          <w:b/>
        </w:rPr>
      </w:pPr>
    </w:p>
    <w:p w14:paraId="7C0DE704" w14:textId="77777777" w:rsidR="00B7084D" w:rsidRDefault="00B7084D" w:rsidP="00B7084D">
      <w:pPr>
        <w:rPr>
          <w:rFonts w:ascii="Times New Roman" w:hAnsi="Times New Roman"/>
          <w:b/>
        </w:rPr>
      </w:pPr>
      <w:r>
        <w:rPr>
          <w:rFonts w:ascii="Times New Roman" w:hAnsi="Times New Roman"/>
          <w:b/>
        </w:rPr>
        <w:t>Participants</w:t>
      </w:r>
    </w:p>
    <w:p w14:paraId="3C648242" w14:textId="77777777" w:rsidR="00B7084D" w:rsidRDefault="00B7084D" w:rsidP="00B7084D">
      <w:pPr>
        <w:rPr>
          <w:rFonts w:ascii="Times New Roman" w:hAnsi="Times New Roman"/>
          <w:b/>
        </w:rPr>
      </w:pPr>
    </w:p>
    <w:p w14:paraId="76E5F6EA" w14:textId="77777777" w:rsidR="00B7084D" w:rsidRDefault="00B7084D" w:rsidP="00B7084D">
      <w:pPr>
        <w:ind w:firstLine="720"/>
        <w:rPr>
          <w:rFonts w:ascii="Times New Roman" w:hAnsi="Times New Roman"/>
        </w:rPr>
      </w:pPr>
      <w:r>
        <w:rPr>
          <w:rFonts w:ascii="Times New Roman" w:hAnsi="Times New Roman"/>
        </w:rPr>
        <w:t xml:space="preserve">Participants were </w:t>
      </w:r>
      <w:r>
        <w:rPr>
          <w:rFonts w:ascii="Times New Roman" w:hAnsi="Times New Roman"/>
          <w:highlight w:val="green"/>
        </w:rPr>
        <w:t>X 17- to 19-month-olds (range 17;05 to 19;00; 17 girls</w:t>
      </w:r>
      <w:r>
        <w:rPr>
          <w:rFonts w:ascii="Times New Roman" w:hAnsi="Times New Roman"/>
        </w:rPr>
        <w:t>). An additional four infants were tested but not included in the final analyses due to inability to complete the experiment (</w:t>
      </w:r>
      <w:r>
        <w:rPr>
          <w:rFonts w:ascii="Times New Roman" w:hAnsi="Times New Roman"/>
          <w:i/>
        </w:rPr>
        <w:t xml:space="preserve">n </w:t>
      </w:r>
      <w:r>
        <w:rPr>
          <w:rFonts w:ascii="Times New Roman" w:hAnsi="Times New Roman"/>
        </w:rPr>
        <w:t>= 3) or parental interference (</w:t>
      </w:r>
      <w:r>
        <w:rPr>
          <w:rFonts w:ascii="Times New Roman" w:hAnsi="Times New Roman"/>
          <w:i/>
        </w:rPr>
        <w:t xml:space="preserve">n </w:t>
      </w:r>
      <w:r>
        <w:rPr>
          <w:rFonts w:ascii="Times New Roman" w:hAnsi="Times New Roman"/>
        </w:rPr>
        <w:t xml:space="preserve">= 1). All children were recruited from a university database of interested families in the Cambridge area, and received a small toy and five dollars of travel compensation for participating.  </w:t>
      </w:r>
    </w:p>
    <w:p w14:paraId="6F3E6026" w14:textId="77777777" w:rsidR="00B7084D" w:rsidRDefault="00B7084D" w:rsidP="00B7084D">
      <w:pPr>
        <w:rPr>
          <w:rFonts w:ascii="Times New Roman" w:hAnsi="Times New Roman"/>
          <w:b/>
        </w:rPr>
      </w:pPr>
    </w:p>
    <w:p w14:paraId="46FB766F" w14:textId="77777777" w:rsidR="00B7084D" w:rsidRDefault="00B7084D" w:rsidP="00B7084D">
      <w:pPr>
        <w:rPr>
          <w:rFonts w:ascii="Times New Roman" w:hAnsi="Times New Roman"/>
          <w:b/>
        </w:rPr>
      </w:pPr>
    </w:p>
    <w:p w14:paraId="37FB5811" w14:textId="77777777" w:rsidR="00B7084D" w:rsidRDefault="00B7084D" w:rsidP="00B7084D">
      <w:pPr>
        <w:rPr>
          <w:rFonts w:ascii="Times New Roman" w:hAnsi="Times New Roman"/>
          <w:b/>
        </w:rPr>
      </w:pPr>
      <w:r>
        <w:rPr>
          <w:rFonts w:ascii="Times New Roman" w:hAnsi="Times New Roman"/>
          <w:b/>
        </w:rPr>
        <w:t>Materials</w:t>
      </w:r>
    </w:p>
    <w:p w14:paraId="406E528D" w14:textId="77777777" w:rsidR="00B7084D" w:rsidRDefault="00B7084D" w:rsidP="00B7084D">
      <w:pPr>
        <w:rPr>
          <w:rFonts w:ascii="Times New Roman" w:hAnsi="Times New Roman"/>
          <w:b/>
        </w:rPr>
      </w:pPr>
    </w:p>
    <w:p w14:paraId="6361C4E9" w14:textId="77777777" w:rsidR="00B7084D" w:rsidRDefault="00B7084D" w:rsidP="00B7084D">
      <w:pPr>
        <w:ind w:firstLine="720"/>
        <w:rPr>
          <w:rFonts w:ascii="Times New Roman" w:hAnsi="Times New Roman"/>
        </w:rPr>
      </w:pPr>
      <w:r>
        <w:rPr>
          <w:rFonts w:ascii="Times New Roman" w:hAnsi="Times New Roman"/>
        </w:rPr>
        <w:t>The novel toy presented during the critical trail was a 12in x 10in x 3in box covered in green felt. The globe and its handle were laid flat within the shallow box, such that the globe was partially protruding from the box’s surface (</w:t>
      </w:r>
      <w:r>
        <w:rPr>
          <w:rFonts w:ascii="Times New Roman" w:hAnsi="Times New Roman"/>
          <w:i/>
          <w:highlight w:val="green"/>
        </w:rPr>
        <w:t>figure X</w:t>
      </w:r>
      <w:r>
        <w:rPr>
          <w:rFonts w:ascii="Times New Roman" w:hAnsi="Times New Roman"/>
        </w:rPr>
        <w:t xml:space="preserve">). This created the illusion that the toy was a fuzzy green box with a button-like half-dome of lights situated in the center. A thin yellow ring made of construction paper was placed around the circumference of the globe, both to draw the child’s attention to the globe and to make it more visually appealing. This toy was wired similarly to the one originally used in Experiment 1 in that the handle was connected to insulated wires leading to a button that could be operated in both the hands free and hands occupied conditions. A small camcorder was positioned facing directly perpendicular to the child to record their interaction with the toy. </w:t>
      </w:r>
    </w:p>
    <w:p w14:paraId="38CC08BE" w14:textId="77777777" w:rsidR="00B7084D" w:rsidRDefault="00B7084D" w:rsidP="00B7084D">
      <w:pPr>
        <w:rPr>
          <w:rFonts w:ascii="Times New Roman" w:hAnsi="Times New Roman"/>
          <w:b/>
        </w:rPr>
      </w:pPr>
    </w:p>
    <w:p w14:paraId="067842A9" w14:textId="77777777" w:rsidR="00B7084D" w:rsidRDefault="00B7084D" w:rsidP="00B7084D">
      <w:pPr>
        <w:rPr>
          <w:rFonts w:ascii="Times New Roman" w:hAnsi="Times New Roman"/>
          <w:b/>
        </w:rPr>
      </w:pPr>
    </w:p>
    <w:p w14:paraId="4EA1F482" w14:textId="77777777" w:rsidR="00B7084D" w:rsidRDefault="00B7084D" w:rsidP="00B7084D">
      <w:pPr>
        <w:rPr>
          <w:rFonts w:ascii="Times New Roman" w:hAnsi="Times New Roman"/>
          <w:b/>
        </w:rPr>
      </w:pPr>
      <w:r>
        <w:rPr>
          <w:rFonts w:ascii="Times New Roman" w:hAnsi="Times New Roman"/>
          <w:b/>
        </w:rPr>
        <w:t>Procedure</w:t>
      </w:r>
    </w:p>
    <w:p w14:paraId="362DF206" w14:textId="77777777" w:rsidR="00B7084D" w:rsidRDefault="00B7084D" w:rsidP="00B7084D">
      <w:pPr>
        <w:rPr>
          <w:rFonts w:ascii="Times New Roman" w:hAnsi="Times New Roman"/>
          <w:b/>
        </w:rPr>
      </w:pPr>
    </w:p>
    <w:p w14:paraId="1BAA9F02" w14:textId="77777777" w:rsidR="00B7084D" w:rsidRDefault="00B7084D" w:rsidP="00B7084D">
      <w:pPr>
        <w:rPr>
          <w:rFonts w:ascii="Times New Roman" w:hAnsi="Times New Roman"/>
        </w:rPr>
      </w:pPr>
      <w:r>
        <w:rPr>
          <w:rFonts w:ascii="Times New Roman" w:hAnsi="Times New Roman"/>
          <w:b/>
        </w:rPr>
        <w:tab/>
      </w:r>
      <w:r>
        <w:rPr>
          <w:rFonts w:ascii="Times New Roman" w:hAnsi="Times New Roman"/>
        </w:rPr>
        <w:t>The procedure used in Experiment 2 was identical to that used in Experiment 1, with only minor changes made to the testing room and warm-up period. Following the procedure of previous experiments that used light boxes within the context of rational actor imitation paradigms (</w:t>
      </w:r>
      <w:r>
        <w:rPr>
          <w:rFonts w:ascii="Times New Roman" w:hAnsi="Times New Roman"/>
          <w:highlight w:val="green"/>
        </w:rPr>
        <w:t>e.g. ____________</w:t>
      </w:r>
      <w:r>
        <w:rPr>
          <w:rFonts w:ascii="Times New Roman" w:hAnsi="Times New Roman"/>
        </w:rPr>
        <w:t xml:space="preserve">), the lights in the testing room were slightly dimmed to increase the salience of the toy’s activation. </w:t>
      </w:r>
    </w:p>
    <w:p w14:paraId="7BA2C67F" w14:textId="77777777" w:rsidR="00B7084D" w:rsidRDefault="00B7084D" w:rsidP="00B7084D">
      <w:pPr>
        <w:rPr>
          <w:rFonts w:ascii="Times New Roman" w:hAnsi="Times New Roman"/>
        </w:rPr>
      </w:pPr>
      <w:r>
        <w:rPr>
          <w:rFonts w:ascii="Times New Roman" w:hAnsi="Times New Roman"/>
        </w:rPr>
        <w:tab/>
        <w:t xml:space="preserve">Additional toys, including a number of small stuffed animals, some building blocks, and a textured red ball, were displayed on the table at the start of the experiment. The experimenter engaged in free play with the child using these toys as a means to acclimate them to the unfamiliar room, as well as to further familiarize them with the experimenter. Toward the end of the free play, attempts were made to have the child interact with the experimenter directly, by passing the ball back and forth across the table. This passing game was also a seamless way to introduce the puppet, </w:t>
      </w:r>
      <w:proofErr w:type="gramStart"/>
      <w:r>
        <w:rPr>
          <w:rFonts w:ascii="Times New Roman" w:hAnsi="Times New Roman"/>
        </w:rPr>
        <w:t>who</w:t>
      </w:r>
      <w:proofErr w:type="gramEnd"/>
      <w:r>
        <w:rPr>
          <w:rFonts w:ascii="Times New Roman" w:hAnsi="Times New Roman"/>
        </w:rPr>
        <w:t xml:space="preserve"> then began passing the ball to the child. The ball was put away once the experimenter felt that the child was sufficiently familiar with both her and the puppet, at which point the Simon-Says-like warm-up task from Experiment 1 was initiated. </w:t>
      </w:r>
    </w:p>
    <w:p w14:paraId="2EA5EDE0" w14:textId="77777777" w:rsidR="00B7084D" w:rsidRDefault="00B7084D" w:rsidP="00B7084D">
      <w:pPr>
        <w:ind w:firstLine="720"/>
        <w:rPr>
          <w:rFonts w:ascii="Times New Roman" w:hAnsi="Times New Roman"/>
        </w:rPr>
      </w:pPr>
      <w:r>
        <w:rPr>
          <w:rFonts w:ascii="Times New Roman" w:hAnsi="Times New Roman"/>
        </w:rPr>
        <w:t xml:space="preserve">Unlike in the first experiment, parents were instructed to participate in the warm-up game if their child was particularly shy or reluctant to engage. This was done, for example, by saying, “Hmm, I think mommy/daddy knows how to clap. Let’s all clap! Look! We’re all clapping!” </w:t>
      </w:r>
      <w:r>
        <w:rPr>
          <w:rFonts w:ascii="Times New Roman" w:hAnsi="Times New Roman"/>
          <w:highlight w:val="red"/>
        </w:rPr>
        <w:t>[This is mostly anecdotal…</w:t>
      </w:r>
      <w:proofErr w:type="gramStart"/>
      <w:r>
        <w:rPr>
          <w:rFonts w:ascii="Times New Roman" w:hAnsi="Times New Roman"/>
          <w:highlight w:val="red"/>
        </w:rPr>
        <w:t>.do</w:t>
      </w:r>
      <w:proofErr w:type="gramEnd"/>
      <w:r>
        <w:rPr>
          <w:rFonts w:ascii="Times New Roman" w:hAnsi="Times New Roman"/>
          <w:highlight w:val="red"/>
        </w:rPr>
        <w:t xml:space="preserve"> I need to prove it statistically? Is it even worth mentioning?]</w:t>
      </w:r>
    </w:p>
    <w:p w14:paraId="2EA3680B" w14:textId="77777777" w:rsidR="00B7084D" w:rsidRDefault="00B7084D" w:rsidP="00B7084D">
      <w:pPr>
        <w:rPr>
          <w:rFonts w:ascii="Times New Roman" w:hAnsi="Times New Roman"/>
          <w:color w:val="FF0000"/>
        </w:rPr>
      </w:pPr>
      <w:r>
        <w:rPr>
          <w:rFonts w:ascii="Times New Roman" w:hAnsi="Times New Roman"/>
          <w:color w:val="FF0000"/>
        </w:rPr>
        <w:t>When combined, the extended and more imitation-focused warm-up period resulted in a lower proportion of participants fussing out (</w:t>
      </w:r>
      <w:r>
        <w:rPr>
          <w:rFonts w:ascii="Times New Roman" w:hAnsi="Times New Roman"/>
          <w:color w:val="FF0000"/>
          <w:highlight w:val="green"/>
        </w:rPr>
        <w:t>6%</w:t>
      </w:r>
      <w:r>
        <w:rPr>
          <w:rFonts w:ascii="Times New Roman" w:hAnsi="Times New Roman"/>
          <w:color w:val="FF0000"/>
        </w:rPr>
        <w:t>) or failing to interact with the toy at test (</w:t>
      </w:r>
      <w:r>
        <w:rPr>
          <w:rFonts w:ascii="Times New Roman" w:hAnsi="Times New Roman"/>
          <w:color w:val="FF0000"/>
          <w:highlight w:val="green"/>
        </w:rPr>
        <w:t>10%</w:t>
      </w:r>
      <w:r>
        <w:rPr>
          <w:rFonts w:ascii="Times New Roman" w:hAnsi="Times New Roman"/>
          <w:color w:val="FF0000"/>
        </w:rPr>
        <w:t>) as compared to Experiment 1 (</w:t>
      </w:r>
      <w:r>
        <w:rPr>
          <w:rFonts w:ascii="Times New Roman" w:hAnsi="Times New Roman"/>
          <w:color w:val="FF0000"/>
          <w:highlight w:val="green"/>
        </w:rPr>
        <w:t>x/27 and 19%, respectively</w:t>
      </w:r>
      <w:r>
        <w:rPr>
          <w:rFonts w:ascii="Times New Roman" w:hAnsi="Times New Roman"/>
          <w:color w:val="FF0000"/>
        </w:rPr>
        <w:t xml:space="preserve">). </w:t>
      </w:r>
    </w:p>
    <w:p w14:paraId="4DDB3447" w14:textId="77777777" w:rsidR="00B7084D" w:rsidRDefault="00B7084D" w:rsidP="00B7084D">
      <w:pPr>
        <w:rPr>
          <w:rFonts w:ascii="Times New Roman" w:hAnsi="Times New Roman"/>
        </w:rPr>
      </w:pPr>
      <w:r>
        <w:rPr>
          <w:rFonts w:ascii="Times New Roman" w:hAnsi="Times New Roman"/>
        </w:rPr>
        <w:tab/>
        <w:t xml:space="preserve">As in the first experiment, the puppet was put away at the end of the warm-up trials. The novel toy was then introduced, demonstrated, and explored by the child, who received enthusiastic praise before the session was ended. Families were then debriefed and thanked. </w:t>
      </w:r>
    </w:p>
    <w:p w14:paraId="6D71702A" w14:textId="77777777" w:rsidR="00B7084D" w:rsidRDefault="00B7084D" w:rsidP="00B7084D">
      <w:pPr>
        <w:rPr>
          <w:rFonts w:ascii="Times New Roman" w:hAnsi="Times New Roman"/>
          <w:b/>
        </w:rPr>
      </w:pPr>
    </w:p>
    <w:p w14:paraId="33E8FC6F" w14:textId="77777777" w:rsidR="00B7084D" w:rsidRDefault="00B7084D" w:rsidP="00B7084D">
      <w:pPr>
        <w:rPr>
          <w:rFonts w:ascii="Times New Roman" w:hAnsi="Times New Roman"/>
          <w:b/>
        </w:rPr>
      </w:pPr>
    </w:p>
    <w:p w14:paraId="0C290DDC" w14:textId="77777777" w:rsidR="00B7084D" w:rsidRDefault="00B7084D" w:rsidP="00B7084D">
      <w:pPr>
        <w:rPr>
          <w:rFonts w:ascii="Times New Roman" w:hAnsi="Times New Roman"/>
          <w:b/>
        </w:rPr>
      </w:pPr>
      <w:r>
        <w:rPr>
          <w:rFonts w:ascii="Times New Roman" w:hAnsi="Times New Roman"/>
          <w:b/>
        </w:rPr>
        <w:t>Coding</w:t>
      </w:r>
    </w:p>
    <w:p w14:paraId="1E057B1A" w14:textId="77777777" w:rsidR="00B7084D" w:rsidRDefault="00B7084D" w:rsidP="00B7084D">
      <w:pPr>
        <w:rPr>
          <w:rFonts w:ascii="Times New Roman" w:hAnsi="Times New Roman"/>
          <w:b/>
        </w:rPr>
      </w:pPr>
    </w:p>
    <w:p w14:paraId="5350678A" w14:textId="77777777" w:rsidR="00B7084D" w:rsidRDefault="00B7084D" w:rsidP="00B7084D">
      <w:pPr>
        <w:rPr>
          <w:rFonts w:ascii="Times New Roman" w:hAnsi="Times New Roman"/>
        </w:rPr>
      </w:pPr>
      <w:r>
        <w:rPr>
          <w:rFonts w:ascii="Times New Roman" w:hAnsi="Times New Roman"/>
        </w:rPr>
        <w:tab/>
        <w:t xml:space="preserve">All sessions were videotaped in order to accurately assess each child’s interactions with the toy. Unlike in Experiment 1, each individual session of Experiment 2 was coded in two iterations: (1) to record the participant’s first contact with the toy; and (2) to chronicle the full range of actions performed during the exploration period. </w:t>
      </w:r>
    </w:p>
    <w:p w14:paraId="4EA103D5" w14:textId="77777777" w:rsidR="00B7084D" w:rsidRDefault="00B7084D" w:rsidP="00B7084D">
      <w:pPr>
        <w:rPr>
          <w:rFonts w:ascii="Times New Roman" w:hAnsi="Times New Roman"/>
          <w:b/>
        </w:rPr>
      </w:pPr>
    </w:p>
    <w:p w14:paraId="121CCF09" w14:textId="77777777" w:rsidR="00B7084D" w:rsidRDefault="00B7084D" w:rsidP="00B7084D">
      <w:pPr>
        <w:ind w:firstLine="720"/>
        <w:rPr>
          <w:rFonts w:ascii="Times New Roman" w:hAnsi="Times New Roman"/>
        </w:rPr>
      </w:pPr>
      <w:r>
        <w:rPr>
          <w:rFonts w:ascii="Times New Roman" w:hAnsi="Times New Roman"/>
          <w:b/>
        </w:rPr>
        <w:t>First Contact</w:t>
      </w:r>
      <w:r>
        <w:rPr>
          <w:rFonts w:ascii="Times New Roman" w:hAnsi="Times New Roman"/>
          <w:b/>
          <w:i/>
        </w:rPr>
        <w:t xml:space="preserve">.  </w:t>
      </w:r>
      <w:r>
        <w:rPr>
          <w:rFonts w:ascii="Times New Roman" w:hAnsi="Times New Roman"/>
        </w:rPr>
        <w:t xml:space="preserve">To indicate participants’ first contact with the toy, the experimenter reviewed videos directly after each session. Using the same criteria as in Experiment 1, each first response was designated as a “hand-touch,” “head-touch,” “N/A” (for no response), or “fuss out” when a child was unable to complete the experiment.   </w:t>
      </w:r>
      <w:r>
        <w:rPr>
          <w:rFonts w:ascii="Times New Roman" w:hAnsi="Times New Roman"/>
          <w:b/>
          <w:i/>
        </w:rPr>
        <w:t xml:space="preserve"> </w:t>
      </w:r>
    </w:p>
    <w:p w14:paraId="763F38C6" w14:textId="77777777" w:rsidR="00B7084D" w:rsidRDefault="00B7084D" w:rsidP="00B7084D">
      <w:pPr>
        <w:jc w:val="both"/>
        <w:rPr>
          <w:rFonts w:ascii="Times New Roman" w:hAnsi="Times New Roman"/>
          <w:b/>
          <w:i/>
        </w:rPr>
      </w:pPr>
    </w:p>
    <w:p w14:paraId="72720015" w14:textId="77777777" w:rsidR="00B7084D" w:rsidRDefault="00B7084D" w:rsidP="00B7084D">
      <w:pPr>
        <w:ind w:firstLine="720"/>
        <w:rPr>
          <w:rFonts w:ascii="Times New Roman" w:hAnsi="Times New Roman"/>
        </w:rPr>
      </w:pPr>
      <w:r>
        <w:rPr>
          <w:rFonts w:ascii="Times New Roman" w:hAnsi="Times New Roman"/>
          <w:b/>
        </w:rPr>
        <w:t>Exploration Period</w:t>
      </w:r>
      <w:r>
        <w:rPr>
          <w:rFonts w:ascii="Times New Roman" w:hAnsi="Times New Roman"/>
          <w:b/>
          <w:i/>
        </w:rPr>
        <w:t xml:space="preserve">.  </w:t>
      </w:r>
      <w:r>
        <w:rPr>
          <w:rFonts w:ascii="Times New Roman" w:hAnsi="Times New Roman"/>
        </w:rPr>
        <w:t xml:space="preserve">At a later date, the experimenter used the video annotation tool VCode to catalogue behavioral data during the exploration period. Each video was coded according to three clusters of interest: duration, engagement and action. </w:t>
      </w:r>
    </w:p>
    <w:p w14:paraId="1A7A2516" w14:textId="77777777" w:rsidR="00B7084D" w:rsidRDefault="00B7084D" w:rsidP="00B7084D">
      <w:pPr>
        <w:ind w:firstLine="720"/>
        <w:rPr>
          <w:rFonts w:ascii="Times New Roman" w:hAnsi="Times New Roman"/>
        </w:rPr>
      </w:pPr>
    </w:p>
    <w:p w14:paraId="5AED6F6B" w14:textId="77777777" w:rsidR="00B7084D" w:rsidRDefault="00B7084D" w:rsidP="00B7084D">
      <w:pPr>
        <w:ind w:firstLine="720"/>
        <w:rPr>
          <w:rFonts w:ascii="Times New Roman" w:hAnsi="Times New Roman"/>
        </w:rPr>
      </w:pPr>
      <w:r>
        <w:rPr>
          <w:rFonts w:ascii="Times New Roman" w:hAnsi="Times New Roman"/>
          <w:b/>
          <w:i/>
        </w:rPr>
        <w:t xml:space="preserve">Duration.  </w:t>
      </w:r>
      <w:r>
        <w:rPr>
          <w:rFonts w:ascii="Times New Roman" w:hAnsi="Times New Roman"/>
        </w:rPr>
        <w:t>The duration of several key events in each session was recorded, with onset and offset accuracy on the scale of milliseconds. These events included the length of the total trial, warm-up period, demonstration length, first response window and exploration period (</w:t>
      </w:r>
      <w:r>
        <w:rPr>
          <w:rFonts w:ascii="Times New Roman" w:hAnsi="Times New Roman"/>
          <w:highlight w:val="green"/>
        </w:rPr>
        <w:t>see Table X for specific coding criteria</w:t>
      </w:r>
      <w:r>
        <w:rPr>
          <w:rFonts w:ascii="Times New Roman" w:hAnsi="Times New Roman"/>
        </w:rPr>
        <w:t xml:space="preserve">). </w:t>
      </w:r>
    </w:p>
    <w:p w14:paraId="61D83F13" w14:textId="77777777" w:rsidR="00B7084D" w:rsidRDefault="00B7084D" w:rsidP="00B7084D">
      <w:pPr>
        <w:ind w:firstLine="720"/>
        <w:rPr>
          <w:rFonts w:ascii="Times New Roman" w:hAnsi="Times New Roman"/>
        </w:rPr>
      </w:pPr>
    </w:p>
    <w:p w14:paraId="3FF8A8A0" w14:textId="77777777" w:rsidR="00B7084D" w:rsidRDefault="00B7084D" w:rsidP="00B7084D">
      <w:pPr>
        <w:ind w:firstLine="720"/>
        <w:rPr>
          <w:rFonts w:ascii="Times New Roman" w:hAnsi="Times New Roman"/>
        </w:rPr>
      </w:pPr>
      <w:r>
        <w:rPr>
          <w:rFonts w:ascii="Times New Roman" w:hAnsi="Times New Roman"/>
          <w:b/>
          <w:i/>
        </w:rPr>
        <w:t xml:space="preserve">Engagement. </w:t>
      </w:r>
      <w:r>
        <w:rPr>
          <w:rFonts w:ascii="Times New Roman" w:hAnsi="Times New Roman"/>
        </w:rPr>
        <w:t xml:space="preserve"> Children’s engagement during the exploration period was coded on two levels. The lower level, simply titled “Engagement,” was meant to capture the coarsest measure of time the child spent interacting with the toy. Because this metric was designed to be broad, it characterized any combination of (1) looking at the toy (at least at the start); (2) touching the toy; (3) </w:t>
      </w:r>
      <w:proofErr w:type="gramStart"/>
      <w:r>
        <w:rPr>
          <w:rFonts w:ascii="Times New Roman" w:hAnsi="Times New Roman"/>
        </w:rPr>
        <w:t>discussing</w:t>
      </w:r>
      <w:proofErr w:type="gramEnd"/>
      <w:r>
        <w:rPr>
          <w:rFonts w:ascii="Times New Roman" w:hAnsi="Times New Roman"/>
        </w:rPr>
        <w:t xml:space="preserve"> the toy in some capacity (e.g. talking about it directly, asking for parent’s help to fix it, etc.)</w:t>
      </w:r>
    </w:p>
    <w:p w14:paraId="4169CB1B" w14:textId="77777777" w:rsidR="00B7084D" w:rsidRDefault="00B7084D" w:rsidP="00B7084D">
      <w:pPr>
        <w:ind w:firstLine="720"/>
        <w:rPr>
          <w:rFonts w:ascii="Times New Roman" w:hAnsi="Times New Roman"/>
          <w:bCs/>
        </w:rPr>
      </w:pPr>
      <w:r>
        <w:rPr>
          <w:rFonts w:ascii="Times New Roman" w:hAnsi="Times New Roman"/>
        </w:rPr>
        <w:t xml:space="preserve">Moving up hierarchically, the next level of engagement describes “Intentional Body Actions (IBAs).” These instances still only capture very broad behavioral patterns, but narrow in on the types of physical actions of particular interest to our hypothesis. IBAs include </w:t>
      </w:r>
      <w:r>
        <w:rPr>
          <w:rFonts w:ascii="Times New Roman" w:hAnsi="Times New Roman"/>
          <w:bCs/>
        </w:rPr>
        <w:t xml:space="preserve">physical contact with the toy, which is not exclusive to the globe, and looking at the toy </w:t>
      </w:r>
      <w:r>
        <w:rPr>
          <w:rFonts w:ascii="Times New Roman" w:hAnsi="Times New Roman"/>
          <w:bCs/>
          <w:i/>
        </w:rPr>
        <w:t>at the start</w:t>
      </w:r>
      <w:r>
        <w:rPr>
          <w:rFonts w:ascii="Times New Roman" w:hAnsi="Times New Roman"/>
          <w:bCs/>
        </w:rPr>
        <w:t xml:space="preserve"> (but not necessarily for all) of the contact period. </w:t>
      </w:r>
    </w:p>
    <w:p w14:paraId="12A1A181" w14:textId="77777777" w:rsidR="00B7084D" w:rsidRDefault="00B7084D" w:rsidP="00B7084D">
      <w:pPr>
        <w:ind w:firstLine="720"/>
        <w:rPr>
          <w:rFonts w:ascii="Times New Roman" w:hAnsi="Times New Roman"/>
        </w:rPr>
      </w:pPr>
    </w:p>
    <w:p w14:paraId="5DBD8B68" w14:textId="77777777" w:rsidR="00B7084D" w:rsidRDefault="00B7084D" w:rsidP="00B7084D">
      <w:pPr>
        <w:ind w:firstLine="720"/>
        <w:rPr>
          <w:rFonts w:ascii="Times New Roman" w:hAnsi="Times New Roman"/>
        </w:rPr>
      </w:pPr>
      <w:r>
        <w:rPr>
          <w:rFonts w:ascii="Times New Roman" w:hAnsi="Times New Roman"/>
          <w:b/>
          <w:i/>
        </w:rPr>
        <w:t xml:space="preserve">Action.  </w:t>
      </w:r>
      <w:r>
        <w:rPr>
          <w:rFonts w:ascii="Times New Roman" w:hAnsi="Times New Roman"/>
        </w:rPr>
        <w:t xml:space="preserve">Events within the category of </w:t>
      </w:r>
      <w:r>
        <w:rPr>
          <w:rFonts w:ascii="Times New Roman" w:hAnsi="Times New Roman"/>
          <w:i/>
        </w:rPr>
        <w:t xml:space="preserve">Actions </w:t>
      </w:r>
      <w:r>
        <w:rPr>
          <w:rFonts w:ascii="Times New Roman" w:hAnsi="Times New Roman"/>
        </w:rPr>
        <w:t>are the most detailed account of behaviors performed during the exploration period. They also offer the most fine-grained analyses of trends or correlations between specific behaviors or behavioral patters and predictors such as a participant’s condition or the length of their warm-up period, for example. The actions coded included the first action (first contact), head-touches and hand-touches (</w:t>
      </w:r>
      <w:r>
        <w:rPr>
          <w:rFonts w:ascii="Times New Roman" w:hAnsi="Times New Roman"/>
          <w:highlight w:val="green"/>
        </w:rPr>
        <w:t>see Table X for specific coding criteria</w:t>
      </w:r>
      <w:r>
        <w:rPr>
          <w:rFonts w:ascii="Times New Roman" w:hAnsi="Times New Roman"/>
        </w:rPr>
        <w:t xml:space="preserve">). </w:t>
      </w:r>
    </w:p>
    <w:p w14:paraId="4B9A01CD" w14:textId="77777777" w:rsidR="00B7084D" w:rsidRDefault="00B7084D" w:rsidP="00B7084D">
      <w:pPr>
        <w:ind w:firstLine="720"/>
        <w:rPr>
          <w:rFonts w:ascii="Times New Roman" w:hAnsi="Times New Roman"/>
          <w:i/>
        </w:rPr>
      </w:pPr>
      <w:r>
        <w:rPr>
          <w:rFonts w:ascii="Times New Roman" w:hAnsi="Times New Roman"/>
        </w:rPr>
        <w:t>When coding for head- and hand-touches, the disparity between the efforts necessary to complete each action became abundantly clear. Performing a single head-touch is a multi-second endeavor</w:t>
      </w:r>
      <w:proofErr w:type="gramStart"/>
      <w:r>
        <w:rPr>
          <w:rFonts w:ascii="Times New Roman" w:hAnsi="Times New Roman"/>
        </w:rPr>
        <w:t>;</w:t>
      </w:r>
      <w:proofErr w:type="gramEnd"/>
      <w:r>
        <w:rPr>
          <w:rFonts w:ascii="Times New Roman" w:hAnsi="Times New Roman"/>
        </w:rPr>
        <w:t xml:space="preserve"> the same amount of time in which a multitude of hand-touches could have been performed. The rapid banging, for example, that could be done is nearly impossible to replicate using one’s head, and out coding scheme needed to accurately account for this incongruence. To do so, head-touch instances were recorded at face value: when a child leaned forward toward—or raised—the toy to touch it against their face/head. Hand-touches, however, were classified using a stricter, time-lapse criterion. For any hand contact to be rightfully considered a hand-touch, there must have been a half-second delay between its onset and the offset of any hand contact that preceded it. Doing this reduced any statistical noise created by repeated hitting, and is also preferable to the alternative method of simply measuring the length of time spent engaging in each respective action, which does not sufficiently account for the inherent differences between the response types.  </w:t>
      </w:r>
    </w:p>
    <w:p w14:paraId="6E43FA53" w14:textId="77777777" w:rsidR="00B7084D" w:rsidRDefault="00B7084D" w:rsidP="00B7084D">
      <w:pPr>
        <w:ind w:firstLine="720"/>
        <w:rPr>
          <w:rFonts w:ascii="Times New Roman" w:hAnsi="Times New Roman"/>
        </w:rPr>
      </w:pPr>
    </w:p>
    <w:p w14:paraId="40E72EB9" w14:textId="77777777" w:rsidR="00B7084D" w:rsidRDefault="00B7084D" w:rsidP="00B7084D">
      <w:pPr>
        <w:jc w:val="center"/>
        <w:rPr>
          <w:rFonts w:ascii="Times New Roman" w:hAnsi="Times New Roman"/>
          <w:b/>
        </w:rPr>
      </w:pPr>
    </w:p>
    <w:p w14:paraId="7FF850AF" w14:textId="77777777" w:rsidR="00B7084D" w:rsidRDefault="00B7084D" w:rsidP="00B7084D">
      <w:pPr>
        <w:rPr>
          <w:rFonts w:ascii="Times New Roman" w:hAnsi="Times New Roman"/>
          <w:b/>
        </w:rPr>
      </w:pPr>
    </w:p>
    <w:p w14:paraId="743C55D6" w14:textId="77777777" w:rsidR="00B7084D" w:rsidRDefault="00B7084D" w:rsidP="00B7084D">
      <w:pPr>
        <w:jc w:val="center"/>
        <w:rPr>
          <w:rFonts w:ascii="Times New Roman" w:hAnsi="Times New Roman"/>
          <w:b/>
        </w:rPr>
      </w:pPr>
      <w:r>
        <w:rPr>
          <w:rFonts w:ascii="Times New Roman" w:hAnsi="Times New Roman"/>
          <w:b/>
        </w:rPr>
        <w:t>Results</w:t>
      </w:r>
    </w:p>
    <w:p w14:paraId="49B5F425" w14:textId="77777777" w:rsidR="00B7084D" w:rsidRDefault="00B7084D" w:rsidP="00B7084D">
      <w:pPr>
        <w:jc w:val="center"/>
        <w:rPr>
          <w:rFonts w:ascii="Times New Roman" w:hAnsi="Times New Roman"/>
          <w:b/>
        </w:rPr>
      </w:pPr>
    </w:p>
    <w:p w14:paraId="6463FD97" w14:textId="77777777" w:rsidR="00B7084D" w:rsidRDefault="00B7084D" w:rsidP="00B7084D">
      <w:pPr>
        <w:jc w:val="center"/>
        <w:rPr>
          <w:rFonts w:ascii="Times New Roman" w:hAnsi="Times New Roman"/>
          <w:b/>
        </w:rPr>
      </w:pPr>
      <w:r>
        <w:rPr>
          <w:rFonts w:ascii="Times New Roman" w:hAnsi="Times New Roman"/>
          <w:b/>
        </w:rPr>
        <w:t>Discussion</w:t>
      </w:r>
    </w:p>
    <w:p w14:paraId="6B047500" w14:textId="77777777" w:rsidR="00B7084D" w:rsidRDefault="00B7084D" w:rsidP="00B7084D">
      <w:pPr>
        <w:jc w:val="center"/>
        <w:rPr>
          <w:rFonts w:ascii="Times New Roman" w:hAnsi="Times New Roman"/>
          <w:b/>
        </w:rPr>
      </w:pPr>
    </w:p>
    <w:p w14:paraId="25097777" w14:textId="77777777" w:rsidR="00B7084D" w:rsidRDefault="00B7084D" w:rsidP="00B7084D">
      <w:pPr>
        <w:jc w:val="center"/>
        <w:rPr>
          <w:rFonts w:ascii="Times New Roman" w:hAnsi="Times New Roman"/>
          <w:b/>
        </w:rPr>
      </w:pPr>
    </w:p>
    <w:p w14:paraId="7738CA72" w14:textId="77777777" w:rsidR="00B7084D" w:rsidRDefault="00B7084D" w:rsidP="00B7084D">
      <w:pPr>
        <w:jc w:val="center"/>
        <w:rPr>
          <w:rFonts w:ascii="Times New Roman" w:hAnsi="Times New Roman"/>
          <w:b/>
        </w:rPr>
      </w:pPr>
    </w:p>
    <w:p w14:paraId="58BB7CC9" w14:textId="77777777" w:rsidR="00B7084D" w:rsidRDefault="00B7084D" w:rsidP="00B7084D">
      <w:pPr>
        <w:jc w:val="center"/>
        <w:rPr>
          <w:rFonts w:ascii="Times New Roman" w:hAnsi="Times New Roman"/>
          <w:b/>
        </w:rPr>
      </w:pPr>
      <w:r>
        <w:rPr>
          <w:rFonts w:ascii="Times New Roman" w:hAnsi="Times New Roman"/>
          <w:b/>
          <w:highlight w:val="yellow"/>
        </w:rPr>
        <w:t>General Discussion</w:t>
      </w:r>
    </w:p>
    <w:p w14:paraId="2BAF1126" w14:textId="77777777" w:rsidR="00B7084D" w:rsidRDefault="00B7084D" w:rsidP="00B7084D">
      <w:pPr>
        <w:jc w:val="center"/>
        <w:rPr>
          <w:rFonts w:ascii="Times New Roman" w:hAnsi="Times New Roman"/>
          <w:b/>
        </w:rPr>
      </w:pPr>
    </w:p>
    <w:p w14:paraId="7631A862" w14:textId="77777777" w:rsidR="00B7084D" w:rsidRDefault="00B7084D" w:rsidP="00B7084D">
      <w:pPr>
        <w:jc w:val="center"/>
        <w:rPr>
          <w:rFonts w:ascii="Times New Roman" w:hAnsi="Times New Roman"/>
          <w:b/>
        </w:rPr>
      </w:pPr>
    </w:p>
    <w:p w14:paraId="6A159FAD" w14:textId="77777777" w:rsidR="00B7084D" w:rsidRDefault="00B7084D" w:rsidP="00B7084D">
      <w:pPr>
        <w:jc w:val="center"/>
        <w:rPr>
          <w:rFonts w:ascii="Times New Roman" w:hAnsi="Times New Roman"/>
          <w:b/>
        </w:rPr>
      </w:pPr>
      <w:r>
        <w:rPr>
          <w:rFonts w:ascii="Times New Roman" w:hAnsi="Times New Roman"/>
          <w:b/>
          <w:highlight w:val="yellow"/>
        </w:rPr>
        <w:t>Conclusion</w:t>
      </w:r>
    </w:p>
    <w:p w14:paraId="02B5CE63" w14:textId="77777777" w:rsidR="00B72291" w:rsidRPr="00B7084D" w:rsidRDefault="00B72291" w:rsidP="00B7084D">
      <w:bookmarkStart w:id="0" w:name="_GoBack"/>
      <w:bookmarkEnd w:id="0"/>
    </w:p>
    <w:sectPr w:rsidR="00B72291" w:rsidRPr="00B7084D" w:rsidSect="00CC2F2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CAD"/>
    <w:rsid w:val="00171C75"/>
    <w:rsid w:val="003B059D"/>
    <w:rsid w:val="00B7084D"/>
    <w:rsid w:val="00B72291"/>
    <w:rsid w:val="00BD5D4D"/>
    <w:rsid w:val="00C25CAD"/>
    <w:rsid w:val="00DF3F1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914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8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5C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8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5C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469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3246</Words>
  <Characters>18506</Characters>
  <Application>Microsoft Macintosh Word</Application>
  <DocSecurity>0</DocSecurity>
  <Lines>154</Lines>
  <Paragraphs>43</Paragraphs>
  <ScaleCrop>false</ScaleCrop>
  <Company/>
  <LinksUpToDate>false</LinksUpToDate>
  <CharactersWithSpaces>21709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Lide</dc:creator>
  <cp:keywords/>
  <dc:description/>
  <cp:lastModifiedBy>Chelsea Lide</cp:lastModifiedBy>
  <cp:revision>4</cp:revision>
  <dcterms:created xsi:type="dcterms:W3CDTF">2016-01-05T17:09:00Z</dcterms:created>
  <dcterms:modified xsi:type="dcterms:W3CDTF">2016-01-06T03:43:00Z</dcterms:modified>
</cp:coreProperties>
</file>