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45413" w14:textId="29818E83" w:rsidR="00EC599E" w:rsidRPr="00EC599E" w:rsidRDefault="00EC599E" w:rsidP="00EC599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</w:p>
    <w:p w14:paraId="4C22007E" w14:textId="77777777" w:rsidR="00EC599E" w:rsidRDefault="00EC599E" w:rsidP="008533C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4DBFB10" w14:textId="039A28F5" w:rsidR="008533C4" w:rsidRPr="00A52B9C" w:rsidRDefault="008533C4" w:rsidP="008533C4">
      <w:pPr>
        <w:spacing w:line="360" w:lineRule="auto"/>
        <w:rPr>
          <w:rFonts w:ascii="Times New Roman" w:hAnsi="Times New Roman" w:cs="Times New Roman"/>
          <w:b/>
          <w:bCs/>
        </w:rPr>
      </w:pPr>
      <w:r w:rsidRPr="00A52B9C">
        <w:rPr>
          <w:rFonts w:ascii="Times New Roman" w:hAnsi="Times New Roman" w:cs="Times New Roman"/>
          <w:b/>
          <w:bCs/>
        </w:rPr>
        <w:t>REFERENCES</w:t>
      </w:r>
    </w:p>
    <w:p w14:paraId="163B891B" w14:textId="77777777" w:rsidR="008533C4" w:rsidRPr="00A52B9C" w:rsidRDefault="008533C4" w:rsidP="008533C4">
      <w:pPr>
        <w:spacing w:line="360" w:lineRule="auto"/>
        <w:rPr>
          <w:rFonts w:ascii="Times New Roman" w:hAnsi="Times New Roman" w:cs="Times New Roman"/>
        </w:rPr>
      </w:pPr>
      <w:r w:rsidRPr="00A52B9C">
        <w:rPr>
          <w:rFonts w:ascii="Times New Roman" w:hAnsi="Times New Roman" w:cs="Times New Roman"/>
        </w:rPr>
        <w:t xml:space="preserve">Al-Naseem, A., Sallam, A., Choudhury, S., &amp; Thachil, J. (2021). Iron deficiency without </w:t>
      </w:r>
    </w:p>
    <w:p w14:paraId="050780B1" w14:textId="77777777" w:rsidR="008533C4" w:rsidRPr="00A52B9C" w:rsidRDefault="008533C4" w:rsidP="008533C4">
      <w:pPr>
        <w:spacing w:line="360" w:lineRule="auto"/>
        <w:ind w:firstLine="720"/>
        <w:rPr>
          <w:rFonts w:ascii="Times New Roman" w:hAnsi="Times New Roman" w:cs="Times New Roman"/>
        </w:rPr>
      </w:pPr>
      <w:proofErr w:type="spellStart"/>
      <w:r w:rsidRPr="00A52B9C">
        <w:rPr>
          <w:rFonts w:ascii="Times New Roman" w:hAnsi="Times New Roman" w:cs="Times New Roman"/>
        </w:rPr>
        <w:t>anaemia</w:t>
      </w:r>
      <w:proofErr w:type="spellEnd"/>
      <w:r w:rsidRPr="00A52B9C">
        <w:rPr>
          <w:rFonts w:ascii="Times New Roman" w:hAnsi="Times New Roman" w:cs="Times New Roman"/>
        </w:rPr>
        <w:t>: a diagnosis that matters. Clinical medicine (London, England), 21(2), 107–113.</w:t>
      </w:r>
    </w:p>
    <w:p w14:paraId="0BE0BC67" w14:textId="77777777" w:rsidR="008533C4" w:rsidRPr="00A52B9C" w:rsidRDefault="008533C4" w:rsidP="008533C4">
      <w:pPr>
        <w:spacing w:line="360" w:lineRule="auto"/>
        <w:ind w:firstLine="720"/>
        <w:rPr>
          <w:rFonts w:ascii="Times New Roman" w:hAnsi="Times New Roman" w:cs="Times New Roman"/>
        </w:rPr>
      </w:pPr>
      <w:r w:rsidRPr="00A52B9C">
        <w:rPr>
          <w:rFonts w:ascii="Times New Roman" w:hAnsi="Times New Roman" w:cs="Times New Roman"/>
        </w:rPr>
        <w:t>https://doi.org/10.7861/clinmed.2020-0582</w:t>
      </w:r>
    </w:p>
    <w:p w14:paraId="47A87470" w14:textId="77777777" w:rsidR="008533C4" w:rsidRPr="00A52B9C" w:rsidRDefault="008533C4" w:rsidP="008533C4">
      <w:pPr>
        <w:spacing w:line="360" w:lineRule="auto"/>
        <w:rPr>
          <w:rFonts w:ascii="Times New Roman" w:hAnsi="Times New Roman" w:cs="Times New Roman"/>
        </w:rPr>
      </w:pPr>
      <w:r w:rsidRPr="00A52B9C">
        <w:rPr>
          <w:rFonts w:ascii="Times New Roman" w:hAnsi="Times New Roman" w:cs="Times New Roman"/>
        </w:rPr>
        <w:t xml:space="preserve">Dong, Y., Muraoka, Y., Shi, S., &amp; Zhang, Y. (2025). Mm-food-100k: A 100,000-sample </w:t>
      </w:r>
    </w:p>
    <w:p w14:paraId="2487CF4C" w14:textId="77777777" w:rsidR="008533C4" w:rsidRPr="00A52B9C" w:rsidRDefault="008533C4" w:rsidP="008533C4">
      <w:pPr>
        <w:spacing w:line="360" w:lineRule="auto"/>
        <w:ind w:firstLine="720"/>
        <w:rPr>
          <w:rFonts w:ascii="Times New Roman" w:hAnsi="Times New Roman" w:cs="Times New Roman"/>
        </w:rPr>
      </w:pPr>
      <w:r w:rsidRPr="00A52B9C">
        <w:rPr>
          <w:rFonts w:ascii="Times New Roman" w:hAnsi="Times New Roman" w:cs="Times New Roman"/>
        </w:rPr>
        <w:t xml:space="preserve">multimodal food intelligence dataset with verifiable provenance. </w:t>
      </w:r>
      <w:proofErr w:type="spellStart"/>
      <w:r w:rsidRPr="00A52B9C">
        <w:rPr>
          <w:rFonts w:ascii="Times New Roman" w:hAnsi="Times New Roman" w:cs="Times New Roman"/>
        </w:rPr>
        <w:t>arXiv</w:t>
      </w:r>
      <w:proofErr w:type="spellEnd"/>
      <w:r w:rsidRPr="00A52B9C">
        <w:rPr>
          <w:rFonts w:ascii="Times New Roman" w:hAnsi="Times New Roman" w:cs="Times New Roman"/>
        </w:rPr>
        <w:t>.</w:t>
      </w:r>
    </w:p>
    <w:p w14:paraId="09284B96" w14:textId="77777777" w:rsidR="008533C4" w:rsidRPr="00A52B9C" w:rsidRDefault="008533C4" w:rsidP="008533C4">
      <w:pPr>
        <w:spacing w:line="360" w:lineRule="auto"/>
        <w:ind w:firstLine="720"/>
        <w:rPr>
          <w:rFonts w:ascii="Times New Roman" w:hAnsi="Times New Roman" w:cs="Times New Roman"/>
        </w:rPr>
      </w:pPr>
      <w:r w:rsidRPr="00A52B9C">
        <w:rPr>
          <w:rFonts w:ascii="Times New Roman" w:hAnsi="Times New Roman" w:cs="Times New Roman"/>
        </w:rPr>
        <w:t>https://doi.org/10.48550/ARXIV.2508.10429</w:t>
      </w:r>
    </w:p>
    <w:p w14:paraId="69E87D13" w14:textId="77777777" w:rsidR="008533C4" w:rsidRPr="00A52B9C" w:rsidRDefault="008533C4" w:rsidP="008533C4">
      <w:pPr>
        <w:spacing w:line="360" w:lineRule="auto"/>
        <w:rPr>
          <w:rFonts w:ascii="Times New Roman" w:hAnsi="Times New Roman" w:cs="Times New Roman"/>
        </w:rPr>
      </w:pPr>
      <w:r w:rsidRPr="00A52B9C">
        <w:rPr>
          <w:rFonts w:ascii="Times New Roman" w:hAnsi="Times New Roman" w:cs="Times New Roman"/>
        </w:rPr>
        <w:t xml:space="preserve">Hallberg, L., &amp; </w:t>
      </w:r>
      <w:proofErr w:type="spellStart"/>
      <w:r w:rsidRPr="00A52B9C">
        <w:rPr>
          <w:rFonts w:ascii="Times New Roman" w:hAnsi="Times New Roman" w:cs="Times New Roman"/>
        </w:rPr>
        <w:t>Hulthén</w:t>
      </w:r>
      <w:proofErr w:type="spellEnd"/>
      <w:r w:rsidRPr="00A52B9C">
        <w:rPr>
          <w:rFonts w:ascii="Times New Roman" w:hAnsi="Times New Roman" w:cs="Times New Roman"/>
        </w:rPr>
        <w:t xml:space="preserve">, L. (2000). Prediction of dietary iron absorption: an algorithm for </w:t>
      </w:r>
    </w:p>
    <w:p w14:paraId="17133BF7" w14:textId="77777777" w:rsidR="008533C4" w:rsidRPr="00A52B9C" w:rsidRDefault="008533C4" w:rsidP="008533C4">
      <w:pPr>
        <w:spacing w:line="360" w:lineRule="auto"/>
        <w:ind w:left="720"/>
        <w:rPr>
          <w:rFonts w:ascii="Times New Roman" w:hAnsi="Times New Roman" w:cs="Times New Roman"/>
        </w:rPr>
      </w:pPr>
      <w:r w:rsidRPr="00A52B9C">
        <w:rPr>
          <w:rFonts w:ascii="Times New Roman" w:hAnsi="Times New Roman" w:cs="Times New Roman"/>
        </w:rPr>
        <w:t>calculating absorption and bioavailability of dietary iron. The American journal of</w:t>
      </w:r>
    </w:p>
    <w:p w14:paraId="57F02216" w14:textId="77777777" w:rsidR="008533C4" w:rsidRPr="00A52B9C" w:rsidRDefault="008533C4" w:rsidP="008533C4">
      <w:pPr>
        <w:spacing w:line="360" w:lineRule="auto"/>
        <w:ind w:left="720"/>
        <w:rPr>
          <w:rFonts w:ascii="Times New Roman" w:hAnsi="Times New Roman" w:cs="Times New Roman"/>
        </w:rPr>
      </w:pPr>
      <w:r w:rsidRPr="00A52B9C">
        <w:rPr>
          <w:rFonts w:ascii="Times New Roman" w:hAnsi="Times New Roman" w:cs="Times New Roman"/>
        </w:rPr>
        <w:t xml:space="preserve">clinical nutrition, 71(5), 1147–1160. https://doi.org/10.1093/ajcn/71.5.1147 </w:t>
      </w:r>
    </w:p>
    <w:p w14:paraId="3258780A" w14:textId="77777777" w:rsidR="008533C4" w:rsidRPr="00A52B9C" w:rsidRDefault="008533C4" w:rsidP="008533C4">
      <w:pPr>
        <w:spacing w:line="360" w:lineRule="auto"/>
        <w:rPr>
          <w:rFonts w:ascii="Times New Roman" w:hAnsi="Times New Roman" w:cs="Times New Roman"/>
        </w:rPr>
      </w:pPr>
      <w:r w:rsidRPr="00A52B9C">
        <w:rPr>
          <w:rFonts w:ascii="Times New Roman" w:hAnsi="Times New Roman" w:cs="Times New Roman"/>
        </w:rPr>
        <w:t xml:space="preserve">Yao, D., Yao, K., Zhou, J., &amp; Zhang, Y. (2024). </w:t>
      </w:r>
      <w:proofErr w:type="spellStart"/>
      <w:r w:rsidRPr="00A52B9C">
        <w:rPr>
          <w:rFonts w:ascii="Times New Roman" w:hAnsi="Times New Roman" w:cs="Times New Roman"/>
        </w:rPr>
        <w:t>Caloraify</w:t>
      </w:r>
      <w:proofErr w:type="spellEnd"/>
      <w:r w:rsidRPr="00A52B9C">
        <w:rPr>
          <w:rFonts w:ascii="Times New Roman" w:hAnsi="Times New Roman" w:cs="Times New Roman"/>
        </w:rPr>
        <w:t xml:space="preserve">: Calorie estimation with </w:t>
      </w:r>
      <w:proofErr w:type="gramStart"/>
      <w:r w:rsidRPr="00A52B9C">
        <w:rPr>
          <w:rFonts w:ascii="Times New Roman" w:hAnsi="Times New Roman" w:cs="Times New Roman"/>
        </w:rPr>
        <w:t>visual-text</w:t>
      </w:r>
      <w:proofErr w:type="gramEnd"/>
      <w:r w:rsidRPr="00A52B9C">
        <w:rPr>
          <w:rFonts w:ascii="Times New Roman" w:hAnsi="Times New Roman" w:cs="Times New Roman"/>
        </w:rPr>
        <w:t xml:space="preserve"> </w:t>
      </w:r>
    </w:p>
    <w:p w14:paraId="0701ED81" w14:textId="77777777" w:rsidR="008533C4" w:rsidRPr="00A52B9C" w:rsidRDefault="008533C4" w:rsidP="008533C4">
      <w:pPr>
        <w:spacing w:line="360" w:lineRule="auto"/>
        <w:ind w:firstLine="720"/>
        <w:rPr>
          <w:rFonts w:ascii="Times New Roman" w:hAnsi="Times New Roman" w:cs="Times New Roman"/>
        </w:rPr>
      </w:pPr>
      <w:r w:rsidRPr="00A52B9C">
        <w:rPr>
          <w:rFonts w:ascii="Times New Roman" w:hAnsi="Times New Roman" w:cs="Times New Roman"/>
        </w:rPr>
        <w:t xml:space="preserve">pairing and lora-driven visual language models. </w:t>
      </w:r>
      <w:proofErr w:type="spellStart"/>
      <w:r w:rsidRPr="00A52B9C">
        <w:rPr>
          <w:rFonts w:ascii="Times New Roman" w:hAnsi="Times New Roman" w:cs="Times New Roman"/>
        </w:rPr>
        <w:t>arXiv</w:t>
      </w:r>
      <w:proofErr w:type="spellEnd"/>
      <w:r w:rsidRPr="00A52B9C">
        <w:rPr>
          <w:rFonts w:ascii="Times New Roman" w:hAnsi="Times New Roman" w:cs="Times New Roman"/>
        </w:rPr>
        <w:t xml:space="preserve">. </w:t>
      </w:r>
    </w:p>
    <w:p w14:paraId="7001277B" w14:textId="77777777" w:rsidR="008533C4" w:rsidRPr="00A52B9C" w:rsidRDefault="008533C4" w:rsidP="008533C4">
      <w:pPr>
        <w:spacing w:line="360" w:lineRule="auto"/>
        <w:ind w:firstLine="720"/>
        <w:rPr>
          <w:rFonts w:ascii="Times New Roman" w:hAnsi="Times New Roman" w:cs="Times New Roman"/>
        </w:rPr>
      </w:pPr>
      <w:r w:rsidRPr="00A52B9C">
        <w:rPr>
          <w:rFonts w:ascii="Times New Roman" w:hAnsi="Times New Roman" w:cs="Times New Roman"/>
        </w:rPr>
        <w:t>https://doi.org/10.48550/ARXIV.2412.09936</w:t>
      </w:r>
    </w:p>
    <w:p w14:paraId="67B2F66C" w14:textId="77777777" w:rsidR="003127C8" w:rsidRDefault="003127C8"/>
    <w:sectPr w:rsidR="003127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7F719A"/>
    <w:multiLevelType w:val="hybridMultilevel"/>
    <w:tmpl w:val="BD82B0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5042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3C4"/>
    <w:rsid w:val="003127C8"/>
    <w:rsid w:val="00415744"/>
    <w:rsid w:val="004F7AE4"/>
    <w:rsid w:val="00586E6B"/>
    <w:rsid w:val="008533C4"/>
    <w:rsid w:val="008609B5"/>
    <w:rsid w:val="00B341C1"/>
    <w:rsid w:val="00D01078"/>
    <w:rsid w:val="00EC599E"/>
    <w:rsid w:val="00F90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0E1E5D"/>
  <w15:chartTrackingRefBased/>
  <w15:docId w15:val="{4529431B-4569-5041-8667-5EE45783A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33C4"/>
  </w:style>
  <w:style w:type="paragraph" w:styleId="Heading1">
    <w:name w:val="heading 1"/>
    <w:basedOn w:val="Normal"/>
    <w:next w:val="Normal"/>
    <w:link w:val="Heading1Char"/>
    <w:uiPriority w:val="9"/>
    <w:qFormat/>
    <w:rsid w:val="00853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3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3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3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3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3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3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3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3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3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3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3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3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3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3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3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3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3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3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3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3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3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3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Ramos, Chelsea B</dc:creator>
  <cp:keywords/>
  <dc:description/>
  <cp:lastModifiedBy>Ramos, Chelsea B</cp:lastModifiedBy>
  <cp:revision>2</cp:revision>
  <dcterms:created xsi:type="dcterms:W3CDTF">2025-10-09T18:43:00Z</dcterms:created>
  <dcterms:modified xsi:type="dcterms:W3CDTF">2025-10-09T18:45:00Z</dcterms:modified>
</cp:coreProperties>
</file>