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E0B5D" w14:textId="77777777" w:rsidR="00407A75" w:rsidRPr="00E42C2B" w:rsidRDefault="00000000">
      <w:pPr>
        <w:pStyle w:val="Title"/>
        <w:rPr>
          <w:rFonts w:ascii="Times New Roman" w:hAnsi="Times New Roman" w:cs="Times New Roman"/>
          <w:color w:val="000000" w:themeColor="text1"/>
        </w:rPr>
      </w:pPr>
      <w:r w:rsidRPr="00E42C2B">
        <w:rPr>
          <w:rFonts w:ascii="Times New Roman" w:hAnsi="Times New Roman" w:cs="Times New Roman"/>
          <w:color w:val="000000" w:themeColor="text1"/>
        </w:rPr>
        <w:t>Customer Churn EDA Project Summary</w:t>
      </w:r>
    </w:p>
    <w:p w14:paraId="32A6AA81" w14:textId="77777777" w:rsidR="00407A75" w:rsidRPr="00E42C2B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2C2B">
        <w:rPr>
          <w:rFonts w:ascii="Times New Roman" w:hAnsi="Times New Roman" w:cs="Times New Roman"/>
          <w:color w:val="000000" w:themeColor="text1"/>
          <w:sz w:val="32"/>
          <w:szCs w:val="32"/>
        </w:rPr>
        <w:t>1. About the Data</w:t>
      </w:r>
    </w:p>
    <w:p w14:paraId="3EE7E7CA" w14:textId="13DD1F7F" w:rsidR="00407A75" w:rsidRPr="00E42C2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Dataset Name: Customer Churn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Total Entries: 7,043 customers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Features: 21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Demographics: Gender, SeniorCitizen, Partner, Dependents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Services: PhoneService, MultipleLines, InternetService, OnlineSecurity, OnlineBackup, DeviceProtection, TechSupport, StreamingTV, StreamingMovies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Account Info: Contract, PaperlessBilling, PaymentMethod, MonthlyCharges, TotalCharges, Tenure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Target Variable: Churn (Yes/No)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1B40174" w14:textId="77777777" w:rsidR="00407A75" w:rsidRPr="00E42C2B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2C2B">
        <w:rPr>
          <w:rFonts w:ascii="Times New Roman" w:hAnsi="Times New Roman" w:cs="Times New Roman"/>
          <w:color w:val="000000" w:themeColor="text1"/>
          <w:sz w:val="32"/>
          <w:szCs w:val="32"/>
        </w:rPr>
        <w:t>2. Goal of the Analysis</w:t>
      </w:r>
    </w:p>
    <w:p w14:paraId="51A8AD82" w14:textId="611DE0A2" w:rsidR="00407A75" w:rsidRPr="00E42C2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Identify factors contributing to customer churn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Extract insights to help retain customers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Prepare dataset for predictive modeling or business decision-making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F15436B" w14:textId="77777777" w:rsidR="00407A75" w:rsidRPr="00E42C2B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2C2B">
        <w:rPr>
          <w:rFonts w:ascii="Times New Roman" w:hAnsi="Times New Roman" w:cs="Times New Roman"/>
          <w:color w:val="000000" w:themeColor="text1"/>
          <w:sz w:val="32"/>
          <w:szCs w:val="32"/>
        </w:rPr>
        <w:t>3. Overall Insights from the Data</w:t>
      </w:r>
    </w:p>
    <w:p w14:paraId="7DC84EFC" w14:textId="6689C6B4" w:rsidR="00407A75" w:rsidRPr="00E42C2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Churn Rate: 26.54% (1,869 out of 7,043 customers)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Tenure: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Average: 32.37 months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Min-Max: 0 – 72 months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Monthly Charges: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Average: ₹64.76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Max: ₹118.75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Total Charges: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Average: ₹2279.73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Max: ₹8684.80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088B2810" w14:textId="77777777" w:rsidR="00407A75" w:rsidRPr="00E42C2B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2C2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 Key Findings &amp; Insights (with Numbers)</w:t>
      </w:r>
    </w:p>
    <w:p w14:paraId="5D8CB3DE" w14:textId="77777777" w:rsidR="00407A75" w:rsidRPr="00E42C2B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2B">
        <w:rPr>
          <w:rFonts w:ascii="Times New Roman" w:hAnsi="Times New Roman" w:cs="Times New Roman"/>
          <w:color w:val="000000" w:themeColor="text1"/>
          <w:sz w:val="28"/>
          <w:szCs w:val="28"/>
        </w:rPr>
        <w:t>Churn Rate Overview</w:t>
      </w:r>
    </w:p>
    <w:p w14:paraId="79DD457B" w14:textId="449C1F55" w:rsidR="00407A75" w:rsidRPr="00E42C2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Churned Customers: 1,869 (26.54%)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Stayed Customers: 5,174 (73.46%)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8BF66DC" w14:textId="77777777" w:rsidR="00407A75" w:rsidRPr="00E42C2B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2B">
        <w:rPr>
          <w:rFonts w:ascii="Times New Roman" w:hAnsi="Times New Roman" w:cs="Times New Roman"/>
          <w:color w:val="000000" w:themeColor="text1"/>
          <w:sz w:val="28"/>
          <w:szCs w:val="28"/>
        </w:rPr>
        <w:t>Gender</w:t>
      </w:r>
    </w:p>
    <w:p w14:paraId="21D9E469" w14:textId="671189FD" w:rsidR="00407A75" w:rsidRPr="00E42C2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Male – 930 churned, 2,550 stayed (Churn Rate: 26.7%)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Female – 939 churned, 2,624 stayed (Churn Rate: 26.3%)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Insight: No major difference in churn rates between genders.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F1C457E" w14:textId="77777777" w:rsidR="00407A75" w:rsidRPr="00E42C2B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2B">
        <w:rPr>
          <w:rFonts w:ascii="Times New Roman" w:hAnsi="Times New Roman" w:cs="Times New Roman"/>
          <w:color w:val="000000" w:themeColor="text1"/>
          <w:sz w:val="28"/>
          <w:szCs w:val="28"/>
        </w:rPr>
        <w:t>Senior Citizens</w:t>
      </w:r>
    </w:p>
    <w:p w14:paraId="3AA2D933" w14:textId="6EB9762D" w:rsidR="00407A75" w:rsidRPr="00E42C2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Senior Citizens: 476 churned out of 1,140 (Churn Rate: 41.75%)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t>Non-Senior</w:t>
      </w:r>
      <w:proofErr w:type="gramEnd"/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t>: 1,393 churned out of 5,903 (Churn Rate: 23.60%)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Insight: Senior citizens churn nearly twice as much as others.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4735EFC" w14:textId="77777777" w:rsidR="00407A75" w:rsidRPr="00E42C2B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2B">
        <w:rPr>
          <w:rFonts w:ascii="Times New Roman" w:hAnsi="Times New Roman" w:cs="Times New Roman"/>
          <w:color w:val="000000" w:themeColor="text1"/>
          <w:sz w:val="28"/>
          <w:szCs w:val="28"/>
        </w:rPr>
        <w:t>Tenure Distribution</w:t>
      </w:r>
    </w:p>
    <w:p w14:paraId="290F9AC7" w14:textId="362B6446" w:rsidR="00407A75" w:rsidRPr="00E42C2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4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t>Customers with &lt; 10 months tenure: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Churned: ~1,050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Stayed: ~400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Churn Rate: ~72.4%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4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t>Insight: Newer customers are at high churn risk.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6B184BB" w14:textId="77777777" w:rsidR="00407A75" w:rsidRPr="00E42C2B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2B">
        <w:rPr>
          <w:rFonts w:ascii="Times New Roman" w:hAnsi="Times New Roman" w:cs="Times New Roman"/>
          <w:color w:val="000000" w:themeColor="text1"/>
          <w:sz w:val="28"/>
          <w:szCs w:val="28"/>
        </w:rPr>
        <w:t>Contract Type</w:t>
      </w:r>
    </w:p>
    <w:p w14:paraId="733DDBDD" w14:textId="674AF4DC" w:rsidR="00407A75" w:rsidRPr="00E42C2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Month-to-month: 1,656 churned / 3,872 (Churn Rate: 42.77%)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One year: 166 churned / 1,478 (Churn Rate: 11.23%)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Two year: 47 churned / 1,693 (Churn Rate: 2.77%)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Insight: Month-to-month customers are 15× more likely to churn than those on 2-year contracts.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272896A3" w14:textId="77777777" w:rsidR="00407A75" w:rsidRPr="00E42C2B" w:rsidRDefault="00000000" w:rsidP="00E42C2B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Internet Service Type</w:t>
      </w:r>
    </w:p>
    <w:p w14:paraId="5B27ADAD" w14:textId="5DFEB4AF" w:rsidR="00407A75" w:rsidRPr="00E42C2B" w:rsidRDefault="00000000" w:rsidP="00E42C2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DSL: Churn Rate 19.45%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Fiber optic: Churn Rate 41.02%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No internet: Churn Rate 7.5%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Insight: Fiber optic users have highest churn, likely due to higher pricing.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C3EA41C" w14:textId="77777777" w:rsidR="00407A75" w:rsidRPr="00E42C2B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2B">
        <w:rPr>
          <w:rFonts w:ascii="Times New Roman" w:hAnsi="Times New Roman" w:cs="Times New Roman"/>
          <w:color w:val="000000" w:themeColor="text1"/>
          <w:sz w:val="28"/>
          <w:szCs w:val="28"/>
        </w:rPr>
        <w:t>Online Services (When Not Available)</w:t>
      </w:r>
    </w:p>
    <w:p w14:paraId="2A2A8CFB" w14:textId="752258EA" w:rsidR="00407A75" w:rsidRPr="00E42C2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Online</w:t>
      </w:r>
      <w:r w:rsidR="00E4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t>Security: 46.95%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Tech</w:t>
      </w:r>
      <w:r w:rsidR="00E4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t>Support: 46.55%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Device</w:t>
      </w:r>
      <w:r w:rsidR="00E4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t>Protection: 44.50%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Insight: Lack of support services is a major churn factor.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D6F459C" w14:textId="77777777" w:rsidR="00407A75" w:rsidRPr="00E42C2B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C2B">
        <w:rPr>
          <w:rFonts w:ascii="Times New Roman" w:hAnsi="Times New Roman" w:cs="Times New Roman"/>
          <w:color w:val="000000" w:themeColor="text1"/>
          <w:sz w:val="28"/>
          <w:szCs w:val="28"/>
        </w:rPr>
        <w:t>Payment Method</w:t>
      </w:r>
    </w:p>
    <w:p w14:paraId="70CE5600" w14:textId="0B67F749" w:rsidR="00407A75" w:rsidRPr="00E42C2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Electronic Check: 45.0%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Mailed Check: 15.8%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Bank Transfer (auto): 16.7%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Credit Card (auto): 15.3%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Insight: Electronic Check users are 3× more likely to churn.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6C62028" w14:textId="77777777" w:rsidR="00407A75" w:rsidRPr="00E42C2B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2C2B">
        <w:rPr>
          <w:rFonts w:ascii="Times New Roman" w:hAnsi="Times New Roman" w:cs="Times New Roman"/>
          <w:color w:val="000000" w:themeColor="text1"/>
          <w:sz w:val="32"/>
          <w:szCs w:val="32"/>
        </w:rPr>
        <w:t>5. Output Data (Post Cleaning)</w:t>
      </w:r>
    </w:p>
    <w:p w14:paraId="69CC7692" w14:textId="6C4DEF78" w:rsidR="00407A75" w:rsidRPr="00E42C2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Cleaned all whitespaces from TotalCharges and converted to float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Converted SeniorCitizen from numeric to categorical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No missing values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Final shape: (7043, 21)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3EDA949" w14:textId="77777777" w:rsidR="00407A75" w:rsidRPr="00E42C2B" w:rsidRDefault="00000000" w:rsidP="00E42C2B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2C2B">
        <w:rPr>
          <w:rFonts w:ascii="Times New Roman" w:hAnsi="Times New Roman" w:cs="Times New Roman"/>
          <w:color w:val="000000" w:themeColor="text1"/>
          <w:sz w:val="32"/>
          <w:szCs w:val="32"/>
        </w:rPr>
        <w:t>6. Final Conclusions</w:t>
      </w:r>
    </w:p>
    <w:p w14:paraId="2F844517" w14:textId="63C7BA60" w:rsidR="00407A75" w:rsidRPr="00E42C2B" w:rsidRDefault="00000000" w:rsidP="00E42C2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Churn is highest among short-tenured, month-to-month contract, senior citizen customers.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Lack of service add-ons increases churn.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Payment method is a strong churn indicator.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Customers with bundled or annual services churn far less.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33C24FA" w14:textId="77777777" w:rsidR="00E42C2B" w:rsidRPr="00E42C2B" w:rsidRDefault="00E42C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5B4898" w14:textId="77777777" w:rsidR="00407A75" w:rsidRPr="00E42C2B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42C2B">
        <w:rPr>
          <w:rFonts w:ascii="Times New Roman" w:hAnsi="Times New Roman" w:cs="Times New Roman"/>
          <w:color w:val="000000" w:themeColor="text1"/>
          <w:sz w:val="32"/>
          <w:szCs w:val="32"/>
        </w:rPr>
        <w:t>7. Business Recommendations</w:t>
      </w:r>
    </w:p>
    <w:p w14:paraId="48FC9C66" w14:textId="74764A75" w:rsidR="00407A75" w:rsidRPr="00E42C2B" w:rsidRDefault="00000000" w:rsidP="00E42C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Focus on customers with &lt;10 months tenure – offer loyalty rewards or engagement campaigns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Promote longer-term contracts via discounts or bundled offerings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Offer personalized plans and check-ins for senior citizens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Upsell services like TechSupport, OnlineSecurity, and DeviceProtection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Encourage auto-pay options and reduce reliance on electronic checks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Improve onboarding experience to retain new customers</w:t>
      </w:r>
      <w:r w:rsidRPr="00E42C2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sectPr w:rsidR="00407A75" w:rsidRPr="00E42C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E443BBC"/>
    <w:multiLevelType w:val="hybridMultilevel"/>
    <w:tmpl w:val="B05E8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513337">
    <w:abstractNumId w:val="8"/>
  </w:num>
  <w:num w:numId="2" w16cid:durableId="87623478">
    <w:abstractNumId w:val="6"/>
  </w:num>
  <w:num w:numId="3" w16cid:durableId="616761444">
    <w:abstractNumId w:val="5"/>
  </w:num>
  <w:num w:numId="4" w16cid:durableId="1612544449">
    <w:abstractNumId w:val="4"/>
  </w:num>
  <w:num w:numId="5" w16cid:durableId="423647955">
    <w:abstractNumId w:val="7"/>
  </w:num>
  <w:num w:numId="6" w16cid:durableId="1088042700">
    <w:abstractNumId w:val="3"/>
  </w:num>
  <w:num w:numId="7" w16cid:durableId="2516069">
    <w:abstractNumId w:val="2"/>
  </w:num>
  <w:num w:numId="8" w16cid:durableId="1571429943">
    <w:abstractNumId w:val="1"/>
  </w:num>
  <w:num w:numId="9" w16cid:durableId="315718827">
    <w:abstractNumId w:val="0"/>
  </w:num>
  <w:num w:numId="10" w16cid:durableId="13067434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A75"/>
    <w:rsid w:val="00AA1D8D"/>
    <w:rsid w:val="00B47730"/>
    <w:rsid w:val="00BD1F49"/>
    <w:rsid w:val="00CB0664"/>
    <w:rsid w:val="00E42C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B0F38"/>
  <w14:defaultImageDpi w14:val="300"/>
  <w15:docId w15:val="{33F0305E-02DE-4CFA-A55B-D2255FD7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Cleon Lopes</cp:lastModifiedBy>
  <cp:revision>2</cp:revision>
  <dcterms:created xsi:type="dcterms:W3CDTF">2013-12-23T23:15:00Z</dcterms:created>
  <dcterms:modified xsi:type="dcterms:W3CDTF">2025-04-20T17:58:00Z</dcterms:modified>
  <cp:category/>
</cp:coreProperties>
</file>