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(Sheffer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commentRangeStart w:id="0"/>
      <w:commentRangeStart w:id="1"/>
      <w:r w:rsidR="00BA103B">
        <w:rPr>
          <w:b/>
        </w:rPr>
        <w:t>Describe an example of hindsight illustrating a regime shift here</w:t>
      </w:r>
      <w:r w:rsidR="00F02C21">
        <w:rPr>
          <w:b/>
        </w:rPr>
        <w:t>, not sure if I picked the best example but it’s a start I think</w:t>
      </w:r>
      <w:r w:rsidR="00BA103B">
        <w:rPr>
          <w:b/>
        </w:rPr>
        <w:t>.</w:t>
      </w:r>
      <w:commentRangeEnd w:id="0"/>
      <w:r w:rsidR="00B07229">
        <w:rPr>
          <w:rStyle w:val="CommentReference"/>
        </w:rPr>
        <w:commentReference w:id="0"/>
      </w:r>
      <w:commentRangeEnd w:id="1"/>
      <w:r w:rsidR="00C27B81">
        <w:rPr>
          <w:rStyle w:val="CommentReference"/>
        </w:rPr>
        <w:commentReference w:id="1"/>
      </w:r>
    </w:p>
    <w:p w14:paraId="27E29844" w14:textId="575C5499"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w:t>
      </w:r>
      <w:r w:rsidR="00D20919">
        <w:t>, resulting from changes in energetic pathways (</w:t>
      </w:r>
      <w:commentRangeStart w:id="2"/>
      <w:r w:rsidR="00D20919">
        <w:t>Xu et al. 2014</w:t>
      </w:r>
      <w:commentRangeEnd w:id="2"/>
      <w:r w:rsidR="00D20919">
        <w:rPr>
          <w:rStyle w:val="CommentReference"/>
        </w:rPr>
        <w:commentReference w:id="2"/>
      </w:r>
      <w:r w:rsidR="00D20919">
        <w:t>)</w:t>
      </w:r>
      <w:r w:rsidR="00024F00">
        <w:t xml:space="preserve">. </w:t>
      </w:r>
      <w:r w:rsidR="00F346BA">
        <w:t>Regime shifts in coral reefs</w:t>
      </w:r>
      <w:r w:rsidR="008F0D34">
        <w:t>,</w:t>
      </w:r>
      <w:r w:rsidR="00F346BA">
        <w:t xml:space="preserve"> due to increases in algae and coral bleaching</w:t>
      </w:r>
      <w:r w:rsidR="008F0D34">
        <w:t>,</w:t>
      </w:r>
      <w:r w:rsidR="00F346BA">
        <w:t xml:space="preserve"> lead to reductions in fish biomass and a subsequent loss of food security and employment for the communities around these reefs (</w:t>
      </w:r>
      <w:proofErr w:type="spellStart"/>
      <w:r w:rsidR="00F346BA">
        <w:t>Norstrom</w:t>
      </w:r>
      <w:proofErr w:type="spellEnd"/>
      <w:r w:rsidR="00F346BA">
        <w:t xml:space="preserve"> et al. 2009, </w:t>
      </w:r>
      <w:proofErr w:type="spellStart"/>
      <w:r w:rsidR="00F346BA">
        <w:t>Crepin</w:t>
      </w:r>
      <w:proofErr w:type="spellEnd"/>
      <w:r w:rsidR="00F346BA">
        <w:t xml:space="preserve"> et al. 2012). </w:t>
      </w:r>
      <w:r w:rsidR="008F0D34">
        <w:t xml:space="preserve">How biological communities respond to disruptions in their dynamics will determine to what extent, if any, the stable regime changes. </w:t>
      </w:r>
    </w:p>
    <w:p w14:paraId="3387C805" w14:textId="77777777" w:rsidR="00B07229" w:rsidRDefault="009D1A93" w:rsidP="00B07229">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w:t>
      </w:r>
      <w:r w:rsidR="008F0D34">
        <w:t>, nutrient input</w:t>
      </w:r>
      <w:r>
        <w:t>) or through direct impacts by humans on the species themselves.</w:t>
      </w:r>
      <w:r w:rsidR="00776DCD">
        <w:t xml:space="preserve"> </w:t>
      </w:r>
      <w:r w:rsidR="007A01FF">
        <w:t>The focus of e</w:t>
      </w:r>
      <w:r w:rsidR="00776DCD">
        <w:t>cosystem-level drivers of regime shift primarily</w:t>
      </w:r>
      <w:r w:rsidR="007A01FF">
        <w:t xml:space="preserve"> focus on</w:t>
      </w:r>
      <w:r w:rsidR="00776DCD">
        <w:t xml:space="preserve"> changes to hydrological processes</w:t>
      </w:r>
      <w:r w:rsidR="000969BB">
        <w:t>, such as climate change and cultural eutrophication, and management strategies to maintain stable states of a system in light of ecosystem change (</w:t>
      </w:r>
      <w:r w:rsidR="007A01FF">
        <w:t xml:space="preserve">Carpenter, 2003; </w:t>
      </w:r>
      <w:r w:rsidR="008F0D34">
        <w:t xml:space="preserve">Davis et al. 2010; </w:t>
      </w:r>
      <w:r w:rsidR="000969BB">
        <w:t xml:space="preserve">Liu et al. 2015). </w:t>
      </w:r>
      <w:r w:rsidR="008F0D34">
        <w:t>Alternatively, m</w:t>
      </w:r>
      <w:r w:rsidR="000969BB">
        <w:t xml:space="preserve">anagement of ecologically driven regime shifts tend to focus on identifying the underlying cause of change, and, in many cases, adapting to those </w:t>
      </w:r>
      <w:r w:rsidR="000969BB" w:rsidRPr="007A01FF">
        <w:t xml:space="preserve">changes </w:t>
      </w:r>
      <w:r w:rsidR="000969BB" w:rsidRPr="00B07229">
        <w:t>(</w:t>
      </w:r>
      <w:r w:rsidR="007A01FF" w:rsidRPr="00B07229">
        <w:t>Magee et al., 2019</w:t>
      </w:r>
      <w:r w:rsidR="008F0D34">
        <w:t>)</w:t>
      </w:r>
      <w:r w:rsidR="000969BB">
        <w:t xml:space="preserve"> or mitigating the effects of those changes through increased systemic resilience </w:t>
      </w:r>
      <w:r w:rsidR="000969BB" w:rsidRPr="00B07229">
        <w:rPr>
          <w:bCs/>
        </w:rPr>
        <w:t>(Carpenter et al. 2017)</w:t>
      </w:r>
      <w:r w:rsidR="000969BB" w:rsidRPr="008F0D34">
        <w:rPr>
          <w:bCs/>
        </w:rPr>
        <w:t>.</w:t>
      </w:r>
      <w:r w:rsidR="008F0D34">
        <w:rPr>
          <w:bCs/>
        </w:rPr>
        <w:t xml:space="preserve"> </w:t>
      </w:r>
      <w:r>
        <w:t xml:space="preserve">Fisheries are a prime example </w:t>
      </w:r>
      <w:r w:rsidR="008F0D34">
        <w:t>system because</w:t>
      </w:r>
      <w:r>
        <w:t xml:space="preserve"> humans impact the system directly through fishing and indirectly through climate change</w:t>
      </w:r>
      <w:r w:rsidR="00796F0D">
        <w:t>. Large-scale anthropogenic impacts, such as climate change, can drive regime shift in inland freshwater systems</w:t>
      </w:r>
      <w:r w:rsidR="0039247C">
        <w:t>, resulting in a projected shift in the dominance of certain fish over others</w:t>
      </w:r>
      <w:r w:rsidR="00796F0D">
        <w:t xml:space="preserve"> (</w:t>
      </w:r>
      <w:r w:rsidR="0039247C">
        <w:t xml:space="preserve">Hansen et al., </w:t>
      </w:r>
      <w:r w:rsidR="0039247C">
        <w:lastRenderedPageBreak/>
        <w:t>2017</w:t>
      </w:r>
      <w:r w:rsidR="00796F0D">
        <w:t>).</w:t>
      </w:r>
      <w:r w:rsidR="0039247C">
        <w:t xml:space="preserve"> </w:t>
      </w:r>
      <w:r w:rsidR="00796F0D">
        <w:t xml:space="preserve">However, the scale at which these </w:t>
      </w:r>
      <w:r w:rsidR="0039247C">
        <w:t>indirect drivers occurs makes them difficult to manage or mitigate.</w:t>
      </w:r>
    </w:p>
    <w:p w14:paraId="5F3BE546" w14:textId="193CA981" w:rsidR="00B07229" w:rsidRDefault="0039247C" w:rsidP="00B07229">
      <w:pPr>
        <w:pStyle w:val="ListParagraph"/>
        <w:numPr>
          <w:ilvl w:val="0"/>
          <w:numId w:val="3"/>
        </w:numPr>
      </w:pPr>
      <w:r>
        <w:t xml:space="preserve"> </w:t>
      </w:r>
      <w:r w:rsidR="00DF184E">
        <w:t xml:space="preserve">Humans can also directly alter species interactions, resulting in reinforcement or destabilization of the stable state of the system. For example, increased angling pressure on certain fish species can result in changes </w:t>
      </w:r>
      <w:r w:rsidR="002F2AFC">
        <w:t>in the relative abundances of species in the</w:t>
      </w:r>
      <w:r w:rsidR="00DF184E">
        <w:t xml:space="preserve"> system, resulting in harvest-driven regime shifts</w:t>
      </w:r>
      <w:r w:rsidR="002F2AFC">
        <w:t xml:space="preserve"> between states where different species dominate over others</w:t>
      </w:r>
      <w:r w:rsidR="00DF184E">
        <w:t xml:space="preserve">. </w:t>
      </w:r>
      <w:r w:rsidR="003E5F2B">
        <w:t xml:space="preserve">While harvest is tied to angler preference and behavior, the ultimate result can be emergent shifts in the stable state of the system. Harvest of more </w:t>
      </w:r>
      <w:commentRangeStart w:id="3"/>
      <w:commentRangeStart w:id="4"/>
      <w:r w:rsidR="003E5F2B">
        <w:t>‘desirable’</w:t>
      </w:r>
      <w:r w:rsidR="00C27B81">
        <w:t xml:space="preserve"> – to anglers – species </w:t>
      </w:r>
      <w:commentRangeEnd w:id="3"/>
      <w:r w:rsidR="00B07229">
        <w:rPr>
          <w:rStyle w:val="CommentReference"/>
        </w:rPr>
        <w:commentReference w:id="3"/>
      </w:r>
      <w:commentRangeEnd w:id="4"/>
      <w:r w:rsidR="00C27B81">
        <w:rPr>
          <w:rStyle w:val="CommentReference"/>
        </w:rPr>
        <w:commentReference w:id="4"/>
      </w:r>
      <w:r w:rsidR="003E5F2B">
        <w:t>may result in decreased dominance of those species in favor of other</w:t>
      </w:r>
      <w:r w:rsidR="00C27B81">
        <w:t xml:space="preserve"> less desired</w:t>
      </w:r>
      <w:r w:rsidR="003E5F2B">
        <w:t xml:space="preserve"> species within the system. </w:t>
      </w:r>
      <w:r w:rsidR="008212F1">
        <w:t>Harvest driven regime shifts have been studied in commercial and marine fisheries when ecosystem-based management has been implemented (</w:t>
      </w:r>
      <w:proofErr w:type="spellStart"/>
      <w:r w:rsidR="008212F1">
        <w:t>Oken</w:t>
      </w:r>
      <w:proofErr w:type="spellEnd"/>
      <w:r w:rsidR="008212F1">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rsidR="008212F1">
        <w:t>Kitchell</w:t>
      </w:r>
      <w:proofErr w:type="spellEnd"/>
      <w:r w:rsidR="008212F1">
        <w:t xml:space="preserve"> 2001; Blackwood, Hastings, and </w:t>
      </w:r>
      <w:proofErr w:type="spellStart"/>
      <w:r w:rsidR="008212F1">
        <w:t>Mumby</w:t>
      </w:r>
      <w:proofErr w:type="spellEnd"/>
      <w:r w:rsidR="008212F1">
        <w:t xml:space="preserve"> 2012). Crowder et al. (2008) has also explored the simultaneous influences of multiple fished species on marine </w:t>
      </w:r>
      <w:commentRangeStart w:id="5"/>
      <w:r w:rsidR="008212F1">
        <w:t>systems</w:t>
      </w:r>
      <w:commentRangeEnd w:id="5"/>
      <w:r w:rsidR="008212F1">
        <w:rPr>
          <w:rStyle w:val="CommentReference"/>
        </w:rPr>
        <w:commentReference w:id="5"/>
      </w:r>
      <w:r w:rsidR="008212F1">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6"/>
      <w:r w:rsidR="008212F1">
        <w:t>2009</w:t>
      </w:r>
      <w:commentRangeEnd w:id="6"/>
      <w:r w:rsidR="008212F1">
        <w:rPr>
          <w:rStyle w:val="CommentReference"/>
        </w:rPr>
        <w:commentReference w:id="6"/>
      </w:r>
      <w:r w:rsidR="008212F1">
        <w:t>).</w:t>
      </w:r>
      <w:r w:rsidR="0081709A">
        <w:t xml:space="preserve"> </w:t>
      </w:r>
    </w:p>
    <w:p w14:paraId="3151B51E" w14:textId="7B113C1C" w:rsidR="008316AF" w:rsidRDefault="00175B8C" w:rsidP="00B07229">
      <w:pPr>
        <w:pStyle w:val="ListParagraph"/>
        <w:numPr>
          <w:ilvl w:val="0"/>
          <w:numId w:val="3"/>
        </w:numPr>
      </w:pPr>
      <w:r>
        <w:t xml:space="preserve">Fisheries managers have the challenge of maintaining or shifting the stable state of a system in order to provide desired opportunities for anglers. The ultimate result of this is that, with the right tools, managers are uniquely positioned to use specific techniques to control the stable state of the system that they manage. </w:t>
      </w:r>
      <w:r w:rsidR="001E1AEB">
        <w:t xml:space="preserve">Using traditional management techniques, such as stocking or harvest-control limits, and intimate knowledge of system dynamics, managers have the ability to directly influence the state of system. </w:t>
      </w:r>
      <w:commentRangeStart w:id="7"/>
      <w:r w:rsidR="008316AF">
        <w:t xml:space="preserve">A central theme of these management strategies is a holistic view of the ecosystem and the rejection of single species management strategies applied broadly in favor of flexibility that allows managers to consider the full context of the systems they work in and tailor their actions appropriately (Collie et al. 2016; Camp and van </w:t>
      </w:r>
      <w:proofErr w:type="spellStart"/>
      <w:r w:rsidR="008316AF">
        <w:t>Poorten</w:t>
      </w:r>
      <w:proofErr w:type="spellEnd"/>
      <w:r w:rsidR="008316AF">
        <w:t xml:space="preserve"> </w:t>
      </w:r>
      <w:commentRangeStart w:id="8"/>
      <w:r w:rsidR="008316AF">
        <w:t>2019</w:t>
      </w:r>
      <w:commentRangeEnd w:id="8"/>
      <w:r w:rsidR="008316AF">
        <w:rPr>
          <w:rStyle w:val="CommentReference"/>
        </w:rPr>
        <w:commentReference w:id="8"/>
      </w:r>
      <w:r w:rsidR="008316AF">
        <w:t>?).</w:t>
      </w:r>
      <w:commentRangeEnd w:id="7"/>
      <w:r w:rsidR="008316AF">
        <w:rPr>
          <w:rStyle w:val="CommentReference"/>
        </w:rPr>
        <w:commentReference w:id="7"/>
      </w:r>
      <w:r w:rsidR="001E1AEB">
        <w:t xml:space="preserve"> </w:t>
      </w:r>
      <w:r w:rsidR="0081709A">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w:t>
      </w:r>
      <w:commentRangeStart w:id="9"/>
      <w:r w:rsidR="0081709A">
        <w:t>shifts</w:t>
      </w:r>
      <w:commentRangeEnd w:id="9"/>
      <w:r w:rsidR="0081709A">
        <w:rPr>
          <w:rStyle w:val="CommentReference"/>
        </w:rPr>
        <w:commentReference w:id="9"/>
      </w:r>
      <w:r w:rsidR="0081709A">
        <w:t>. Through the actions of anglers and managers alike, humans can have direct impacts on fisheries in addition to the indirect impacts discussed earlier.</w:t>
      </w:r>
    </w:p>
    <w:p w14:paraId="1912D3D7" w14:textId="681B456F" w:rsidR="008212F1" w:rsidRDefault="009D1A93" w:rsidP="00B07229">
      <w:pPr>
        <w:pStyle w:val="ListParagraph"/>
        <w:numPr>
          <w:ilvl w:val="0"/>
          <w:numId w:val="3"/>
        </w:numPr>
      </w:pPr>
      <w:r>
        <w:t>Here we explore direct human influence on an ecosystem, through a modeled recreational fishery</w:t>
      </w:r>
      <w:r w:rsidR="0081709A">
        <w:t>,</w:t>
      </w:r>
      <w:r>
        <w:t xml:space="preserve"> to show why understanding the complex interactions between species is necessary to either maintain or rehabilitate an ecosystem</w:t>
      </w:r>
      <w:r w:rsidR="0081709A">
        <w:t xml:space="preserve"> using multispecies recreational fisheries as an example. </w:t>
      </w:r>
      <w:r w:rsidR="008212F1">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r w:rsidR="00445708">
        <w:t>interact (</w:t>
      </w:r>
      <w:proofErr w:type="spellStart"/>
      <w:r w:rsidR="00445708">
        <w:t>trophically</w:t>
      </w:r>
      <w:proofErr w:type="spellEnd"/>
      <w:r w:rsidR="00445708">
        <w:t>)</w:t>
      </w:r>
      <w:r w:rsidR="0081709A">
        <w:t xml:space="preserve"> </w:t>
      </w:r>
      <w:r w:rsidR="008212F1">
        <w:t xml:space="preserve">with each other. The outcome of this trophic interaction affects and is affected by the effects of humans on the ecosystem through fishing </w:t>
      </w:r>
      <w:commentRangeStart w:id="10"/>
      <w:commentRangeStart w:id="11"/>
      <w:r w:rsidR="008212F1" w:rsidRPr="0081709A">
        <w:rPr>
          <w:i/>
        </w:rPr>
        <w:lastRenderedPageBreak/>
        <w:t>activities</w:t>
      </w:r>
      <w:commentRangeEnd w:id="10"/>
      <w:r w:rsidR="008212F1">
        <w:rPr>
          <w:rStyle w:val="CommentReference"/>
        </w:rPr>
        <w:commentReference w:id="10"/>
      </w:r>
      <w:commentRangeEnd w:id="11"/>
      <w:r w:rsidR="008212F1">
        <w:rPr>
          <w:rStyle w:val="CommentReference"/>
        </w:rPr>
        <w:commentReference w:id="11"/>
      </w:r>
      <w:r w:rsidR="008212F1">
        <w:t xml:space="preserve">. Adults and juveniles of both species </w:t>
      </w:r>
      <w:proofErr w:type="spellStart"/>
      <w:r w:rsidR="008212F1">
        <w:t>trophically</w:t>
      </w:r>
      <w:proofErr w:type="spellEnd"/>
      <w:r w:rsidR="008212F1">
        <w:t xml:space="preserve"> interact with each other and are simultaneously harvested, but to different degrees. We parameterized our model to represent largemouth bass (</w:t>
      </w:r>
      <w:r w:rsidR="008212F1" w:rsidRPr="0081709A">
        <w:rPr>
          <w:i/>
        </w:rPr>
        <w:t>Micropterus salmoides</w:t>
      </w:r>
      <w:r w:rsidR="008212F1">
        <w:t xml:space="preserve">) or a generalized centrarchid complex (bluegill </w:t>
      </w:r>
      <w:r w:rsidR="008212F1" w:rsidRPr="0081709A">
        <w:rPr>
          <w:i/>
          <w:iCs/>
        </w:rPr>
        <w:t>Lepomis macrochirus</w:t>
      </w:r>
      <w:r w:rsidR="008212F1">
        <w:t xml:space="preserve">, black crappie </w:t>
      </w:r>
      <w:proofErr w:type="spellStart"/>
      <w:r w:rsidR="008212F1" w:rsidRPr="0081709A">
        <w:rPr>
          <w:i/>
          <w:iCs/>
        </w:rPr>
        <w:t>Pomoxis</w:t>
      </w:r>
      <w:proofErr w:type="spellEnd"/>
      <w:r w:rsidR="008212F1" w:rsidRPr="0081709A">
        <w:rPr>
          <w:i/>
          <w:iCs/>
        </w:rPr>
        <w:t xml:space="preserve"> </w:t>
      </w:r>
      <w:proofErr w:type="spellStart"/>
      <w:r w:rsidR="008212F1" w:rsidRPr="0081709A">
        <w:rPr>
          <w:i/>
          <w:iCs/>
        </w:rPr>
        <w:t>nigromaculatus</w:t>
      </w:r>
      <w:proofErr w:type="spellEnd"/>
      <w:r w:rsidR="008212F1">
        <w:t>) and walleye (</w:t>
      </w:r>
      <w:r w:rsidR="008212F1" w:rsidRPr="0081709A">
        <w:rPr>
          <w:i/>
        </w:rPr>
        <w:t>Sander vitreus</w:t>
      </w:r>
      <w:r w:rsidR="008212F1">
        <w:t xml:space="preserve">) trophic interactions in north temperate lakes. </w:t>
      </w:r>
      <w:r w:rsidR="00445708">
        <w:t>Multiple lines of evidence have suggested that centrarchids and walleye negatively interact through various mechanisms including lake warming due to climate change, habitat loss, and overexploitation (</w:t>
      </w:r>
      <w:commentRangeStart w:id="12"/>
      <w:r w:rsidR="00445708">
        <w:t xml:space="preserve">Craig </w:t>
      </w:r>
      <w:proofErr w:type="spellStart"/>
      <w:r w:rsidR="00445708">
        <w:t>Kelling</w:t>
      </w:r>
      <w:proofErr w:type="spellEnd"/>
      <w:r w:rsidR="00445708">
        <w:t xml:space="preserve"> paper, J. Hansen et al. 2015, Gretchen Hansen papers, Carpenter et al. 2017 SOS, </w:t>
      </w:r>
      <w:proofErr w:type="spellStart"/>
      <w:r w:rsidR="00445708">
        <w:t>Embke</w:t>
      </w:r>
      <w:proofErr w:type="spellEnd"/>
      <w:r w:rsidR="00445708">
        <w:t xml:space="preserve"> et al 2019</w:t>
      </w:r>
      <w:commentRangeEnd w:id="12"/>
      <w:r w:rsidR="00445708">
        <w:rPr>
          <w:rStyle w:val="CommentReference"/>
        </w:rPr>
        <w:commentReference w:id="12"/>
      </w:r>
      <w:r w:rsidR="00445708">
        <w:t xml:space="preserve">). </w:t>
      </w:r>
      <w:r w:rsidR="008212F1">
        <w:t xml:space="preserve"> Our model is unique in that it examines hysteresis and management in: (1) a freshwater ecosystem; and (2) a multi-species system where both species and/or species complex are sport fish targeted by anglers.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t>
      </w:r>
      <w:commentRangeStart w:id="13"/>
      <w:commentRangeStart w:id="14"/>
      <w:commentRangeStart w:id="15"/>
      <w:r w:rsidR="008212F1">
        <w:t>where hysteresis is present or absent</w:t>
      </w:r>
      <w:commentRangeEnd w:id="13"/>
      <w:r w:rsidR="00350382">
        <w:rPr>
          <w:rStyle w:val="CommentReference"/>
        </w:rPr>
        <w:commentReference w:id="13"/>
      </w:r>
      <w:commentRangeEnd w:id="14"/>
      <w:r w:rsidR="00B07229">
        <w:rPr>
          <w:rStyle w:val="CommentReference"/>
        </w:rPr>
        <w:commentReference w:id="14"/>
      </w:r>
      <w:commentRangeEnd w:id="15"/>
      <w:r w:rsidR="00C27B81">
        <w:rPr>
          <w:rStyle w:val="CommentReference"/>
        </w:rPr>
        <w:commentReference w:id="15"/>
      </w:r>
      <w:r w:rsidR="008212F1">
        <w:t>. We perform our modeling experiments in systems where a manager’s goal is to either maintain a desired</w:t>
      </w:r>
      <w:r w:rsidR="00350382">
        <w:t>, walleye dominated,</w:t>
      </w:r>
      <w:r w:rsidR="008212F1">
        <w:t xml:space="preserve"> stable state or push the system to </w:t>
      </w:r>
      <w:r w:rsidR="00350382">
        <w:t>the</w:t>
      </w:r>
      <w:r w:rsidR="008212F1">
        <w:t xml:space="preserve"> desired stable state from an undesired</w:t>
      </w:r>
      <w:r w:rsidR="00350382">
        <w:t>, centrarchid dominated,</w:t>
      </w:r>
      <w:r w:rsidR="008212F1">
        <w:t xml:space="preserve"> </w:t>
      </w:r>
      <w:r w:rsidR="00350382">
        <w:t>state</w:t>
      </w:r>
      <w:r w:rsidR="008212F1">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lsey Nieman" w:date="2020-09-03T13:44:00Z" w:initials="CLN">
    <w:p w14:paraId="2BA63841" w14:textId="01C4028E" w:rsidR="00B07229" w:rsidRDefault="00B07229">
      <w:pPr>
        <w:pStyle w:val="CommentText"/>
      </w:pPr>
      <w:r>
        <w:rPr>
          <w:rStyle w:val="CommentReference"/>
        </w:rPr>
        <w:annotationRef/>
      </w:r>
      <w:r>
        <w:t xml:space="preserve">We might also be able to find something in eutrophication literature? A </w:t>
      </w:r>
      <w:proofErr w:type="spellStart"/>
      <w:r>
        <w:t>limno</w:t>
      </w:r>
      <w:proofErr w:type="spellEnd"/>
      <w:r>
        <w:t xml:space="preserve"> example might fit nice here. </w:t>
      </w:r>
    </w:p>
  </w:comment>
  <w:comment w:id="1" w:author="Colin Dassow" w:date="2020-09-03T14:00:00Z" w:initials="CD">
    <w:p w14:paraId="6E3C1184" w14:textId="5E8D7C74" w:rsidR="00C27B81" w:rsidRDefault="00C27B81">
      <w:pPr>
        <w:pStyle w:val="CommentText"/>
      </w:pPr>
      <w:r>
        <w:rPr>
          <w:rStyle w:val="CommentReference"/>
        </w:rPr>
        <w:annotationRef/>
      </w:r>
      <w:r>
        <w:t>I agree</w:t>
      </w:r>
    </w:p>
  </w:comment>
  <w:comment w:id="2" w:author="Colin Dassow" w:date="2020-09-02T14:59:00Z" w:initials="CD">
    <w:p w14:paraId="3307B92A" w14:textId="77777777" w:rsidR="00D20919" w:rsidRDefault="00D20919" w:rsidP="00D20919">
      <w:pPr>
        <w:pStyle w:val="ListParagraph"/>
        <w:numPr>
          <w:ilvl w:val="1"/>
          <w:numId w:val="3"/>
        </w:numPr>
      </w:pPr>
      <w:r>
        <w:rPr>
          <w:rStyle w:val="CommentReference"/>
        </w:rPr>
        <w:annotationRef/>
      </w:r>
      <w:r>
        <w:t xml:space="preserve">Regime shifts (i.e., abrupt and persistent changes in ecosystem state) are likely to have major influences on aquatic systems. In some freshwater systems, regime shifts can result in changes in energy pathways, resulting in drastic changes in biotic communities and decreased ecological efficiency (Xu et al., 2014). </w:t>
      </w:r>
    </w:p>
    <w:p w14:paraId="1CB22B20" w14:textId="7A2D32ED" w:rsidR="00D20919" w:rsidRDefault="00D20919">
      <w:pPr>
        <w:pStyle w:val="CommentText"/>
      </w:pPr>
    </w:p>
  </w:comment>
  <w:comment w:id="3" w:author="Chelsey Nieman" w:date="2020-09-03T13:45:00Z" w:initials="CLN">
    <w:p w14:paraId="57A2B13D" w14:textId="72BC2250" w:rsidR="00B07229" w:rsidRDefault="00B07229">
      <w:pPr>
        <w:pStyle w:val="CommentText"/>
      </w:pPr>
      <w:r>
        <w:rPr>
          <w:rStyle w:val="CommentReference"/>
        </w:rPr>
        <w:annotationRef/>
      </w:r>
      <w:r>
        <w:t xml:space="preserve">Here and elsewhere, we talk a bit about desired species and desirable stable states – would it be worth it to define this a little better? We are not saying that one is necessarily better than another – more we are saying that managers are trying to exert control over the system to maintain what the anglers want. </w:t>
      </w:r>
    </w:p>
  </w:comment>
  <w:comment w:id="4" w:author="Colin Dassow" w:date="2020-09-03T14:02:00Z" w:initials="CD">
    <w:p w14:paraId="74EC4C8C" w14:textId="736A2E9D" w:rsidR="00C27B81" w:rsidRDefault="00C27B81">
      <w:pPr>
        <w:pStyle w:val="CommentText"/>
      </w:pPr>
      <w:r>
        <w:rPr>
          <w:rStyle w:val="CommentReference"/>
        </w:rPr>
        <w:annotationRef/>
      </w:r>
      <w:r>
        <w:t xml:space="preserve">I think </w:t>
      </w:r>
      <w:proofErr w:type="gramStart"/>
      <w:r>
        <w:t>yes</w:t>
      </w:r>
      <w:proofErr w:type="gramEnd"/>
      <w:r>
        <w:t xml:space="preserve"> we should </w:t>
      </w:r>
      <w:proofErr w:type="spellStart"/>
      <w:r>
        <w:t>given</w:t>
      </w:r>
      <w:proofErr w:type="spellEnd"/>
      <w:r>
        <w:t xml:space="preserve"> our audience, I’ve tried to add that in now</w:t>
      </w:r>
    </w:p>
  </w:comment>
  <w:comment w:id="5"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6"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8"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7"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9" w:author="Colin Dassow" w:date="2020-09-03T09:39:00Z" w:initials="CD">
    <w:p w14:paraId="7ECF91BE" w14:textId="545D66FB" w:rsidR="005174E5" w:rsidRDefault="0081709A" w:rsidP="005174E5">
      <w:pPr>
        <w:pStyle w:val="ListParagraph"/>
        <w:ind w:left="0"/>
      </w:pPr>
      <w:r>
        <w:rPr>
          <w:rStyle w:val="CommentReference"/>
        </w:rPr>
        <w:annotationRef/>
      </w:r>
      <w:r w:rsidR="005174E5">
        <w:t>Just putting this text here too in the outlined format in case we need this again.</w:t>
      </w:r>
    </w:p>
    <w:p w14:paraId="4DFC0DEF" w14:textId="1B7BFE18" w:rsidR="0081709A" w:rsidRDefault="0081709A" w:rsidP="0081709A">
      <w:pPr>
        <w:pStyle w:val="ListParagraph"/>
        <w:numPr>
          <w:ilvl w:val="3"/>
          <w:numId w:val="3"/>
        </w:numPr>
      </w:pPr>
      <w:r>
        <w:t xml:space="preserve">Also where managers can change/maintain a stable state as a direct result of harvest/catch (basically, this is where you can deal with whatever people did, which may not have been ideal) </w:t>
      </w:r>
    </w:p>
    <w:p w14:paraId="59AF58B9" w14:textId="77777777" w:rsidR="0081709A" w:rsidRDefault="0081709A" w:rsidP="0081709A">
      <w:pPr>
        <w:pStyle w:val="ListParagraph"/>
        <w:numPr>
          <w:ilvl w:val="4"/>
          <w:numId w:val="3"/>
        </w:numPr>
      </w:pPr>
      <w:r>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shifts. </w:t>
      </w:r>
    </w:p>
    <w:p w14:paraId="55ABCD3F" w14:textId="3AEDC06E" w:rsidR="0081709A" w:rsidRDefault="0081709A">
      <w:pPr>
        <w:pStyle w:val="CommentText"/>
      </w:pPr>
    </w:p>
  </w:comment>
  <w:comment w:id="10"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1"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2" w:author="Chelsey Nieman" w:date="2020-09-02T11:57:00Z" w:initials="CLN">
    <w:p w14:paraId="38E10D68" w14:textId="71916FF9" w:rsidR="00445708" w:rsidRDefault="00445708">
      <w:pPr>
        <w:pStyle w:val="CommentText"/>
      </w:pPr>
      <w:r>
        <w:rPr>
          <w:rStyle w:val="CommentReference"/>
        </w:rPr>
        <w:annotationRef/>
      </w:r>
      <w:r>
        <w:t xml:space="preserve">I have not added these to the Zotero. </w:t>
      </w:r>
    </w:p>
  </w:comment>
  <w:comment w:id="13" w:author="Colin Dassow" w:date="2020-09-03T09:45:00Z" w:initials="CD">
    <w:p w14:paraId="37FBF05A" w14:textId="6D4F174E" w:rsidR="00350382" w:rsidRDefault="00350382">
      <w:pPr>
        <w:pStyle w:val="CommentText"/>
      </w:pPr>
      <w:r>
        <w:rPr>
          <w:rStyle w:val="CommentReference"/>
        </w:rPr>
        <w:annotationRef/>
      </w:r>
      <w:r>
        <w:t>Do we want to say it this way or frame it as a system where managers account for it or don’t account for it?</w:t>
      </w:r>
    </w:p>
  </w:comment>
  <w:comment w:id="14" w:author="Chelsey Nieman" w:date="2020-09-03T13:41:00Z" w:initials="CLN">
    <w:p w14:paraId="17D785E0" w14:textId="3A7EC05B" w:rsidR="00B07229" w:rsidRDefault="00B07229">
      <w:pPr>
        <w:pStyle w:val="CommentText"/>
      </w:pPr>
      <w:r>
        <w:rPr>
          <w:rStyle w:val="CommentReference"/>
        </w:rPr>
        <w:annotationRef/>
      </w:r>
      <w:r>
        <w:t xml:space="preserve">Hmm… Maybe something like “in a system in which hysteresis is considered or not considered in management planning” or something? (I don’t really love this wording? I think framing it as present/absent aligns the best with what the model is actually doing? </w:t>
      </w:r>
    </w:p>
  </w:comment>
  <w:comment w:id="15" w:author="Colin Dassow" w:date="2020-09-03T14:08:00Z" w:initials="CD">
    <w:p w14:paraId="54099552" w14:textId="1FA8FAEE" w:rsidR="00C27B81" w:rsidRDefault="00C27B81">
      <w:pPr>
        <w:pStyle w:val="CommentText"/>
      </w:pPr>
      <w:r>
        <w:rPr>
          <w:rStyle w:val="CommentReference"/>
        </w:rPr>
        <w:annotationRef/>
      </w:r>
      <w:r>
        <w:t>I agree, we could change the model simulations to reflect how we word this. This would be worth getting some thoughts from Stuart and Chris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A63841" w15:done="0"/>
  <w15:commentEx w15:paraId="6E3C1184" w15:paraIdParent="2BA63841" w15:done="0"/>
  <w15:commentEx w15:paraId="1CB22B20" w15:done="0"/>
  <w15:commentEx w15:paraId="57A2B13D" w15:done="0"/>
  <w15:commentEx w15:paraId="74EC4C8C" w15:paraIdParent="57A2B13D" w15:done="0"/>
  <w15:commentEx w15:paraId="6B3F954C" w15:done="0"/>
  <w15:commentEx w15:paraId="5E5CE2B6" w15:done="0"/>
  <w15:commentEx w15:paraId="18D88A26" w15:done="0"/>
  <w15:commentEx w15:paraId="4638857B" w15:done="0"/>
  <w15:commentEx w15:paraId="55ABCD3F" w15:done="0"/>
  <w15:commentEx w15:paraId="2C0F9FD3" w15:done="0"/>
  <w15:commentEx w15:paraId="2EEEF1FA" w15:paraIdParent="2C0F9FD3" w15:done="0"/>
  <w15:commentEx w15:paraId="38E10D68" w15:done="0"/>
  <w15:commentEx w15:paraId="37FBF05A" w15:done="0"/>
  <w15:commentEx w15:paraId="17D785E0" w15:paraIdParent="37FBF05A" w15:done="0"/>
  <w15:commentEx w15:paraId="54099552" w15:paraIdParent="37FBF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1A4" w16cex:dateUtc="2020-09-03T18:44:00Z"/>
  <w16cex:commentExtensible w16cex:durableId="22FB71ED" w16cex:dateUtc="2020-09-03T18:45:00Z"/>
  <w16cex:commentExtensible w16cex:durableId="22F0DEC0" w16cex:dateUtc="2020-08-26T18:14:00Z"/>
  <w16cex:commentExtensible w16cex:durableId="22FA073D" w16cex:dateUtc="2020-09-02T16:57:00Z"/>
  <w16cex:commentExtensible w16cex:durableId="22FB711B" w16cex:dateUtc="2020-09-0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63841" w16cid:durableId="22FB71A4"/>
  <w16cid:commentId w16cid:paraId="6E3C1184" w16cid:durableId="22FB7EF4"/>
  <w16cid:commentId w16cid:paraId="1CB22B20" w16cid:durableId="22FB6136"/>
  <w16cid:commentId w16cid:paraId="57A2B13D" w16cid:durableId="22FB71ED"/>
  <w16cid:commentId w16cid:paraId="74EC4C8C" w16cid:durableId="22FB7EF7"/>
  <w16cid:commentId w16cid:paraId="6B3F954C" w16cid:durableId="22DD026A"/>
  <w16cid:commentId w16cid:paraId="5E5CE2B6" w16cid:durableId="22DD0312"/>
  <w16cid:commentId w16cid:paraId="18D88A26" w16cid:durableId="22DCFFEC"/>
  <w16cid:commentId w16cid:paraId="4638857B" w16cid:durableId="22DCFFAB"/>
  <w16cid:commentId w16cid:paraId="55ABCD3F" w16cid:durableId="22FB613F"/>
  <w16cid:commentId w16cid:paraId="2C0F9FD3" w16cid:durableId="22DD44FB"/>
  <w16cid:commentId w16cid:paraId="2EEEF1FA" w16cid:durableId="22F0DEC0"/>
  <w16cid:commentId w16cid:paraId="38E10D68" w16cid:durableId="22FA073D"/>
  <w16cid:commentId w16cid:paraId="37FBF05A" w16cid:durableId="22FB6143"/>
  <w16cid:commentId w16cid:paraId="17D785E0" w16cid:durableId="22FB711B"/>
  <w16cid:commentId w16cid:paraId="54099552" w16cid:durableId="22FB7F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E4"/>
    <w:rsid w:val="00024F00"/>
    <w:rsid w:val="00045904"/>
    <w:rsid w:val="000969BB"/>
    <w:rsid w:val="000E6B45"/>
    <w:rsid w:val="00175B8C"/>
    <w:rsid w:val="00175E91"/>
    <w:rsid w:val="001E1AEB"/>
    <w:rsid w:val="00211223"/>
    <w:rsid w:val="002F2AFC"/>
    <w:rsid w:val="003315B9"/>
    <w:rsid w:val="00350382"/>
    <w:rsid w:val="0039247C"/>
    <w:rsid w:val="003C2309"/>
    <w:rsid w:val="003E5F2B"/>
    <w:rsid w:val="00445708"/>
    <w:rsid w:val="005052FB"/>
    <w:rsid w:val="005174E5"/>
    <w:rsid w:val="00560581"/>
    <w:rsid w:val="005E3DF2"/>
    <w:rsid w:val="00687EAF"/>
    <w:rsid w:val="006A42EA"/>
    <w:rsid w:val="007367A9"/>
    <w:rsid w:val="00776DCD"/>
    <w:rsid w:val="00796F0D"/>
    <w:rsid w:val="007A01FF"/>
    <w:rsid w:val="007F59D3"/>
    <w:rsid w:val="0081709A"/>
    <w:rsid w:val="00817C14"/>
    <w:rsid w:val="008212F1"/>
    <w:rsid w:val="008316AF"/>
    <w:rsid w:val="008F0D34"/>
    <w:rsid w:val="00936155"/>
    <w:rsid w:val="009D1A93"/>
    <w:rsid w:val="00A266FC"/>
    <w:rsid w:val="00A830BE"/>
    <w:rsid w:val="00B0014A"/>
    <w:rsid w:val="00B07229"/>
    <w:rsid w:val="00B3042C"/>
    <w:rsid w:val="00BA103B"/>
    <w:rsid w:val="00C268A2"/>
    <w:rsid w:val="00C27B81"/>
    <w:rsid w:val="00C73A6D"/>
    <w:rsid w:val="00D20919"/>
    <w:rsid w:val="00D61CE4"/>
    <w:rsid w:val="00DF184E"/>
    <w:rsid w:val="00E362DD"/>
    <w:rsid w:val="00EB36AE"/>
    <w:rsid w:val="00F02C21"/>
    <w:rsid w:val="00F20699"/>
    <w:rsid w:val="00F346BA"/>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2</cp:revision>
  <dcterms:created xsi:type="dcterms:W3CDTF">2020-09-03T19:41:00Z</dcterms:created>
  <dcterms:modified xsi:type="dcterms:W3CDTF">2020-09-03T19:41:00Z</dcterms:modified>
</cp:coreProperties>
</file>