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50438">
      <w:pPr>
        <w:bidi w:val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Data availability statement</w:t>
      </w:r>
    </w:p>
    <w:p w14:paraId="77519129">
      <w:pPr>
        <w:bidi w:val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5B2C4E67">
      <w:pPr>
        <w:bidi w:val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The data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of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that support the findings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Combined effects of moss colonization and rock fragment cover on evaporation and water storage of shallow carbonate-derived laterite in karst mountainous lands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” are available from the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corresponding author upon reasonable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request.</w:t>
      </w:r>
    </w:p>
    <w:p w14:paraId="69764C69">
      <w:pPr>
        <w:bidi w:val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 w14:paraId="602AA498">
      <w:pPr>
        <w:adjustRightInd w:val="0"/>
        <w:snapToGrid w:val="0"/>
        <w:ind w:firstLine="0" w:firstLineChars="0"/>
        <w:rPr>
          <w:rFonts w:hint="default" w:ascii="Times New Roman" w:hAnsi="Times New Roman" w:cs="Times New Roman"/>
          <w:kern w:val="0"/>
          <w:szCs w:val="18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18"/>
        </w:rPr>
        <w:t xml:space="preserve">*Corresponding author. Liu Dongdong, Email: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"mailto:ddliu@gzu.edu.cn"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  <w:kern w:val="0"/>
          <w:szCs w:val="18"/>
        </w:rPr>
        <w:t>ddliu@gzu.edu.cn</w:t>
      </w:r>
      <w:r>
        <w:rPr>
          <w:rStyle w:val="4"/>
          <w:rFonts w:hint="default" w:ascii="Times New Roman" w:hAnsi="Times New Roman" w:cs="Times New Roman"/>
          <w:kern w:val="0"/>
          <w:szCs w:val="18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E189D"/>
    <w:rsid w:val="05BE189D"/>
    <w:rsid w:val="2DF6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0</Lines>
  <Paragraphs>0</Paragraphs>
  <TotalTime>0</TotalTime>
  <ScaleCrop>false</ScaleCrop>
  <LinksUpToDate>false</LinksUpToDate>
  <CharactersWithSpaces>144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2024-12-23T13:22:00Z</dcterms:created>
  <dc:creator>小尼丁</dc:creator>
  <cp:lastModifiedBy>小尼丁</cp:lastModifiedBy>
  <dcterms:modified xsi:type="dcterms:W3CDTF">2024-12-23T14:08:56Z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5AA2335B6C984700B3AF4F0F03398778_11</vt:lpwstr>
  </property>
</Properties>
</file>