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016"/>
      </w:tblGrid>
      <w:tr w:rsidR="009E5069" w:rsidRPr="00F13F64" w:rsidTr="000477AF">
        <w:trPr>
          <w:trHeight w:val="790"/>
        </w:trPr>
        <w:tc>
          <w:tcPr>
            <w:tcW w:w="9016" w:type="dxa"/>
            <w:tcBorders>
              <w:top w:val="single" w:sz="4" w:space="0" w:color="auto"/>
              <w:left w:val="nil"/>
              <w:bottom w:val="single" w:sz="4" w:space="0" w:color="auto"/>
              <w:right w:val="nil"/>
            </w:tcBorders>
            <w:shd w:val="clear" w:color="auto" w:fill="F2F2F2" w:themeFill="background1" w:themeFillShade="F2"/>
            <w:hideMark/>
          </w:tcPr>
          <w:p w:rsidR="009E5069" w:rsidRPr="00F13F64" w:rsidRDefault="009E5069" w:rsidP="000477AF">
            <w:r w:rsidRPr="00F13F64">
              <w:rPr>
                <w:noProof/>
              </w:rPr>
              <w:drawing>
                <wp:anchor distT="0" distB="0" distL="114300" distR="114300" simplePos="0" relativeHeight="251660288" behindDoc="0" locked="0" layoutInCell="1" allowOverlap="1" wp14:anchorId="24EC45FF" wp14:editId="174601C9">
                  <wp:simplePos x="0" y="0"/>
                  <wp:positionH relativeFrom="column">
                    <wp:posOffset>4744085</wp:posOffset>
                  </wp:positionH>
                  <wp:positionV relativeFrom="paragraph">
                    <wp:posOffset>-72390</wp:posOffset>
                  </wp:positionV>
                  <wp:extent cx="908685" cy="615315"/>
                  <wp:effectExtent l="0" t="0" r="5715"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8685" cy="615315"/>
                          </a:xfrm>
                          <a:prstGeom prst="rect">
                            <a:avLst/>
                          </a:prstGeom>
                          <a:noFill/>
                        </pic:spPr>
                      </pic:pic>
                    </a:graphicData>
                  </a:graphic>
                  <wp14:sizeRelH relativeFrom="page">
                    <wp14:pctWidth>0</wp14:pctWidth>
                  </wp14:sizeRelH>
                  <wp14:sizeRelV relativeFrom="page">
                    <wp14:pctHeight>0</wp14:pctHeight>
                  </wp14:sizeRelV>
                </wp:anchor>
              </w:drawing>
            </w:r>
            <w:r w:rsidRPr="00F13F64">
              <w:rPr>
                <w:noProof/>
              </w:rPr>
              <mc:AlternateContent>
                <mc:Choice Requires="wps">
                  <w:drawing>
                    <wp:anchor distT="0" distB="0" distL="114300" distR="114300" simplePos="0" relativeHeight="251661312" behindDoc="0" locked="0" layoutInCell="1" allowOverlap="1" wp14:anchorId="73BF2DB2" wp14:editId="0848EFEB">
                      <wp:simplePos x="0" y="0"/>
                      <wp:positionH relativeFrom="column">
                        <wp:posOffset>-69215</wp:posOffset>
                      </wp:positionH>
                      <wp:positionV relativeFrom="paragraph">
                        <wp:posOffset>77518</wp:posOffset>
                      </wp:positionV>
                      <wp:extent cx="2293620" cy="40767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93620" cy="407670"/>
                              </a:xfrm>
                              <a:prstGeom prst="rect">
                                <a:avLst/>
                              </a:prstGeom>
                              <a:noFill/>
                              <a:ln w="6350">
                                <a:noFill/>
                              </a:ln>
                            </wps:spPr>
                            <wps:txbx>
                              <w:txbxContent>
                                <w:p w:rsidR="000477AF" w:rsidRDefault="000477AF" w:rsidP="009E5069">
                                  <w:pPr>
                                    <w:rPr>
                                      <w:rFonts w:ascii="Times New Roman" w:hAnsi="Times New Roman" w:cs="Times New Roman"/>
                                      <w:b/>
                                      <w:color w:val="0070C0"/>
                                      <w:sz w:val="40"/>
                                      <w:szCs w:val="40"/>
                                    </w:rPr>
                                  </w:pPr>
                                  <w:r>
                                    <w:rPr>
                                      <w:rFonts w:ascii="Times New Roman" w:hAnsi="Times New Roman" w:cs="Times New Roman"/>
                                      <w:b/>
                                      <w:color w:val="0070C0"/>
                                      <w:sz w:val="40"/>
                                      <w:szCs w:val="40"/>
                                    </w:rPr>
                                    <w:t xml:space="preserve">Press Release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F2DB2" id="_x0000_t202" coordsize="21600,21600" o:spt="202" path="m,l,21600r21600,l21600,xe">
                      <v:stroke joinstyle="miter"/>
                      <v:path gradientshapeok="t" o:connecttype="rect"/>
                    </v:shapetype>
                    <v:shape id="Text Box 5" o:spid="_x0000_s1026" type="#_x0000_t202" style="position:absolute;left:0;text-align:left;margin-left:-5.45pt;margin-top:6.1pt;width:180.6pt;height:3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" filled="f" stroked="f" strokeweight=".5pt">
                      <v:textbox>
                        <w:txbxContent>
                          <w:p w:rsidR="000477AF" w:rsidRDefault="000477AF" w:rsidP="009E5069">
                            <w:pPr>
                              <w:rPr>
                                <w:rFonts w:ascii="Times New Roman" w:hAnsi="Times New Roman" w:cs="Times New Roman"/>
                                <w:b/>
                                <w:color w:val="0070C0"/>
                                <w:sz w:val="40"/>
                                <w:szCs w:val="40"/>
                              </w:rPr>
                            </w:pPr>
                            <w:r>
                              <w:rPr>
                                <w:rFonts w:ascii="Times New Roman" w:hAnsi="Times New Roman" w:cs="Times New Roman"/>
                                <w:b/>
                                <w:color w:val="0070C0"/>
                                <w:sz w:val="40"/>
                                <w:szCs w:val="40"/>
                              </w:rPr>
                              <w:t xml:space="preserve">Press Release                            </w:t>
                            </w:r>
                          </w:p>
                        </w:txbxContent>
                      </v:textbox>
                    </v:shape>
                  </w:pict>
                </mc:Fallback>
              </mc:AlternateContent>
            </w:r>
            <w:r w:rsidRPr="00F13F64">
              <w:rPr>
                <w:noProof/>
              </w:rPr>
              <w:drawing>
                <wp:anchor distT="0" distB="0" distL="114300" distR="114300" simplePos="0" relativeHeight="251659264" behindDoc="0" locked="0" layoutInCell="1" allowOverlap="1" wp14:anchorId="7128AD5C" wp14:editId="408F9BF5">
                  <wp:simplePos x="0" y="0"/>
                  <wp:positionH relativeFrom="column">
                    <wp:posOffset>-349250</wp:posOffset>
                  </wp:positionH>
                  <wp:positionV relativeFrom="paragraph">
                    <wp:posOffset>-338455</wp:posOffset>
                  </wp:positionV>
                  <wp:extent cx="2037080" cy="1287145"/>
                  <wp:effectExtent l="0" t="0" r="0" b="0"/>
                  <wp:wrapNone/>
                  <wp:docPr id="7" name="그림 7">
                    <a:extLst xmlns:a="http://schemas.openxmlformats.org/drawingml/2006/main">
                      <a:ext uri="{FF2B5EF4-FFF2-40B4-BE49-F238E27FC236}">
                        <a16:creationId xmlns:a16="http://schemas.microsoft.com/office/drawing/2014/main" id="{39B55E14-2041-41A5-839B-2D4F9B5E7445}"/>
                      </a:ext>
                    </a:extLst>
                  </wp:docPr>
                  <wp:cNvGraphicFramePr/>
                  <a:graphic xmlns:a="http://schemas.openxmlformats.org/drawingml/2006/main">
                    <a:graphicData uri="http://schemas.openxmlformats.org/drawingml/2006/picture">
                      <pic:pic xmlns:pic="http://schemas.openxmlformats.org/drawingml/2006/picture">
                        <pic:nvPicPr>
                          <pic:cNvPr id="1" name="그림 1">
                            <a:extLst>
                              <a:ext uri="{FF2B5EF4-FFF2-40B4-BE49-F238E27FC236}">
                                <a16:creationId xmlns:a16="http://schemas.microsoft.com/office/drawing/2014/main" id="{39B55E14-2041-41A5-839B-2D4F9B5E7445}"/>
                              </a:ext>
                            </a:extLst>
                          </pic:cNvPr>
                          <pic:cNvPicPr/>
                        </pic:nvPicPr>
                        <pic:blipFill rotWithShape="1">
                          <a:blip r:embed="rId7">
                            <a:clrChange>
                              <a:clrFrom>
                                <a:srgbClr val="FFFFFF"/>
                              </a:clrFrom>
                              <a:clrTo>
                                <a:srgbClr val="FFFFFF">
                                  <a:alpha val="0"/>
                                </a:srgbClr>
                              </a:clrTo>
                            </a:clrChange>
                            <a:extLst>
                              <a:ext uri="{BEBA8EAE-BF5A-486C-A8C5-ECC9F3942E4B}">
                                <a14:imgProps xmlns:a14="http://schemas.microsoft.com/office/drawing/2010/main">
                                  <a14:imgLayer r:embed="rId8">
                                    <a14:imgEffect>
                                      <a14:colorTemperature colorTemp="3997"/>
                                    </a14:imgEffect>
                                    <a14:imgEffect>
                                      <a14:saturation sat="30000"/>
                                    </a14:imgEffect>
                                    <a14:imgEffect>
                                      <a14:brightnessContrast bright="31000" contrast="39000"/>
                                    </a14:imgEffect>
                                  </a14:imgLayer>
                                </a14:imgProps>
                              </a:ext>
                              <a:ext uri="{28A0092B-C50C-407E-A947-70E740481C1C}">
                                <a14:useLocalDpi xmlns:a14="http://schemas.microsoft.com/office/drawing/2010/main" val="0"/>
                              </a:ext>
                            </a:extLst>
                          </a:blip>
                          <a:srcRect l="1566" t="10622" r="18253" b="13093"/>
                          <a:stretch/>
                        </pic:blipFill>
                        <pic:spPr bwMode="auto">
                          <a:xfrm rot="1757595">
                            <a:off x="0" y="0"/>
                            <a:ext cx="2037080" cy="1287145"/>
                          </a:xfrm>
                          <a:prstGeom prst="rect">
                            <a:avLst/>
                          </a:prstGeom>
                          <a:ln>
                            <a:noFill/>
                          </a:ln>
                          <a:effectLst>
                            <a:softEdge rad="317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3F64">
              <w:rPr>
                <w:rFonts w:hint="eastAsia"/>
              </w:rPr>
              <w:t xml:space="preserve"> </w:t>
            </w:r>
          </w:p>
        </w:tc>
      </w:tr>
      <w:tr w:rsidR="009E5069" w:rsidRPr="00F13F64" w:rsidTr="000477AF">
        <w:trPr>
          <w:trHeight w:val="340"/>
        </w:trPr>
        <w:tc>
          <w:tcPr>
            <w:tcW w:w="9016" w:type="dxa"/>
            <w:tcBorders>
              <w:top w:val="single" w:sz="4" w:space="0" w:color="auto"/>
              <w:left w:val="nil"/>
              <w:bottom w:val="single" w:sz="18" w:space="0" w:color="auto"/>
              <w:right w:val="nil"/>
            </w:tcBorders>
            <w:shd w:val="clear" w:color="auto" w:fill="F2F2F2" w:themeFill="background1" w:themeFillShade="F2"/>
            <w:vAlign w:val="center"/>
          </w:tcPr>
          <w:p w:rsidR="009E5069" w:rsidRPr="00F13F64" w:rsidRDefault="009E5069" w:rsidP="000477AF">
            <w:pPr>
              <w:rPr>
                <w:rFonts w:ascii="Times New Roman" w:hAnsi="Times New Roman" w:cs="Times New Roman"/>
                <w:b/>
                <w:sz w:val="2"/>
                <w:szCs w:val="2"/>
              </w:rPr>
            </w:pPr>
          </w:p>
          <w:p w:rsidR="009E5069" w:rsidRPr="00F13F64" w:rsidRDefault="0055075B" w:rsidP="00DC110C">
            <w:pPr>
              <w:rPr>
                <w:rFonts w:ascii="Times New Roman" w:hAnsi="Times New Roman" w:cs="Times New Roman"/>
                <w:b/>
              </w:rPr>
            </w:pPr>
            <w:r>
              <w:rPr>
                <w:rFonts w:ascii="Times New Roman" w:hAnsi="Times New Roman" w:cs="Times New Roman"/>
                <w:b/>
              </w:rPr>
              <w:t xml:space="preserve">Release date: </w:t>
            </w:r>
            <w:r w:rsidR="00D423D7">
              <w:rPr>
                <w:rFonts w:ascii="Times New Roman" w:hAnsi="Times New Roman" w:cs="Times New Roman" w:hint="eastAsia"/>
                <w:b/>
              </w:rPr>
              <w:t>A</w:t>
            </w:r>
            <w:r w:rsidR="00D423D7">
              <w:rPr>
                <w:rFonts w:ascii="Times New Roman" w:hAnsi="Times New Roman" w:cs="Times New Roman"/>
                <w:b/>
              </w:rPr>
              <w:t xml:space="preserve">pril 29, 2025 </w:t>
            </w:r>
          </w:p>
        </w:tc>
      </w:tr>
      <w:tr w:rsidR="009E5069" w:rsidRPr="00F13F64" w:rsidTr="000477AF">
        <w:trPr>
          <w:trHeight w:val="501"/>
        </w:trPr>
        <w:tc>
          <w:tcPr>
            <w:tcW w:w="9016" w:type="dxa"/>
            <w:tcBorders>
              <w:top w:val="single" w:sz="18" w:space="0" w:color="auto"/>
              <w:left w:val="nil"/>
              <w:bottom w:val="nil"/>
              <w:right w:val="nil"/>
            </w:tcBorders>
            <w:shd w:val="clear" w:color="auto" w:fill="F2F2F2" w:themeFill="background1" w:themeFillShade="F2"/>
          </w:tcPr>
          <w:p w:rsidR="009E5069" w:rsidRPr="00F13F64" w:rsidRDefault="009E5069" w:rsidP="000477AF">
            <w:pPr>
              <w:jc w:val="center"/>
              <w:rPr>
                <w:rFonts w:ascii="Times New Roman" w:hAnsi="Times New Roman" w:cs="Times New Roman"/>
                <w:b/>
                <w:sz w:val="2"/>
                <w:szCs w:val="2"/>
              </w:rPr>
            </w:pPr>
          </w:p>
          <w:p w:rsidR="009E5069" w:rsidRPr="00F13F64" w:rsidRDefault="009E5069" w:rsidP="000477AF">
            <w:pPr>
              <w:jc w:val="left"/>
              <w:rPr>
                <w:rFonts w:ascii="Times New Roman" w:hAnsi="Times New Roman" w:cs="Times New Roman"/>
                <w:b/>
                <w:szCs w:val="20"/>
              </w:rPr>
            </w:pPr>
            <w:r w:rsidRPr="00F13F64">
              <w:rPr>
                <w:rFonts w:ascii="Times New Roman" w:hAnsi="Times New Roman" w:cs="Times New Roman" w:hint="eastAsia"/>
                <w:b/>
                <w:szCs w:val="20"/>
              </w:rPr>
              <w:t>Public Relations Division, M</w:t>
            </w:r>
            <w:r w:rsidR="0055075B">
              <w:rPr>
                <w:rFonts w:ascii="Times New Roman" w:hAnsi="Times New Roman" w:cs="Times New Roman"/>
                <w:b/>
                <w:szCs w:val="20"/>
              </w:rPr>
              <w:t xml:space="preserve">inistry of Science and ICT </w:t>
            </w:r>
          </w:p>
          <w:p w:rsidR="009E5069" w:rsidRPr="00F13F64" w:rsidRDefault="009E5069" w:rsidP="00DC110C">
            <w:pPr>
              <w:pStyle w:val="a4"/>
              <w:wordWrap/>
              <w:spacing w:line="240" w:lineRule="auto"/>
              <w:jc w:val="left"/>
              <w:rPr>
                <w:rFonts w:ascii="Times New Roman" w:hAnsi="Times New Roman" w:cs="Times New Roman"/>
                <w:color w:val="auto"/>
                <w:kern w:val="2"/>
                <w:sz w:val="20"/>
                <w:szCs w:val="20"/>
              </w:rPr>
            </w:pPr>
            <w:r w:rsidRPr="00F13F64">
              <w:rPr>
                <w:rFonts w:ascii="Times New Roman" w:hAnsi="Times New Roman" w:cs="Times New Roman"/>
                <w:b/>
                <w:color w:val="auto"/>
                <w:kern w:val="2"/>
                <w:sz w:val="20"/>
                <w:szCs w:val="20"/>
              </w:rPr>
              <w:t xml:space="preserve">Contact Information: </w:t>
            </w:r>
            <w:proofErr w:type="spellStart"/>
            <w:r w:rsidR="00265884">
              <w:rPr>
                <w:rFonts w:ascii="Times New Roman" w:hAnsi="Times New Roman" w:cs="Times New Roman" w:hint="eastAsia"/>
                <w:b/>
                <w:color w:val="auto"/>
                <w:kern w:val="2"/>
                <w:sz w:val="20"/>
                <w:szCs w:val="20"/>
              </w:rPr>
              <w:t>S</w:t>
            </w:r>
            <w:r w:rsidR="00265884">
              <w:rPr>
                <w:rFonts w:ascii="Times New Roman" w:hAnsi="Times New Roman" w:cs="Times New Roman"/>
                <w:b/>
                <w:color w:val="auto"/>
                <w:kern w:val="2"/>
                <w:sz w:val="20"/>
                <w:szCs w:val="20"/>
              </w:rPr>
              <w:t>ongyi</w:t>
            </w:r>
            <w:proofErr w:type="spellEnd"/>
            <w:r w:rsidR="00265884">
              <w:rPr>
                <w:rFonts w:ascii="Times New Roman" w:hAnsi="Times New Roman" w:cs="Times New Roman"/>
                <w:b/>
                <w:color w:val="auto"/>
                <w:kern w:val="2"/>
                <w:sz w:val="20"/>
                <w:szCs w:val="20"/>
              </w:rPr>
              <w:t xml:space="preserve"> </w:t>
            </w:r>
            <w:proofErr w:type="gramStart"/>
            <w:r w:rsidR="00265884">
              <w:rPr>
                <w:rFonts w:ascii="Times New Roman" w:hAnsi="Times New Roman" w:cs="Times New Roman"/>
                <w:b/>
                <w:color w:val="auto"/>
                <w:kern w:val="2"/>
                <w:sz w:val="20"/>
                <w:szCs w:val="20"/>
              </w:rPr>
              <w:t>Han</w:t>
            </w:r>
            <w:r w:rsidRPr="005F7A45">
              <w:rPr>
                <w:rFonts w:ascii="Times New Roman" w:hAnsi="Times New Roman" w:cs="Times New Roman"/>
                <w:b/>
                <w:color w:val="auto"/>
                <w:kern w:val="2"/>
                <w:sz w:val="20"/>
                <w:szCs w:val="20"/>
              </w:rPr>
              <w:t>(</w:t>
            </w:r>
            <w:proofErr w:type="gramEnd"/>
            <w:r w:rsidRPr="005F7A45">
              <w:rPr>
                <w:rFonts w:ascii="Times New Roman" w:hAnsi="Times New Roman" w:cs="Times New Roman"/>
                <w:b/>
                <w:color w:val="auto"/>
                <w:kern w:val="2"/>
                <w:sz w:val="20"/>
                <w:szCs w:val="20"/>
              </w:rPr>
              <w:t>+82-44-202-403</w:t>
            </w:r>
            <w:r w:rsidR="00265884">
              <w:rPr>
                <w:rFonts w:ascii="Times New Roman" w:hAnsi="Times New Roman" w:cs="Times New Roman"/>
                <w:b/>
                <w:color w:val="auto"/>
                <w:kern w:val="2"/>
                <w:sz w:val="20"/>
                <w:szCs w:val="20"/>
              </w:rPr>
              <w:t>4</w:t>
            </w:r>
            <w:r w:rsidRPr="00D423D7">
              <w:rPr>
                <w:rFonts w:ascii="Times New Roman" w:hAnsi="Times New Roman" w:cs="Times New Roman"/>
                <w:b/>
                <w:color w:val="auto"/>
                <w:kern w:val="2"/>
                <w:sz w:val="20"/>
                <w:szCs w:val="20"/>
              </w:rPr>
              <w:t xml:space="preserve">), </w:t>
            </w:r>
            <w:proofErr w:type="spellStart"/>
            <w:r w:rsidR="00D423D7" w:rsidRPr="00D423D7">
              <w:rPr>
                <w:rFonts w:ascii="Times New Roman" w:hAnsi="Times New Roman" w:cs="Times New Roman" w:hint="eastAsia"/>
                <w:b/>
                <w:color w:val="auto"/>
                <w:kern w:val="2"/>
                <w:sz w:val="20"/>
                <w:szCs w:val="20"/>
              </w:rPr>
              <w:t>S</w:t>
            </w:r>
            <w:r w:rsidR="00D423D7" w:rsidRPr="00D423D7">
              <w:rPr>
                <w:rFonts w:ascii="Times New Roman" w:hAnsi="Times New Roman" w:cs="Times New Roman"/>
                <w:b/>
                <w:color w:val="auto"/>
                <w:kern w:val="2"/>
                <w:sz w:val="20"/>
                <w:szCs w:val="20"/>
              </w:rPr>
              <w:t>eonghwan</w:t>
            </w:r>
            <w:proofErr w:type="spellEnd"/>
            <w:r w:rsidR="00D423D7" w:rsidRPr="00D423D7">
              <w:rPr>
                <w:rFonts w:ascii="Times New Roman" w:hAnsi="Times New Roman" w:cs="Times New Roman"/>
                <w:b/>
                <w:color w:val="auto"/>
                <w:kern w:val="2"/>
                <w:sz w:val="20"/>
                <w:szCs w:val="20"/>
              </w:rPr>
              <w:t xml:space="preserve"> Kim</w:t>
            </w:r>
            <w:r w:rsidRPr="00D423D7">
              <w:rPr>
                <w:rFonts w:ascii="Times New Roman" w:hAnsi="Times New Roman" w:cs="Times New Roman"/>
                <w:b/>
                <w:color w:val="auto"/>
                <w:kern w:val="2"/>
                <w:sz w:val="20"/>
                <w:szCs w:val="20"/>
              </w:rPr>
              <w:t>(</w:t>
            </w:r>
            <w:r w:rsidRPr="00D423D7">
              <w:rPr>
                <w:rFonts w:ascii="Times New Roman" w:hAnsi="Times New Roman" w:cs="Times New Roman" w:hint="eastAsia"/>
                <w:b/>
                <w:color w:val="auto"/>
                <w:kern w:val="2"/>
                <w:sz w:val="20"/>
                <w:szCs w:val="20"/>
              </w:rPr>
              <w:t>+82-</w:t>
            </w:r>
            <w:r w:rsidRPr="00D423D7">
              <w:rPr>
                <w:rFonts w:ascii="Times New Roman" w:hAnsi="Times New Roman" w:cs="Times New Roman"/>
                <w:b/>
                <w:color w:val="auto"/>
                <w:kern w:val="2"/>
                <w:sz w:val="20"/>
                <w:szCs w:val="20"/>
              </w:rPr>
              <w:t>44-202-</w:t>
            </w:r>
            <w:r w:rsidR="00D423D7" w:rsidRPr="00D423D7">
              <w:rPr>
                <w:rFonts w:ascii="Times New Roman" w:hAnsi="Times New Roman" w:cs="Times New Roman"/>
                <w:b/>
                <w:color w:val="auto"/>
                <w:kern w:val="2"/>
                <w:sz w:val="20"/>
                <w:szCs w:val="20"/>
              </w:rPr>
              <w:t>6461</w:t>
            </w:r>
            <w:r w:rsidRPr="00D423D7">
              <w:rPr>
                <w:rFonts w:ascii="Times New Roman" w:hAnsi="Times New Roman" w:cs="Times New Roman" w:hint="eastAsia"/>
                <w:b/>
                <w:color w:val="auto"/>
                <w:kern w:val="2"/>
                <w:sz w:val="20"/>
                <w:szCs w:val="20"/>
              </w:rPr>
              <w:t>)</w:t>
            </w:r>
          </w:p>
        </w:tc>
      </w:tr>
      <w:tr w:rsidR="009E5069" w:rsidRPr="00F13F64" w:rsidTr="000477AF">
        <w:trPr>
          <w:trHeight w:val="66"/>
        </w:trPr>
        <w:tc>
          <w:tcPr>
            <w:tcW w:w="9016" w:type="dxa"/>
            <w:tcBorders>
              <w:top w:val="nil"/>
              <w:left w:val="nil"/>
              <w:bottom w:val="nil"/>
              <w:right w:val="nil"/>
            </w:tcBorders>
            <w:hideMark/>
          </w:tcPr>
          <w:p w:rsidR="009E5069" w:rsidRPr="007D33B3" w:rsidRDefault="009E5069" w:rsidP="000477AF">
            <w:pPr>
              <w:pStyle w:val="a4"/>
              <w:snapToGrid w:val="0"/>
              <w:spacing w:line="360" w:lineRule="auto"/>
              <w:ind w:left="1504" w:hanging="704"/>
              <w:rPr>
                <w:rFonts w:ascii="Times New Roman" w:hAnsi="Times New Roman" w:cs="Times New Roman"/>
                <w:i/>
                <w:color w:val="auto"/>
                <w:sz w:val="20"/>
                <w:szCs w:val="20"/>
              </w:rPr>
            </w:pPr>
          </w:p>
        </w:tc>
      </w:tr>
    </w:tbl>
    <w:p w:rsidR="00C205D0" w:rsidRDefault="00C205D0" w:rsidP="00406F20">
      <w:pPr>
        <w:spacing w:after="0" w:line="240" w:lineRule="auto"/>
        <w:rPr>
          <w:rFonts w:ascii="Times New Roman" w:hAnsi="Times New Roman" w:cs="Times New Roman"/>
          <w:b/>
          <w:sz w:val="32"/>
        </w:rPr>
      </w:pPr>
    </w:p>
    <w:p w:rsidR="005F6B7D" w:rsidRPr="00265884" w:rsidRDefault="00D423D7" w:rsidP="00D47FD3">
      <w:pPr>
        <w:tabs>
          <w:tab w:val="center" w:pos="4513"/>
          <w:tab w:val="left" w:pos="8314"/>
        </w:tabs>
        <w:spacing w:after="0" w:line="276" w:lineRule="auto"/>
        <w:jc w:val="center"/>
        <w:rPr>
          <w:rFonts w:ascii="Times New Roman" w:hAnsi="Times New Roman" w:cs="Times New Roman"/>
          <w:b/>
          <w:sz w:val="35"/>
          <w:szCs w:val="35"/>
        </w:rPr>
      </w:pPr>
      <w:r>
        <w:rPr>
          <w:rFonts w:ascii="Times New Roman" w:hAnsi="Times New Roman" w:cs="Times New Roman"/>
          <w:b/>
          <w:sz w:val="35"/>
          <w:szCs w:val="35"/>
        </w:rPr>
        <w:t xml:space="preserve">MSIT Releases </w:t>
      </w:r>
      <w:r w:rsidR="00D47FD3">
        <w:rPr>
          <w:rFonts w:ascii="Times New Roman" w:hAnsi="Times New Roman" w:cs="Times New Roman"/>
          <w:b/>
          <w:sz w:val="35"/>
          <w:szCs w:val="35"/>
        </w:rPr>
        <w:t>First Investigation Results</w:t>
      </w:r>
      <w:r>
        <w:rPr>
          <w:rFonts w:ascii="Times New Roman" w:hAnsi="Times New Roman" w:cs="Times New Roman"/>
          <w:b/>
          <w:sz w:val="35"/>
          <w:szCs w:val="35"/>
        </w:rPr>
        <w:t xml:space="preserve"> on SKT Data Breach</w:t>
      </w:r>
      <w:r w:rsidR="00D47FD3">
        <w:rPr>
          <w:rFonts w:ascii="Times New Roman" w:hAnsi="Times New Roman" w:cs="Times New Roman"/>
          <w:b/>
          <w:sz w:val="35"/>
          <w:szCs w:val="35"/>
        </w:rPr>
        <w:t xml:space="preserve"> </w:t>
      </w:r>
      <w:r w:rsidR="006E09D2" w:rsidRPr="00D423D7">
        <w:rPr>
          <w:rFonts w:ascii="Times New Roman" w:eastAsia="함초롬바탕" w:hAnsi="Times New Roman" w:cs="Times New Roman"/>
          <w:color w:val="000000"/>
          <w:kern w:val="0"/>
          <w:sz w:val="24"/>
          <w:szCs w:val="20"/>
        </w:rPr>
        <w:t xml:space="preserve">— </w:t>
      </w:r>
      <w:r w:rsidR="00D47FD3">
        <w:rPr>
          <w:rFonts w:ascii="Times New Roman" w:hAnsi="Times New Roman" w:cs="Times New Roman"/>
          <w:b/>
          <w:sz w:val="35"/>
          <w:szCs w:val="35"/>
        </w:rPr>
        <w:t>No IMEI Leak Confirmed</w:t>
      </w:r>
    </w:p>
    <w:p w:rsidR="00D56C2F" w:rsidRPr="006E09D2" w:rsidRDefault="00D56C2F" w:rsidP="00D47FD3">
      <w:pPr>
        <w:spacing w:after="0" w:line="276" w:lineRule="auto"/>
        <w:rPr>
          <w:rFonts w:ascii="Times New Roman" w:hAnsi="Times New Roman" w:cs="Times New Roman"/>
          <w:b/>
          <w:sz w:val="35"/>
          <w:szCs w:val="35"/>
        </w:rPr>
      </w:pPr>
      <w:bookmarkStart w:id="0" w:name="_GoBack"/>
      <w:bookmarkEnd w:id="0"/>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r w:rsidRPr="00D423D7">
        <w:rPr>
          <w:rFonts w:ascii="Times New Roman" w:eastAsia="함초롬바탕" w:hAnsi="Times New Roman" w:cs="Times New Roman"/>
          <w:color w:val="000000"/>
          <w:kern w:val="0"/>
          <w:sz w:val="24"/>
          <w:szCs w:val="20"/>
        </w:rPr>
        <w:t xml:space="preserve">The Ministry of Science and ICT (Minister </w:t>
      </w:r>
      <w:proofErr w:type="spellStart"/>
      <w:r w:rsidRPr="00D423D7">
        <w:rPr>
          <w:rFonts w:ascii="Times New Roman" w:eastAsia="함초롬바탕" w:hAnsi="Times New Roman" w:cs="Times New Roman"/>
          <w:color w:val="000000"/>
          <w:kern w:val="0"/>
          <w:sz w:val="24"/>
          <w:szCs w:val="20"/>
        </w:rPr>
        <w:t>Yoo</w:t>
      </w:r>
      <w:proofErr w:type="spellEnd"/>
      <w:r w:rsidRPr="00D423D7">
        <w:rPr>
          <w:rFonts w:ascii="Times New Roman" w:eastAsia="함초롬바탕" w:hAnsi="Times New Roman" w:cs="Times New Roman"/>
          <w:color w:val="000000"/>
          <w:kern w:val="0"/>
          <w:sz w:val="24"/>
          <w:szCs w:val="20"/>
        </w:rPr>
        <w:t xml:space="preserve"> Sang-</w:t>
      </w:r>
      <w:proofErr w:type="spellStart"/>
      <w:r w:rsidRPr="00D423D7">
        <w:rPr>
          <w:rFonts w:ascii="Times New Roman" w:eastAsia="함초롬바탕" w:hAnsi="Times New Roman" w:cs="Times New Roman"/>
          <w:color w:val="000000"/>
          <w:kern w:val="0"/>
          <w:sz w:val="24"/>
          <w:szCs w:val="20"/>
        </w:rPr>
        <w:t>im</w:t>
      </w:r>
      <w:proofErr w:type="spellEnd"/>
      <w:r w:rsidRPr="00D423D7">
        <w:rPr>
          <w:rFonts w:ascii="Times New Roman" w:eastAsia="함초롬바탕" w:hAnsi="Times New Roman" w:cs="Times New Roman"/>
          <w:color w:val="000000"/>
          <w:kern w:val="0"/>
          <w:sz w:val="24"/>
          <w:szCs w:val="20"/>
        </w:rPr>
        <w:t>) today, April 29, announced the preliminary results of its investigation into the recent security breach involving SK Telecom (SKT). The investigation was conducted over the past week by a Public-Private Joint Task Force established specifically for this incident.</w:t>
      </w: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r w:rsidRPr="00D423D7">
        <w:rPr>
          <w:rFonts w:ascii="Times New Roman" w:eastAsia="함초롬바탕" w:hAnsi="Times New Roman" w:cs="Times New Roman"/>
          <w:color w:val="000000"/>
          <w:kern w:val="0"/>
          <w:sz w:val="24"/>
          <w:szCs w:val="20"/>
        </w:rPr>
        <w:t>The Task Force confirmed that no device unique identifiers (IMEI numbers) were leaked during the breach. It also verified that customers enrolled in SKT’s USIM Protection Service</w:t>
      </w:r>
      <w:r>
        <w:rPr>
          <w:rFonts w:ascii="Times New Roman" w:eastAsia="함초롬바탕" w:hAnsi="Times New Roman" w:cs="Times New Roman"/>
          <w:color w:val="000000"/>
          <w:kern w:val="0"/>
          <w:sz w:val="24"/>
          <w:szCs w:val="20"/>
        </w:rPr>
        <w:t>*</w:t>
      </w:r>
      <w:r w:rsidRPr="00D423D7">
        <w:rPr>
          <w:rFonts w:ascii="Times New Roman" w:eastAsia="함초롬바탕" w:hAnsi="Times New Roman" w:cs="Times New Roman"/>
          <w:color w:val="000000"/>
          <w:kern w:val="0"/>
          <w:sz w:val="24"/>
          <w:szCs w:val="20"/>
        </w:rPr>
        <w:t xml:space="preserve"> are safeguarded against illegal activities such as "SIM swapping" — the cloning of a user's SIM card to commit fraud using another device.</w:t>
      </w: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r>
        <w:rPr>
          <w:rFonts w:ascii="Times New Roman" w:eastAsia="함초롬바탕" w:hAnsi="Times New Roman" w:cs="Times New Roman"/>
          <w:color w:val="000000"/>
          <w:kern w:val="0"/>
          <w:sz w:val="24"/>
          <w:szCs w:val="20"/>
        </w:rPr>
        <w:t>*</w:t>
      </w:r>
      <w:r w:rsidRPr="00D423D7">
        <w:rPr>
          <w:rFonts w:ascii="Times New Roman" w:eastAsia="함초롬바탕" w:hAnsi="Times New Roman" w:cs="Times New Roman"/>
          <w:color w:val="000000"/>
          <w:kern w:val="0"/>
          <w:sz w:val="24"/>
          <w:szCs w:val="20"/>
        </w:rPr>
        <w:t>The USIM Protection Service blocks communication service access when a device other than the registered one attempts to connect under a customer's identity.</w:t>
      </w: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r w:rsidRPr="00D423D7">
        <w:rPr>
          <w:rFonts w:ascii="Times New Roman" w:eastAsia="함초롬바탕" w:hAnsi="Times New Roman" w:cs="Times New Roman" w:hint="eastAsia"/>
          <w:color w:val="000000"/>
          <w:kern w:val="0"/>
          <w:sz w:val="24"/>
          <w:szCs w:val="20"/>
        </w:rPr>
        <w:t>※</w:t>
      </w:r>
      <w:r w:rsidRPr="00D423D7">
        <w:rPr>
          <w:rFonts w:ascii="Times New Roman" w:eastAsia="함초롬바탕" w:hAnsi="Times New Roman" w:cs="Times New Roman"/>
          <w:color w:val="000000"/>
          <w:kern w:val="0"/>
          <w:sz w:val="24"/>
          <w:szCs w:val="20"/>
        </w:rPr>
        <w:t xml:space="preserve"> SKT has also been detecting and blocking unauthorized access attempts to its network through illegally cloned USIM cards by utilizing its Fraud Detection System (FDS).</w:t>
      </w: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r w:rsidRPr="00D423D7">
        <w:rPr>
          <w:rFonts w:ascii="Times New Roman" w:eastAsia="함초롬바탕" w:hAnsi="Times New Roman" w:cs="Times New Roman"/>
          <w:color w:val="000000"/>
          <w:kern w:val="0"/>
          <w:sz w:val="24"/>
          <w:szCs w:val="20"/>
        </w:rPr>
        <w:t xml:space="preserve">The </w:t>
      </w:r>
      <w:r>
        <w:rPr>
          <w:rFonts w:ascii="Times New Roman" w:eastAsia="함초롬바탕" w:hAnsi="Times New Roman" w:cs="Times New Roman"/>
          <w:color w:val="000000"/>
          <w:kern w:val="0"/>
          <w:sz w:val="24"/>
          <w:szCs w:val="20"/>
        </w:rPr>
        <w:t>Task Force investigated on</w:t>
      </w:r>
      <w:r w:rsidRPr="00D423D7">
        <w:rPr>
          <w:rFonts w:ascii="Times New Roman" w:eastAsia="함초롬바탕" w:hAnsi="Times New Roman" w:cs="Times New Roman"/>
          <w:color w:val="000000"/>
          <w:kern w:val="0"/>
          <w:sz w:val="24"/>
          <w:szCs w:val="20"/>
        </w:rPr>
        <w:t xml:space="preserve"> five servers across three categories that showed signs of compromise and is now expanding the investigation to additional servers containing sensitive information. To date, the compromised data confirmed to have been leaked from SKT includes four types of customer information </w:t>
      </w:r>
      <w:r>
        <w:rPr>
          <w:rFonts w:ascii="Times New Roman" w:eastAsia="함초롬바탕" w:hAnsi="Times New Roman" w:cs="Times New Roman"/>
          <w:color w:val="000000"/>
          <w:kern w:val="0"/>
          <w:sz w:val="24"/>
          <w:szCs w:val="20"/>
        </w:rPr>
        <w:t xml:space="preserve">which could be </w:t>
      </w:r>
      <w:r w:rsidRPr="00D423D7">
        <w:rPr>
          <w:rFonts w:ascii="Times New Roman" w:eastAsia="함초롬바탕" w:hAnsi="Times New Roman" w:cs="Times New Roman"/>
          <w:color w:val="000000"/>
          <w:kern w:val="0"/>
          <w:sz w:val="24"/>
          <w:szCs w:val="20"/>
        </w:rPr>
        <w:t xml:space="preserve">potentially </w:t>
      </w:r>
      <w:r w:rsidR="004A7CB7">
        <w:rPr>
          <w:rFonts w:ascii="Times New Roman" w:eastAsia="함초롬바탕" w:hAnsi="Times New Roman" w:cs="Times New Roman"/>
          <w:color w:val="000000"/>
          <w:kern w:val="0"/>
          <w:sz w:val="24"/>
          <w:szCs w:val="20"/>
        </w:rPr>
        <w:t>used for</w:t>
      </w:r>
      <w:r w:rsidRPr="00D423D7">
        <w:rPr>
          <w:rFonts w:ascii="Times New Roman" w:eastAsia="함초롬바탕" w:hAnsi="Times New Roman" w:cs="Times New Roman"/>
          <w:color w:val="000000"/>
          <w:kern w:val="0"/>
          <w:sz w:val="24"/>
          <w:szCs w:val="20"/>
        </w:rPr>
        <w:t xml:space="preserve"> USIM cloning, such as subscriber phone numbers and IMSI (International Mobile Subscriber Identity) numbers, as well as 21 types of SKT’s internal management data related to USIM</w:t>
      </w:r>
      <w:r w:rsidR="004A7CB7">
        <w:rPr>
          <w:rFonts w:ascii="Times New Roman" w:eastAsia="함초롬바탕" w:hAnsi="Times New Roman" w:cs="Times New Roman"/>
          <w:color w:val="000000"/>
          <w:kern w:val="0"/>
          <w:sz w:val="24"/>
          <w:szCs w:val="20"/>
        </w:rPr>
        <w:t xml:space="preserve"> information processing</w:t>
      </w:r>
      <w:r w:rsidRPr="00D423D7">
        <w:rPr>
          <w:rFonts w:ascii="Times New Roman" w:eastAsia="함초롬바탕" w:hAnsi="Times New Roman" w:cs="Times New Roman"/>
          <w:color w:val="000000"/>
          <w:kern w:val="0"/>
          <w:sz w:val="24"/>
          <w:szCs w:val="20"/>
        </w:rPr>
        <w:t>.</w:t>
      </w: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r w:rsidRPr="00D423D7">
        <w:rPr>
          <w:rFonts w:ascii="Times New Roman" w:eastAsia="함초롬바탕" w:hAnsi="Times New Roman" w:cs="Times New Roman"/>
          <w:color w:val="000000"/>
          <w:kern w:val="0"/>
          <w:sz w:val="24"/>
          <w:szCs w:val="20"/>
        </w:rPr>
        <w:lastRenderedPageBreak/>
        <w:t xml:space="preserve">During the course of the investigation, the Task Force also identified four variants of </w:t>
      </w:r>
      <w:proofErr w:type="spellStart"/>
      <w:r w:rsidRPr="00D423D7">
        <w:rPr>
          <w:rFonts w:ascii="Times New Roman" w:eastAsia="함초롬바탕" w:hAnsi="Times New Roman" w:cs="Times New Roman"/>
          <w:color w:val="000000"/>
          <w:kern w:val="0"/>
          <w:sz w:val="24"/>
          <w:szCs w:val="20"/>
        </w:rPr>
        <w:t>BPFDoor</w:t>
      </w:r>
      <w:proofErr w:type="spellEnd"/>
      <w:r w:rsidRPr="00D423D7">
        <w:rPr>
          <w:rFonts w:ascii="Times New Roman" w:eastAsia="함초롬바탕" w:hAnsi="Times New Roman" w:cs="Times New Roman"/>
          <w:color w:val="000000"/>
          <w:kern w:val="0"/>
          <w:sz w:val="24"/>
          <w:szCs w:val="20"/>
        </w:rPr>
        <w:t xml:space="preserve"> malware used in the attack. </w:t>
      </w:r>
      <w:proofErr w:type="spellStart"/>
      <w:r w:rsidRPr="00D423D7">
        <w:rPr>
          <w:rFonts w:ascii="Times New Roman" w:eastAsia="함초롬바탕" w:hAnsi="Times New Roman" w:cs="Times New Roman"/>
          <w:color w:val="000000"/>
          <w:kern w:val="0"/>
          <w:sz w:val="24"/>
          <w:szCs w:val="20"/>
        </w:rPr>
        <w:t>BPFDoor</w:t>
      </w:r>
      <w:proofErr w:type="spellEnd"/>
      <w:r w:rsidRPr="00D423D7">
        <w:rPr>
          <w:rFonts w:ascii="Times New Roman" w:eastAsia="함초롬바탕" w:hAnsi="Times New Roman" w:cs="Times New Roman"/>
          <w:color w:val="000000"/>
          <w:kern w:val="0"/>
          <w:sz w:val="24"/>
          <w:szCs w:val="20"/>
        </w:rPr>
        <w:t xml:space="preserve"> is a stealth backdoor that exploits the Berkeley Packet Filter (BPF), a network monitoring</w:t>
      </w:r>
      <w:r w:rsidR="004A7CB7">
        <w:rPr>
          <w:rFonts w:ascii="Times New Roman" w:eastAsia="함초롬바탕" w:hAnsi="Times New Roman" w:cs="Times New Roman"/>
          <w:color w:val="000000"/>
          <w:kern w:val="0"/>
          <w:sz w:val="24"/>
          <w:szCs w:val="20"/>
        </w:rPr>
        <w:t xml:space="preserve"> and filtering</w:t>
      </w:r>
      <w:r w:rsidRPr="00D423D7">
        <w:rPr>
          <w:rFonts w:ascii="Times New Roman" w:eastAsia="함초롬바탕" w:hAnsi="Times New Roman" w:cs="Times New Roman"/>
          <w:color w:val="000000"/>
          <w:kern w:val="0"/>
          <w:sz w:val="24"/>
          <w:szCs w:val="20"/>
        </w:rPr>
        <w:t xml:space="preserve"> tool built into Linux systems, making detection of hacker communications particularly difficult. On April 25, to help prevent further spread, the </w:t>
      </w:r>
      <w:r w:rsidR="004A7CB7">
        <w:rPr>
          <w:rFonts w:ascii="Times New Roman" w:eastAsia="함초롬바탕" w:hAnsi="Times New Roman" w:cs="Times New Roman"/>
          <w:color w:val="000000"/>
          <w:kern w:val="0"/>
          <w:sz w:val="24"/>
          <w:szCs w:val="20"/>
        </w:rPr>
        <w:t>Task Force</w:t>
      </w:r>
      <w:r w:rsidRPr="00D423D7">
        <w:rPr>
          <w:rFonts w:ascii="Times New Roman" w:eastAsia="함초롬바탕" w:hAnsi="Times New Roman" w:cs="Times New Roman"/>
          <w:color w:val="000000"/>
          <w:kern w:val="0"/>
          <w:sz w:val="24"/>
          <w:szCs w:val="20"/>
        </w:rPr>
        <w:t xml:space="preserve"> shared information about the malware with </w:t>
      </w:r>
      <w:r w:rsidR="004A7CB7">
        <w:rPr>
          <w:rFonts w:ascii="Times New Roman" w:eastAsia="함초롬바탕" w:hAnsi="Times New Roman" w:cs="Times New Roman"/>
          <w:color w:val="000000"/>
          <w:kern w:val="0"/>
          <w:sz w:val="24"/>
          <w:szCs w:val="20"/>
        </w:rPr>
        <w:t>companies</w:t>
      </w:r>
      <w:r w:rsidRPr="00D423D7">
        <w:rPr>
          <w:rFonts w:ascii="Times New Roman" w:eastAsia="함초롬바탕" w:hAnsi="Times New Roman" w:cs="Times New Roman"/>
          <w:color w:val="000000"/>
          <w:kern w:val="0"/>
          <w:sz w:val="24"/>
          <w:szCs w:val="20"/>
        </w:rPr>
        <w:t xml:space="preserve"> and relevant institutions.</w:t>
      </w: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r w:rsidRPr="00D423D7">
        <w:rPr>
          <w:rFonts w:ascii="Times New Roman" w:eastAsia="함초롬바탕" w:hAnsi="Times New Roman" w:cs="Times New Roman"/>
          <w:color w:val="000000"/>
          <w:kern w:val="0"/>
          <w:sz w:val="24"/>
          <w:szCs w:val="20"/>
        </w:rPr>
        <w:t>To minimize public concern and prevent potential damage, the Ministry</w:t>
      </w:r>
      <w:r w:rsidR="004A7CB7">
        <w:rPr>
          <w:rFonts w:ascii="Times New Roman" w:eastAsia="함초롬바탕" w:hAnsi="Times New Roman" w:cs="Times New Roman"/>
          <w:color w:val="000000"/>
          <w:kern w:val="0"/>
          <w:sz w:val="24"/>
          <w:szCs w:val="20"/>
        </w:rPr>
        <w:t xml:space="preserve"> of Science and ICT</w:t>
      </w:r>
      <w:r w:rsidRPr="00D423D7">
        <w:rPr>
          <w:rFonts w:ascii="Times New Roman" w:eastAsia="함초롬바탕" w:hAnsi="Times New Roman" w:cs="Times New Roman"/>
          <w:color w:val="000000"/>
          <w:kern w:val="0"/>
          <w:sz w:val="24"/>
          <w:szCs w:val="20"/>
        </w:rPr>
        <w:t xml:space="preserve"> is encouraging customers to either replace their USIM cards or subscribe to the USIM Protection Service, which offers comparable preventive </w:t>
      </w:r>
      <w:r w:rsidR="004A7CB7">
        <w:rPr>
          <w:rFonts w:ascii="Times New Roman" w:eastAsia="함초롬바탕" w:hAnsi="Times New Roman" w:cs="Times New Roman"/>
          <w:color w:val="000000"/>
          <w:kern w:val="0"/>
          <w:sz w:val="24"/>
          <w:szCs w:val="20"/>
        </w:rPr>
        <w:t>effects</w:t>
      </w:r>
      <w:r w:rsidRPr="00D423D7">
        <w:rPr>
          <w:rFonts w:ascii="Times New Roman" w:eastAsia="함초롬바탕" w:hAnsi="Times New Roman" w:cs="Times New Roman"/>
          <w:color w:val="000000"/>
          <w:kern w:val="0"/>
          <w:sz w:val="24"/>
          <w:szCs w:val="20"/>
        </w:rPr>
        <w:t xml:space="preserve">. The Ministry has also urged SKT to expand service channels and implement a reservation system to allow more customers to subscribe </w:t>
      </w:r>
      <w:r w:rsidR="004A7CB7">
        <w:rPr>
          <w:rFonts w:ascii="Times New Roman" w:eastAsia="함초롬바탕" w:hAnsi="Times New Roman" w:cs="Times New Roman"/>
          <w:color w:val="000000"/>
          <w:kern w:val="0"/>
          <w:sz w:val="24"/>
          <w:szCs w:val="20"/>
        </w:rPr>
        <w:t xml:space="preserve">the USIM Protection Service </w:t>
      </w:r>
      <w:r w:rsidRPr="00D423D7">
        <w:rPr>
          <w:rFonts w:ascii="Times New Roman" w:eastAsia="함초롬바탕" w:hAnsi="Times New Roman" w:cs="Times New Roman"/>
          <w:color w:val="000000"/>
          <w:kern w:val="0"/>
          <w:sz w:val="24"/>
          <w:szCs w:val="20"/>
        </w:rPr>
        <w:t>easily and promptly.</w:t>
      </w:r>
    </w:p>
    <w:p w:rsidR="00D423D7" w:rsidRPr="00D423D7" w:rsidRDefault="00D423D7" w:rsidP="00D423D7">
      <w:pPr>
        <w:spacing w:after="0" w:line="384" w:lineRule="auto"/>
        <w:ind w:firstLine="800"/>
        <w:textAlignment w:val="baseline"/>
        <w:rPr>
          <w:rFonts w:ascii="Times New Roman" w:eastAsia="함초롬바탕" w:hAnsi="Times New Roman" w:cs="Times New Roman"/>
          <w:color w:val="000000"/>
          <w:kern w:val="0"/>
          <w:sz w:val="24"/>
          <w:szCs w:val="20"/>
        </w:rPr>
      </w:pPr>
    </w:p>
    <w:p w:rsidR="005F6B7D" w:rsidRPr="004A7CB7" w:rsidRDefault="00D423D7" w:rsidP="004A7CB7">
      <w:pPr>
        <w:spacing w:after="0" w:line="384" w:lineRule="auto"/>
        <w:ind w:firstLine="800"/>
        <w:textAlignment w:val="baseline"/>
        <w:rPr>
          <w:rFonts w:ascii="Times New Roman" w:eastAsia="함초롬바탕" w:hAnsi="Times New Roman" w:cs="Times New Roman"/>
          <w:color w:val="000000"/>
          <w:kern w:val="0"/>
          <w:sz w:val="24"/>
          <w:szCs w:val="20"/>
        </w:rPr>
      </w:pPr>
      <w:r w:rsidRPr="00D423D7">
        <w:rPr>
          <w:rFonts w:ascii="Times New Roman" w:eastAsia="함초롬바탕" w:hAnsi="Times New Roman" w:cs="Times New Roman"/>
          <w:color w:val="000000"/>
          <w:kern w:val="0"/>
          <w:sz w:val="24"/>
          <w:szCs w:val="20"/>
        </w:rPr>
        <w:t xml:space="preserve">In addition, </w:t>
      </w:r>
      <w:r w:rsidR="004A7CB7">
        <w:rPr>
          <w:rFonts w:ascii="Times New Roman" w:eastAsia="함초롬바탕" w:hAnsi="Times New Roman" w:cs="Times New Roman"/>
          <w:color w:val="000000"/>
          <w:kern w:val="0"/>
          <w:sz w:val="24"/>
          <w:szCs w:val="20"/>
        </w:rPr>
        <w:t xml:space="preserve">after discussions, </w:t>
      </w:r>
      <w:r w:rsidRPr="00D423D7">
        <w:rPr>
          <w:rFonts w:ascii="Times New Roman" w:eastAsia="함초롬바탕" w:hAnsi="Times New Roman" w:cs="Times New Roman"/>
          <w:color w:val="000000"/>
          <w:kern w:val="0"/>
          <w:sz w:val="24"/>
          <w:szCs w:val="20"/>
        </w:rPr>
        <w:t xml:space="preserve">the Ministry </w:t>
      </w:r>
      <w:r w:rsidR="004A7CB7">
        <w:rPr>
          <w:rFonts w:ascii="Times New Roman" w:eastAsia="함초롬바탕" w:hAnsi="Times New Roman" w:cs="Times New Roman"/>
          <w:color w:val="000000"/>
          <w:kern w:val="0"/>
          <w:sz w:val="24"/>
          <w:szCs w:val="20"/>
        </w:rPr>
        <w:t>urged</w:t>
      </w:r>
      <w:r w:rsidRPr="00D423D7">
        <w:rPr>
          <w:rFonts w:ascii="Times New Roman" w:eastAsia="함초롬바탕" w:hAnsi="Times New Roman" w:cs="Times New Roman"/>
          <w:color w:val="000000"/>
          <w:kern w:val="0"/>
          <w:sz w:val="24"/>
          <w:szCs w:val="20"/>
        </w:rPr>
        <w:t xml:space="preserve"> SKT to </w:t>
      </w:r>
      <w:r w:rsidR="004A7CB7">
        <w:rPr>
          <w:rFonts w:ascii="Times New Roman" w:eastAsia="함초롬바탕" w:hAnsi="Times New Roman" w:cs="Times New Roman"/>
          <w:color w:val="000000"/>
          <w:kern w:val="0"/>
          <w:sz w:val="24"/>
          <w:szCs w:val="20"/>
        </w:rPr>
        <w:t xml:space="preserve">immediately </w:t>
      </w:r>
      <w:r w:rsidRPr="00D423D7">
        <w:rPr>
          <w:rFonts w:ascii="Times New Roman" w:eastAsia="함초롬바탕" w:hAnsi="Times New Roman" w:cs="Times New Roman"/>
          <w:color w:val="000000"/>
          <w:kern w:val="0"/>
          <w:sz w:val="24"/>
          <w:szCs w:val="20"/>
        </w:rPr>
        <w:t xml:space="preserve">ensure that customers are fully protected from the moment they complete a reservation for the USIM Protection Service — with SKT assuming 100% responsibility — even before the service is formally activated. </w:t>
      </w:r>
    </w:p>
    <w:p w:rsidR="008653A0" w:rsidRDefault="008653A0" w:rsidP="008653A0">
      <w:pPr>
        <w:spacing w:after="0" w:line="276" w:lineRule="auto"/>
        <w:rPr>
          <w:rFonts w:ascii="Times New Roman" w:hAnsi="Times New Roman" w:cs="Times New Roman"/>
          <w:sz w:val="22"/>
        </w:rPr>
      </w:pPr>
    </w:p>
    <w:p w:rsidR="00265884" w:rsidRDefault="00265884" w:rsidP="008653A0">
      <w:pPr>
        <w:spacing w:after="0" w:line="276" w:lineRule="auto"/>
        <w:rPr>
          <w:rFonts w:ascii="Times New Roman" w:hAnsi="Times New Roman" w:cs="Times New Roman"/>
          <w:sz w:val="22"/>
        </w:rPr>
      </w:pPr>
    </w:p>
    <w:p w:rsidR="008653A0" w:rsidRPr="00E80669" w:rsidRDefault="008653A0" w:rsidP="008653A0">
      <w:pPr>
        <w:spacing w:after="0" w:line="276" w:lineRule="auto"/>
        <w:rPr>
          <w:rFonts w:ascii="Times New Roman" w:hAnsi="Times New Roman" w:cs="Times New Roman"/>
          <w:sz w:val="22"/>
        </w:rPr>
      </w:pPr>
      <w:r w:rsidRPr="002D2DA7">
        <w:rPr>
          <w:rFonts w:ascii="Times New Roman" w:hAnsi="Times New Roman" w:cs="Times New Roman"/>
          <w:sz w:val="22"/>
        </w:rPr>
        <w:t>For further information, please contact the Public Relations Division (Phone: +82-44-202-403</w:t>
      </w:r>
      <w:r w:rsidR="00265884">
        <w:rPr>
          <w:rFonts w:ascii="Times New Roman" w:hAnsi="Times New Roman" w:cs="Times New Roman"/>
          <w:sz w:val="22"/>
        </w:rPr>
        <w:t>4</w:t>
      </w:r>
      <w:r w:rsidRPr="002D2DA7">
        <w:rPr>
          <w:rFonts w:ascii="Times New Roman" w:hAnsi="Times New Roman" w:cs="Times New Roman"/>
          <w:sz w:val="22"/>
        </w:rPr>
        <w:t xml:space="preserve">, E-mail: </w:t>
      </w:r>
      <w:hyperlink r:id="rId9" w:history="1">
        <w:r w:rsidR="00265884" w:rsidRPr="00C63972">
          <w:rPr>
            <w:rStyle w:val="a5"/>
            <w:rFonts w:ascii="Times New Roman" w:hAnsi="Times New Roman" w:cs="Times New Roman"/>
            <w:sz w:val="22"/>
          </w:rPr>
          <w:t>msitmedia@korea.kr</w:t>
        </w:r>
      </w:hyperlink>
      <w:r w:rsidRPr="002D2DA7">
        <w:rPr>
          <w:rFonts w:ascii="Times New Roman" w:hAnsi="Times New Roman" w:cs="Times New Roman"/>
          <w:sz w:val="22"/>
        </w:rPr>
        <w:t xml:space="preserve">) of the Ministry of Science and ICT. </w:t>
      </w:r>
    </w:p>
    <w:p w:rsidR="008653A0" w:rsidRPr="008653A0" w:rsidRDefault="008653A0" w:rsidP="008653A0">
      <w:pPr>
        <w:spacing w:after="0" w:line="360" w:lineRule="auto"/>
        <w:rPr>
          <w:rFonts w:ascii="Times New Roman" w:hAnsi="Times New Roman" w:cs="Times New Roman"/>
          <w:sz w:val="24"/>
        </w:rPr>
      </w:pPr>
    </w:p>
    <w:sectPr w:rsidR="008653A0" w:rsidRPr="008653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modern"/>
    <w:pitch w:val="variable"/>
    <w:sig w:usb0="F7002EFF" w:usb1="19DFFFFF" w:usb2="001BFDD7" w:usb3="00000000" w:csb0="001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21FE2"/>
    <w:multiLevelType w:val="hybridMultilevel"/>
    <w:tmpl w:val="B9B0258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DF57DC8"/>
    <w:multiLevelType w:val="multilevel"/>
    <w:tmpl w:val="78D2703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D0"/>
    <w:rsid w:val="000071B6"/>
    <w:rsid w:val="00014F72"/>
    <w:rsid w:val="000327F1"/>
    <w:rsid w:val="00034D3D"/>
    <w:rsid w:val="000477AF"/>
    <w:rsid w:val="00090E6E"/>
    <w:rsid w:val="000B4340"/>
    <w:rsid w:val="000B4EB5"/>
    <w:rsid w:val="000F642F"/>
    <w:rsid w:val="001117BC"/>
    <w:rsid w:val="001164BE"/>
    <w:rsid w:val="00146DCD"/>
    <w:rsid w:val="0015081B"/>
    <w:rsid w:val="001513E8"/>
    <w:rsid w:val="0015269B"/>
    <w:rsid w:val="001658AA"/>
    <w:rsid w:val="00173587"/>
    <w:rsid w:val="00191FFB"/>
    <w:rsid w:val="001A1120"/>
    <w:rsid w:val="001A7175"/>
    <w:rsid w:val="001A7AFD"/>
    <w:rsid w:val="001D02F4"/>
    <w:rsid w:val="001D76B2"/>
    <w:rsid w:val="001E1660"/>
    <w:rsid w:val="00212B54"/>
    <w:rsid w:val="00216D42"/>
    <w:rsid w:val="00223312"/>
    <w:rsid w:val="00263673"/>
    <w:rsid w:val="00265884"/>
    <w:rsid w:val="00275E53"/>
    <w:rsid w:val="002841FC"/>
    <w:rsid w:val="002A2EFB"/>
    <w:rsid w:val="002E5AFB"/>
    <w:rsid w:val="002F6B3A"/>
    <w:rsid w:val="00316595"/>
    <w:rsid w:val="003573AC"/>
    <w:rsid w:val="00383E56"/>
    <w:rsid w:val="003A2E55"/>
    <w:rsid w:val="003A71B9"/>
    <w:rsid w:val="003D7F52"/>
    <w:rsid w:val="00406F20"/>
    <w:rsid w:val="00445EB2"/>
    <w:rsid w:val="0044695E"/>
    <w:rsid w:val="004708F4"/>
    <w:rsid w:val="00485513"/>
    <w:rsid w:val="004932A2"/>
    <w:rsid w:val="00497AA6"/>
    <w:rsid w:val="004A7CB7"/>
    <w:rsid w:val="004B56BE"/>
    <w:rsid w:val="004E58CD"/>
    <w:rsid w:val="00531F75"/>
    <w:rsid w:val="0055075B"/>
    <w:rsid w:val="00556B35"/>
    <w:rsid w:val="005611A1"/>
    <w:rsid w:val="00564DA7"/>
    <w:rsid w:val="00574B69"/>
    <w:rsid w:val="005753E1"/>
    <w:rsid w:val="00592066"/>
    <w:rsid w:val="005A2779"/>
    <w:rsid w:val="005C184D"/>
    <w:rsid w:val="005D48BF"/>
    <w:rsid w:val="005F6B7D"/>
    <w:rsid w:val="00603B70"/>
    <w:rsid w:val="0061698A"/>
    <w:rsid w:val="006619CE"/>
    <w:rsid w:val="00687A92"/>
    <w:rsid w:val="00687E68"/>
    <w:rsid w:val="00696E70"/>
    <w:rsid w:val="006A6E96"/>
    <w:rsid w:val="006C42B8"/>
    <w:rsid w:val="006E09D2"/>
    <w:rsid w:val="006E21FC"/>
    <w:rsid w:val="006E2A47"/>
    <w:rsid w:val="006E5ABC"/>
    <w:rsid w:val="00702778"/>
    <w:rsid w:val="00713BF2"/>
    <w:rsid w:val="0072626B"/>
    <w:rsid w:val="00740996"/>
    <w:rsid w:val="0075398E"/>
    <w:rsid w:val="007702F9"/>
    <w:rsid w:val="0077216E"/>
    <w:rsid w:val="00773A67"/>
    <w:rsid w:val="00796360"/>
    <w:rsid w:val="007B0227"/>
    <w:rsid w:val="007C02C1"/>
    <w:rsid w:val="007C17D4"/>
    <w:rsid w:val="007D0871"/>
    <w:rsid w:val="007D24CE"/>
    <w:rsid w:val="007D4A86"/>
    <w:rsid w:val="007E1E6A"/>
    <w:rsid w:val="007F1802"/>
    <w:rsid w:val="00851BCA"/>
    <w:rsid w:val="0085569A"/>
    <w:rsid w:val="008653A0"/>
    <w:rsid w:val="00870FEB"/>
    <w:rsid w:val="00873FBE"/>
    <w:rsid w:val="00875BED"/>
    <w:rsid w:val="00890267"/>
    <w:rsid w:val="00894672"/>
    <w:rsid w:val="008B74BB"/>
    <w:rsid w:val="008C0D2A"/>
    <w:rsid w:val="008D7F80"/>
    <w:rsid w:val="008F4697"/>
    <w:rsid w:val="00902CBC"/>
    <w:rsid w:val="00906BFA"/>
    <w:rsid w:val="00911BDD"/>
    <w:rsid w:val="00913118"/>
    <w:rsid w:val="00921805"/>
    <w:rsid w:val="00931D8B"/>
    <w:rsid w:val="00932A8C"/>
    <w:rsid w:val="0095463E"/>
    <w:rsid w:val="009754E1"/>
    <w:rsid w:val="009850FF"/>
    <w:rsid w:val="00985E14"/>
    <w:rsid w:val="009900E7"/>
    <w:rsid w:val="009E5069"/>
    <w:rsid w:val="00A137CB"/>
    <w:rsid w:val="00A13BDF"/>
    <w:rsid w:val="00A20A7A"/>
    <w:rsid w:val="00A24B7E"/>
    <w:rsid w:val="00A30DFD"/>
    <w:rsid w:val="00A4473B"/>
    <w:rsid w:val="00A63B9A"/>
    <w:rsid w:val="00A646FC"/>
    <w:rsid w:val="00A7729F"/>
    <w:rsid w:val="00A84036"/>
    <w:rsid w:val="00AA3F98"/>
    <w:rsid w:val="00AB6DB7"/>
    <w:rsid w:val="00AC696A"/>
    <w:rsid w:val="00AE4879"/>
    <w:rsid w:val="00AF1149"/>
    <w:rsid w:val="00B13510"/>
    <w:rsid w:val="00B14D59"/>
    <w:rsid w:val="00B26D6E"/>
    <w:rsid w:val="00B27CEB"/>
    <w:rsid w:val="00B31548"/>
    <w:rsid w:val="00B356D6"/>
    <w:rsid w:val="00B4590D"/>
    <w:rsid w:val="00B67EFA"/>
    <w:rsid w:val="00B713C8"/>
    <w:rsid w:val="00B80096"/>
    <w:rsid w:val="00B81FD3"/>
    <w:rsid w:val="00B84FB0"/>
    <w:rsid w:val="00B8677E"/>
    <w:rsid w:val="00BA07A8"/>
    <w:rsid w:val="00BB2B8F"/>
    <w:rsid w:val="00BF6B90"/>
    <w:rsid w:val="00C04701"/>
    <w:rsid w:val="00C17E66"/>
    <w:rsid w:val="00C205D0"/>
    <w:rsid w:val="00C86993"/>
    <w:rsid w:val="00C874F8"/>
    <w:rsid w:val="00CB20E6"/>
    <w:rsid w:val="00CC3953"/>
    <w:rsid w:val="00CC4AFB"/>
    <w:rsid w:val="00CD38FC"/>
    <w:rsid w:val="00CF2342"/>
    <w:rsid w:val="00D16A12"/>
    <w:rsid w:val="00D226F9"/>
    <w:rsid w:val="00D33EEB"/>
    <w:rsid w:val="00D423D7"/>
    <w:rsid w:val="00D47FD3"/>
    <w:rsid w:val="00D517CC"/>
    <w:rsid w:val="00D51DFE"/>
    <w:rsid w:val="00D530D9"/>
    <w:rsid w:val="00D5507E"/>
    <w:rsid w:val="00D567A5"/>
    <w:rsid w:val="00D56C2F"/>
    <w:rsid w:val="00D72859"/>
    <w:rsid w:val="00DA36F8"/>
    <w:rsid w:val="00DB5257"/>
    <w:rsid w:val="00DC110C"/>
    <w:rsid w:val="00DC3BF5"/>
    <w:rsid w:val="00DC5BE1"/>
    <w:rsid w:val="00DF6157"/>
    <w:rsid w:val="00E0187B"/>
    <w:rsid w:val="00E0353A"/>
    <w:rsid w:val="00E102D3"/>
    <w:rsid w:val="00E27719"/>
    <w:rsid w:val="00E4626B"/>
    <w:rsid w:val="00E73019"/>
    <w:rsid w:val="00E80669"/>
    <w:rsid w:val="00E80D47"/>
    <w:rsid w:val="00E82CE9"/>
    <w:rsid w:val="00E85344"/>
    <w:rsid w:val="00EB444B"/>
    <w:rsid w:val="00ED5A05"/>
    <w:rsid w:val="00EE5776"/>
    <w:rsid w:val="00EF2FA8"/>
    <w:rsid w:val="00F21045"/>
    <w:rsid w:val="00F256C9"/>
    <w:rsid w:val="00F336D2"/>
    <w:rsid w:val="00F52999"/>
    <w:rsid w:val="00F70F79"/>
    <w:rsid w:val="00F71C51"/>
    <w:rsid w:val="00F77CAB"/>
    <w:rsid w:val="00F830A2"/>
    <w:rsid w:val="00F93847"/>
    <w:rsid w:val="00F94198"/>
    <w:rsid w:val="00F953B2"/>
    <w:rsid w:val="00F96187"/>
    <w:rsid w:val="00FD729E"/>
    <w:rsid w:val="00FF415D"/>
    <w:rsid w:val="00FF61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1960"/>
  <w15:chartTrackingRefBased/>
  <w15:docId w15:val="{16491C63-3436-47D3-B48C-A2426AB1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9E5069"/>
    <w:pPr>
      <w:spacing w:after="0" w:line="384" w:lineRule="auto"/>
      <w:textAlignment w:val="baseline"/>
    </w:pPr>
    <w:rPr>
      <w:rFonts w:ascii="한양신명조" w:eastAsia="굴림" w:hAnsi="굴림" w:cs="굴림"/>
      <w:color w:val="000000"/>
      <w:kern w:val="0"/>
      <w:sz w:val="30"/>
      <w:szCs w:val="30"/>
    </w:rPr>
  </w:style>
  <w:style w:type="character" w:styleId="a5">
    <w:name w:val="Hyperlink"/>
    <w:basedOn w:val="a0"/>
    <w:uiPriority w:val="99"/>
    <w:unhideWhenUsed/>
    <w:rsid w:val="009E5069"/>
    <w:rPr>
      <w:color w:val="0563C1" w:themeColor="hyperlink"/>
      <w:u w:val="single"/>
    </w:rPr>
  </w:style>
  <w:style w:type="paragraph" w:styleId="a6">
    <w:name w:val="List Paragraph"/>
    <w:basedOn w:val="a"/>
    <w:uiPriority w:val="34"/>
    <w:qFormat/>
    <w:rsid w:val="00FF415D"/>
    <w:pPr>
      <w:ind w:leftChars="400" w:left="800"/>
    </w:pPr>
  </w:style>
  <w:style w:type="paragraph" w:customStyle="1" w:styleId="a7">
    <w:name w:val="표안내용"/>
    <w:basedOn w:val="a"/>
    <w:rsid w:val="00902CBC"/>
    <w:pPr>
      <w:wordWrap/>
      <w:snapToGrid w:val="0"/>
      <w:spacing w:after="0" w:line="240" w:lineRule="auto"/>
      <w:jc w:val="center"/>
      <w:textAlignment w:val="baseline"/>
    </w:pPr>
    <w:rPr>
      <w:rFonts w:ascii="한양신명조" w:eastAsia="굴림" w:hAnsi="굴림" w:cs="굴림"/>
      <w:color w:val="000000"/>
      <w:spacing w:val="-10"/>
      <w:kern w:val="0"/>
      <w:sz w:val="21"/>
      <w:szCs w:val="21"/>
    </w:rPr>
  </w:style>
  <w:style w:type="character" w:styleId="a8">
    <w:name w:val="Unresolved Mention"/>
    <w:basedOn w:val="a0"/>
    <w:uiPriority w:val="99"/>
    <w:semiHidden/>
    <w:unhideWhenUsed/>
    <w:rsid w:val="00865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8227">
      <w:bodyDiv w:val="1"/>
      <w:marLeft w:val="0"/>
      <w:marRight w:val="0"/>
      <w:marTop w:val="0"/>
      <w:marBottom w:val="0"/>
      <w:divBdr>
        <w:top w:val="none" w:sz="0" w:space="0" w:color="auto"/>
        <w:left w:val="none" w:sz="0" w:space="0" w:color="auto"/>
        <w:bottom w:val="none" w:sz="0" w:space="0" w:color="auto"/>
        <w:right w:val="none" w:sz="0" w:space="0" w:color="auto"/>
      </w:divBdr>
    </w:div>
    <w:div w:id="496455232">
      <w:bodyDiv w:val="1"/>
      <w:marLeft w:val="0"/>
      <w:marRight w:val="0"/>
      <w:marTop w:val="0"/>
      <w:marBottom w:val="0"/>
      <w:divBdr>
        <w:top w:val="none" w:sz="0" w:space="0" w:color="auto"/>
        <w:left w:val="none" w:sz="0" w:space="0" w:color="auto"/>
        <w:bottom w:val="none" w:sz="0" w:space="0" w:color="auto"/>
        <w:right w:val="none" w:sz="0" w:space="0" w:color="auto"/>
      </w:divBdr>
    </w:div>
    <w:div w:id="540290164">
      <w:bodyDiv w:val="1"/>
      <w:marLeft w:val="0"/>
      <w:marRight w:val="0"/>
      <w:marTop w:val="0"/>
      <w:marBottom w:val="0"/>
      <w:divBdr>
        <w:top w:val="none" w:sz="0" w:space="0" w:color="auto"/>
        <w:left w:val="none" w:sz="0" w:space="0" w:color="auto"/>
        <w:bottom w:val="none" w:sz="0" w:space="0" w:color="auto"/>
        <w:right w:val="none" w:sz="0" w:space="0" w:color="auto"/>
      </w:divBdr>
    </w:div>
    <w:div w:id="580868535">
      <w:bodyDiv w:val="1"/>
      <w:marLeft w:val="0"/>
      <w:marRight w:val="0"/>
      <w:marTop w:val="0"/>
      <w:marBottom w:val="0"/>
      <w:divBdr>
        <w:top w:val="none" w:sz="0" w:space="0" w:color="auto"/>
        <w:left w:val="none" w:sz="0" w:space="0" w:color="auto"/>
        <w:bottom w:val="none" w:sz="0" w:space="0" w:color="auto"/>
        <w:right w:val="none" w:sz="0" w:space="0" w:color="auto"/>
      </w:divBdr>
    </w:div>
    <w:div w:id="804154270">
      <w:bodyDiv w:val="1"/>
      <w:marLeft w:val="0"/>
      <w:marRight w:val="0"/>
      <w:marTop w:val="0"/>
      <w:marBottom w:val="0"/>
      <w:divBdr>
        <w:top w:val="none" w:sz="0" w:space="0" w:color="auto"/>
        <w:left w:val="none" w:sz="0" w:space="0" w:color="auto"/>
        <w:bottom w:val="none" w:sz="0" w:space="0" w:color="auto"/>
        <w:right w:val="none" w:sz="0" w:space="0" w:color="auto"/>
      </w:divBdr>
    </w:div>
    <w:div w:id="813303564">
      <w:bodyDiv w:val="1"/>
      <w:marLeft w:val="0"/>
      <w:marRight w:val="0"/>
      <w:marTop w:val="0"/>
      <w:marBottom w:val="0"/>
      <w:divBdr>
        <w:top w:val="none" w:sz="0" w:space="0" w:color="auto"/>
        <w:left w:val="none" w:sz="0" w:space="0" w:color="auto"/>
        <w:bottom w:val="none" w:sz="0" w:space="0" w:color="auto"/>
        <w:right w:val="none" w:sz="0" w:space="0" w:color="auto"/>
      </w:divBdr>
    </w:div>
    <w:div w:id="857280423">
      <w:bodyDiv w:val="1"/>
      <w:marLeft w:val="0"/>
      <w:marRight w:val="0"/>
      <w:marTop w:val="0"/>
      <w:marBottom w:val="0"/>
      <w:divBdr>
        <w:top w:val="none" w:sz="0" w:space="0" w:color="auto"/>
        <w:left w:val="none" w:sz="0" w:space="0" w:color="auto"/>
        <w:bottom w:val="none" w:sz="0" w:space="0" w:color="auto"/>
        <w:right w:val="none" w:sz="0" w:space="0" w:color="auto"/>
      </w:divBdr>
    </w:div>
    <w:div w:id="1124689745">
      <w:bodyDiv w:val="1"/>
      <w:marLeft w:val="0"/>
      <w:marRight w:val="0"/>
      <w:marTop w:val="0"/>
      <w:marBottom w:val="0"/>
      <w:divBdr>
        <w:top w:val="none" w:sz="0" w:space="0" w:color="auto"/>
        <w:left w:val="none" w:sz="0" w:space="0" w:color="auto"/>
        <w:bottom w:val="none" w:sz="0" w:space="0" w:color="auto"/>
        <w:right w:val="none" w:sz="0" w:space="0" w:color="auto"/>
      </w:divBdr>
    </w:div>
    <w:div w:id="1406686980">
      <w:bodyDiv w:val="1"/>
      <w:marLeft w:val="0"/>
      <w:marRight w:val="0"/>
      <w:marTop w:val="0"/>
      <w:marBottom w:val="0"/>
      <w:divBdr>
        <w:top w:val="none" w:sz="0" w:space="0" w:color="auto"/>
        <w:left w:val="none" w:sz="0" w:space="0" w:color="auto"/>
        <w:bottom w:val="none" w:sz="0" w:space="0" w:color="auto"/>
        <w:right w:val="none" w:sz="0" w:space="0" w:color="auto"/>
      </w:divBdr>
    </w:div>
    <w:div w:id="1529493037">
      <w:bodyDiv w:val="1"/>
      <w:marLeft w:val="0"/>
      <w:marRight w:val="0"/>
      <w:marTop w:val="0"/>
      <w:marBottom w:val="0"/>
      <w:divBdr>
        <w:top w:val="none" w:sz="0" w:space="0" w:color="auto"/>
        <w:left w:val="none" w:sz="0" w:space="0" w:color="auto"/>
        <w:bottom w:val="none" w:sz="0" w:space="0" w:color="auto"/>
        <w:right w:val="none" w:sz="0" w:space="0" w:color="auto"/>
      </w:divBdr>
    </w:div>
    <w:div w:id="1692418812">
      <w:bodyDiv w:val="1"/>
      <w:marLeft w:val="0"/>
      <w:marRight w:val="0"/>
      <w:marTop w:val="0"/>
      <w:marBottom w:val="0"/>
      <w:divBdr>
        <w:top w:val="none" w:sz="0" w:space="0" w:color="auto"/>
        <w:left w:val="none" w:sz="0" w:space="0" w:color="auto"/>
        <w:bottom w:val="none" w:sz="0" w:space="0" w:color="auto"/>
        <w:right w:val="none" w:sz="0" w:space="0" w:color="auto"/>
      </w:divBdr>
    </w:div>
    <w:div w:id="1709602649">
      <w:bodyDiv w:val="1"/>
      <w:marLeft w:val="0"/>
      <w:marRight w:val="0"/>
      <w:marTop w:val="0"/>
      <w:marBottom w:val="0"/>
      <w:divBdr>
        <w:top w:val="none" w:sz="0" w:space="0" w:color="auto"/>
        <w:left w:val="none" w:sz="0" w:space="0" w:color="auto"/>
        <w:bottom w:val="none" w:sz="0" w:space="0" w:color="auto"/>
        <w:right w:val="none" w:sz="0" w:space="0" w:color="auto"/>
      </w:divBdr>
    </w:div>
    <w:div w:id="1747265216">
      <w:bodyDiv w:val="1"/>
      <w:marLeft w:val="0"/>
      <w:marRight w:val="0"/>
      <w:marTop w:val="0"/>
      <w:marBottom w:val="0"/>
      <w:divBdr>
        <w:top w:val="none" w:sz="0" w:space="0" w:color="auto"/>
        <w:left w:val="none" w:sz="0" w:space="0" w:color="auto"/>
        <w:bottom w:val="none" w:sz="0" w:space="0" w:color="auto"/>
        <w:right w:val="none" w:sz="0" w:space="0" w:color="auto"/>
      </w:divBdr>
    </w:div>
    <w:div w:id="1854684656">
      <w:bodyDiv w:val="1"/>
      <w:marLeft w:val="0"/>
      <w:marRight w:val="0"/>
      <w:marTop w:val="0"/>
      <w:marBottom w:val="0"/>
      <w:divBdr>
        <w:top w:val="none" w:sz="0" w:space="0" w:color="auto"/>
        <w:left w:val="none" w:sz="0" w:space="0" w:color="auto"/>
        <w:bottom w:val="none" w:sz="0" w:space="0" w:color="auto"/>
        <w:right w:val="none" w:sz="0" w:space="0" w:color="auto"/>
      </w:divBdr>
    </w:div>
    <w:div w:id="1855074210">
      <w:bodyDiv w:val="1"/>
      <w:marLeft w:val="0"/>
      <w:marRight w:val="0"/>
      <w:marTop w:val="0"/>
      <w:marBottom w:val="0"/>
      <w:divBdr>
        <w:top w:val="none" w:sz="0" w:space="0" w:color="auto"/>
        <w:left w:val="none" w:sz="0" w:space="0" w:color="auto"/>
        <w:bottom w:val="none" w:sz="0" w:space="0" w:color="auto"/>
        <w:right w:val="none" w:sz="0" w:space="0" w:color="auto"/>
      </w:divBdr>
    </w:div>
    <w:div w:id="1868836421">
      <w:bodyDiv w:val="1"/>
      <w:marLeft w:val="0"/>
      <w:marRight w:val="0"/>
      <w:marTop w:val="0"/>
      <w:marBottom w:val="0"/>
      <w:divBdr>
        <w:top w:val="none" w:sz="0" w:space="0" w:color="auto"/>
        <w:left w:val="none" w:sz="0" w:space="0" w:color="auto"/>
        <w:bottom w:val="none" w:sz="0" w:space="0" w:color="auto"/>
        <w:right w:val="none" w:sz="0" w:space="0" w:color="auto"/>
      </w:divBdr>
    </w:div>
    <w:div w:id="1883863687">
      <w:bodyDiv w:val="1"/>
      <w:marLeft w:val="0"/>
      <w:marRight w:val="0"/>
      <w:marTop w:val="0"/>
      <w:marBottom w:val="0"/>
      <w:divBdr>
        <w:top w:val="none" w:sz="0" w:space="0" w:color="auto"/>
        <w:left w:val="none" w:sz="0" w:space="0" w:color="auto"/>
        <w:bottom w:val="none" w:sz="0" w:space="0" w:color="auto"/>
        <w:right w:val="none" w:sz="0" w:space="0" w:color="auto"/>
      </w:divBdr>
    </w:div>
    <w:div w:id="1980960395">
      <w:bodyDiv w:val="1"/>
      <w:marLeft w:val="0"/>
      <w:marRight w:val="0"/>
      <w:marTop w:val="0"/>
      <w:marBottom w:val="0"/>
      <w:divBdr>
        <w:top w:val="none" w:sz="0" w:space="0" w:color="auto"/>
        <w:left w:val="none" w:sz="0" w:space="0" w:color="auto"/>
        <w:bottom w:val="none" w:sz="0" w:space="0" w:color="auto"/>
        <w:right w:val="none" w:sz="0" w:space="0" w:color="auto"/>
      </w:divBdr>
    </w:div>
    <w:div w:id="2044597884">
      <w:bodyDiv w:val="1"/>
      <w:marLeft w:val="0"/>
      <w:marRight w:val="0"/>
      <w:marTop w:val="0"/>
      <w:marBottom w:val="0"/>
      <w:divBdr>
        <w:top w:val="none" w:sz="0" w:space="0" w:color="auto"/>
        <w:left w:val="none" w:sz="0" w:space="0" w:color="auto"/>
        <w:bottom w:val="none" w:sz="0" w:space="0" w:color="auto"/>
        <w:right w:val="none" w:sz="0" w:space="0" w:color="auto"/>
      </w:divBdr>
    </w:div>
    <w:div w:id="20579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sitmedia@korea.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1D36-C120-48DF-AFA1-E91DD4C2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Pages>
  <Words>471</Words>
  <Characters>2687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cp:lastPrinted>2023-05-09T06:23:00Z</cp:lastPrinted>
  <dcterms:created xsi:type="dcterms:W3CDTF">2023-05-30T06:24:00Z</dcterms:created>
  <dcterms:modified xsi:type="dcterms:W3CDTF">2025-04-29T05:05:00Z</dcterms:modified>
</cp:coreProperties>
</file>