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662" w:type="pct"/>
        <w:tblLayout w:type="fixed"/>
        <w:tblLook w:val="04A0" w:firstRow="1" w:lastRow="0" w:firstColumn="1" w:lastColumn="0" w:noHBand="0" w:noVBand="1"/>
      </w:tblPr>
      <w:tblGrid>
        <w:gridCol w:w="818"/>
        <w:gridCol w:w="1169"/>
        <w:gridCol w:w="2242"/>
        <w:gridCol w:w="5881"/>
        <w:gridCol w:w="2895"/>
      </w:tblGrid>
      <w:tr w:rsidR="00FD2DE9" w:rsidRPr="00A11923" w14:paraId="0D3382AC" w14:textId="77777777" w:rsidTr="00FD2DE9">
        <w:trPr>
          <w:trHeight w:val="416"/>
        </w:trPr>
        <w:tc>
          <w:tcPr>
            <w:tcW w:w="314" w:type="pct"/>
            <w:vAlign w:val="center"/>
          </w:tcPr>
          <w:p w14:paraId="1FDD84DD" w14:textId="20DB4975" w:rsidR="00FD2DE9" w:rsidRPr="00A11923" w:rsidRDefault="00FD2DE9" w:rsidP="00E2176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11923">
              <w:rPr>
                <w:rFonts w:ascii="Times New Roman" w:eastAsia="宋体" w:hAnsi="Times New Roman" w:cs="Times New Roman"/>
                <w:b/>
                <w:bCs/>
              </w:rPr>
              <w:t>序号</w:t>
            </w:r>
          </w:p>
        </w:tc>
        <w:tc>
          <w:tcPr>
            <w:tcW w:w="449" w:type="pct"/>
            <w:vAlign w:val="center"/>
          </w:tcPr>
          <w:p w14:paraId="578849B8" w14:textId="1E82BC12" w:rsidR="00FD2DE9" w:rsidRPr="00A11923" w:rsidRDefault="00FD2DE9" w:rsidP="00E2176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11923">
              <w:rPr>
                <w:rFonts w:ascii="Times New Roman" w:eastAsia="宋体" w:hAnsi="Times New Roman" w:cs="Times New Roman"/>
                <w:b/>
                <w:bCs/>
              </w:rPr>
              <w:t>来源</w:t>
            </w:r>
          </w:p>
        </w:tc>
        <w:tc>
          <w:tcPr>
            <w:tcW w:w="862" w:type="pct"/>
            <w:vAlign w:val="center"/>
          </w:tcPr>
          <w:p w14:paraId="228109E3" w14:textId="374927EB" w:rsidR="00FD2DE9" w:rsidRPr="00A11923" w:rsidRDefault="00FD2DE9" w:rsidP="00E2176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11923">
              <w:rPr>
                <w:rFonts w:ascii="Times New Roman" w:eastAsia="宋体" w:hAnsi="Times New Roman" w:cs="Times New Roman"/>
                <w:b/>
                <w:bCs/>
              </w:rPr>
              <w:t>催化剂</w:t>
            </w:r>
          </w:p>
        </w:tc>
        <w:tc>
          <w:tcPr>
            <w:tcW w:w="2261" w:type="pct"/>
            <w:vAlign w:val="center"/>
          </w:tcPr>
          <w:p w14:paraId="7EE91CF5" w14:textId="1E03A5BB" w:rsidR="00FD2DE9" w:rsidRPr="00A11923" w:rsidRDefault="00FD2DE9" w:rsidP="00E2176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11923">
              <w:rPr>
                <w:rFonts w:ascii="Times New Roman" w:eastAsia="宋体" w:hAnsi="Times New Roman" w:cs="Times New Roman"/>
                <w:b/>
                <w:bCs/>
              </w:rPr>
              <w:t>催化性能</w:t>
            </w:r>
          </w:p>
        </w:tc>
        <w:tc>
          <w:tcPr>
            <w:tcW w:w="1113" w:type="pct"/>
            <w:vAlign w:val="center"/>
          </w:tcPr>
          <w:p w14:paraId="5008DD83" w14:textId="090EFBD9" w:rsidR="00FD2DE9" w:rsidRPr="00A11923" w:rsidRDefault="00FD2DE9" w:rsidP="00E21764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A11923">
              <w:rPr>
                <w:rFonts w:ascii="Times New Roman" w:eastAsia="宋体" w:hAnsi="Times New Roman" w:cs="Times New Roman"/>
                <w:b/>
                <w:bCs/>
              </w:rPr>
              <w:t>备注</w:t>
            </w:r>
          </w:p>
        </w:tc>
      </w:tr>
      <w:tr w:rsidR="00FD2DE9" w:rsidRPr="00A11923" w14:paraId="66FA1D48" w14:textId="77777777" w:rsidTr="00FD2DE9">
        <w:trPr>
          <w:trHeight w:val="1123"/>
        </w:trPr>
        <w:tc>
          <w:tcPr>
            <w:tcW w:w="314" w:type="pct"/>
            <w:vAlign w:val="center"/>
          </w:tcPr>
          <w:p w14:paraId="0C28AE45" w14:textId="3AE82202" w:rsidR="00FD2DE9" w:rsidRPr="00A11923" w:rsidRDefault="00FD2DE9" w:rsidP="00E21764">
            <w:pPr>
              <w:rPr>
                <w:rFonts w:ascii="Times New Roman" w:eastAsia="宋体" w:hAnsi="Times New Roman" w:cs="Times New Roman"/>
              </w:rPr>
            </w:pPr>
            <w:r w:rsidRPr="00A11923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449" w:type="pct"/>
            <w:vAlign w:val="center"/>
          </w:tcPr>
          <w:p w14:paraId="44490755" w14:textId="0C500400" w:rsidR="00FD2DE9" w:rsidRPr="00A11923" w:rsidRDefault="00FD2DE9" w:rsidP="00E21764">
            <w:pPr>
              <w:rPr>
                <w:rFonts w:ascii="Times New Roman" w:eastAsia="宋体" w:hAnsi="Times New Roman" w:cs="Times New Roman"/>
              </w:rPr>
            </w:pPr>
            <w:r w:rsidRPr="00056DBB">
              <w:rPr>
                <w:rFonts w:ascii="Times New Roman" w:eastAsia="宋体" w:hAnsi="Times New Roman" w:cs="Times New Roman"/>
              </w:rPr>
              <w:t>ChemCatChem 2020, 12, 3946 –3955</w:t>
            </w:r>
          </w:p>
        </w:tc>
        <w:tc>
          <w:tcPr>
            <w:tcW w:w="862" w:type="pct"/>
            <w:vAlign w:val="center"/>
          </w:tcPr>
          <w:p w14:paraId="40AB1FFF" w14:textId="78AF8108" w:rsidR="00FD2DE9" w:rsidRPr="00A11923" w:rsidRDefault="00FD2DE9" w:rsidP="00E21764">
            <w:pPr>
              <w:rPr>
                <w:rFonts w:ascii="Times New Roman" w:eastAsia="宋体" w:hAnsi="Times New Roman" w:cs="Times New Roman"/>
              </w:rPr>
            </w:pPr>
            <w:r w:rsidRPr="00474A13">
              <w:rPr>
                <w:rFonts w:ascii="Times New Roman" w:eastAsia="宋体" w:hAnsi="Times New Roman" w:cs="Times New Roman"/>
              </w:rPr>
              <w:t>PdCl</w:t>
            </w:r>
            <w:r w:rsidRPr="00FE7838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474A13">
              <w:rPr>
                <w:rFonts w:ascii="Times New Roman" w:eastAsia="宋体" w:hAnsi="Times New Roman" w:cs="Times New Roman"/>
              </w:rPr>
              <w:t>(MeCN)</w:t>
            </w:r>
            <w:r w:rsidRPr="00FE7838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474A13">
              <w:rPr>
                <w:rFonts w:ascii="Times New Roman" w:eastAsia="宋体" w:hAnsi="Times New Roman" w:cs="Times New Roman"/>
              </w:rPr>
              <w:t>/CuCl/p-benzoquinone (BQ)</w:t>
            </w:r>
          </w:p>
        </w:tc>
        <w:tc>
          <w:tcPr>
            <w:tcW w:w="2261" w:type="pct"/>
            <w:vAlign w:val="center"/>
          </w:tcPr>
          <w:p w14:paraId="4C0B5ADB" w14:textId="3B187AD3" w:rsidR="00FD2DE9" w:rsidRPr="00A11923" w:rsidRDefault="00FD2DE9" w:rsidP="00FD2DE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D2DE9">
              <w:rPr>
                <w:rFonts w:ascii="Times New Roman" w:eastAsia="宋体" w:hAnsi="Times New Roman" w:cs="Times New Roman"/>
              </w:rPr>
              <w:drawing>
                <wp:inline distT="0" distB="0" distL="0" distR="0" wp14:anchorId="352CBCB5" wp14:editId="6F1E2125">
                  <wp:extent cx="2686050" cy="2158704"/>
                  <wp:effectExtent l="0" t="0" r="0" b="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364" cy="216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pct"/>
            <w:vAlign w:val="center"/>
          </w:tcPr>
          <w:p w14:paraId="4D6874EE" w14:textId="0CD94101" w:rsidR="00FD2DE9" w:rsidRPr="00FD2DE9" w:rsidRDefault="00FD2DE9" w:rsidP="00FD2DE9">
            <w:pPr>
              <w:rPr>
                <w:rFonts w:ascii="Times New Roman" w:eastAsia="宋体" w:hAnsi="Times New Roman" w:cs="Times New Roman"/>
              </w:rPr>
            </w:pPr>
            <w:r w:rsidRPr="00FD2DE9">
              <w:rPr>
                <w:rFonts w:ascii="Times New Roman" w:eastAsia="宋体" w:hAnsi="Times New Roman" w:cs="Times New Roman"/>
              </w:rPr>
              <w:t xml:space="preserve">CuCl </w:t>
            </w:r>
            <w:r w:rsidRPr="00FD2DE9">
              <w:rPr>
                <w:rFonts w:ascii="Times New Roman" w:eastAsia="宋体" w:hAnsi="Times New Roman" w:cs="Times New Roman" w:hint="eastAsia"/>
              </w:rPr>
              <w:t>和</w:t>
            </w:r>
            <w:r w:rsidRPr="00FD2DE9">
              <w:rPr>
                <w:rFonts w:ascii="Times New Roman" w:eastAsia="宋体" w:hAnsi="Times New Roman" w:cs="Times New Roman"/>
              </w:rPr>
              <w:t xml:space="preserve"> BQ </w:t>
            </w:r>
            <w:r w:rsidRPr="00FD2DE9">
              <w:rPr>
                <w:rFonts w:ascii="Times New Roman" w:eastAsia="宋体" w:hAnsi="Times New Roman" w:cs="Times New Roman" w:hint="eastAsia"/>
              </w:rPr>
              <w:t>是提高选择性的关键，当</w:t>
            </w:r>
            <w:r w:rsidRPr="00FD2DE9">
              <w:rPr>
                <w:rFonts w:ascii="Times New Roman" w:eastAsia="宋体" w:hAnsi="Times New Roman" w:cs="Times New Roman" w:hint="eastAsia"/>
              </w:rPr>
              <w:t>BQ</w:t>
            </w:r>
            <w:r w:rsidRPr="00FD2DE9">
              <w:rPr>
                <w:rFonts w:ascii="Times New Roman" w:eastAsia="宋体" w:hAnsi="Times New Roman" w:cs="Times New Roman" w:hint="eastAsia"/>
              </w:rPr>
              <w:t>提高至</w:t>
            </w:r>
            <w:r w:rsidRPr="00FD2DE9">
              <w:rPr>
                <w:rFonts w:ascii="Times New Roman" w:eastAsia="宋体" w:hAnsi="Times New Roman" w:cs="Times New Roman" w:hint="eastAsia"/>
              </w:rPr>
              <w:t>2.0 equiv</w:t>
            </w:r>
            <w:r w:rsidRPr="00FD2DE9">
              <w:rPr>
                <w:rFonts w:ascii="Times New Roman" w:eastAsia="宋体" w:hAnsi="Times New Roman" w:cs="Times New Roman" w:hint="eastAsia"/>
              </w:rPr>
              <w:t>时，产物中</w:t>
            </w:r>
            <w:r w:rsidRPr="00FD2DE9">
              <w:rPr>
                <w:rFonts w:ascii="Times New Roman" w:eastAsia="宋体" w:hAnsi="Times New Roman" w:cs="Times New Roman" w:hint="eastAsia"/>
              </w:rPr>
              <w:t>1-</w:t>
            </w:r>
            <w:r w:rsidRPr="00FD2DE9">
              <w:rPr>
                <w:rFonts w:ascii="Times New Roman" w:eastAsia="宋体" w:hAnsi="Times New Roman" w:cs="Times New Roman" w:hint="eastAsia"/>
              </w:rPr>
              <w:t>辛醛收率为</w:t>
            </w:r>
            <w:r w:rsidRPr="00FD2DE9">
              <w:rPr>
                <w:rFonts w:ascii="Times New Roman" w:eastAsia="宋体" w:hAnsi="Times New Roman" w:cs="Times New Roman" w:hint="eastAsia"/>
              </w:rPr>
              <w:t>45%</w:t>
            </w:r>
            <w:r w:rsidRPr="00FD2DE9">
              <w:rPr>
                <w:rFonts w:ascii="Times New Roman" w:eastAsia="宋体" w:hAnsi="Times New Roman" w:cs="Times New Roman" w:hint="eastAsia"/>
              </w:rPr>
              <w:t>；</w:t>
            </w:r>
          </w:p>
          <w:p w14:paraId="6AA96FAE" w14:textId="4AAC1D2A" w:rsidR="00FD2DE9" w:rsidRPr="00FD2DE9" w:rsidRDefault="00FD2DE9" w:rsidP="00FD2DE9">
            <w:pPr>
              <w:rPr>
                <w:rFonts w:ascii="Times New Roman" w:eastAsia="宋体" w:hAnsi="Times New Roman" w:cs="Times New Roman"/>
              </w:rPr>
            </w:pPr>
            <w:r w:rsidRPr="00FD2DE9">
              <w:rPr>
                <w:rFonts w:ascii="Times New Roman" w:eastAsia="宋体" w:hAnsi="Times New Roman" w:cs="Times New Roman" w:hint="eastAsia"/>
              </w:rPr>
              <w:t>产物中辛烯醛是由辛醛脱氢形成，总醛选择性为</w:t>
            </w:r>
            <w:r w:rsidRPr="00FD2DE9">
              <w:rPr>
                <w:rFonts w:ascii="Times New Roman" w:eastAsia="宋体" w:hAnsi="Times New Roman" w:cs="Times New Roman" w:hint="eastAsia"/>
              </w:rPr>
              <w:t>69%</w:t>
            </w:r>
            <w:r w:rsidRPr="00FD2DE9">
              <w:rPr>
                <w:rFonts w:ascii="Times New Roman" w:eastAsia="宋体" w:hAnsi="Times New Roman" w:cs="Times New Roman" w:hint="eastAsia"/>
              </w:rPr>
              <w:t>；</w:t>
            </w:r>
          </w:p>
        </w:tc>
      </w:tr>
      <w:tr w:rsidR="00FD2DE9" w:rsidRPr="00A11923" w14:paraId="33EA7B8A" w14:textId="77777777" w:rsidTr="00FD2DE9">
        <w:trPr>
          <w:trHeight w:val="1123"/>
        </w:trPr>
        <w:tc>
          <w:tcPr>
            <w:tcW w:w="314" w:type="pct"/>
            <w:vAlign w:val="center"/>
          </w:tcPr>
          <w:p w14:paraId="29F18E35" w14:textId="35096C1E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449" w:type="pct"/>
            <w:vAlign w:val="center"/>
          </w:tcPr>
          <w:p w14:paraId="3C86DB2E" w14:textId="74C1E44F" w:rsidR="00FD2DE9" w:rsidRPr="00056DBB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600726">
              <w:rPr>
                <w:rFonts w:ascii="Times New Roman" w:eastAsia="宋体" w:hAnsi="Times New Roman" w:cs="Times New Roman"/>
              </w:rPr>
              <w:t>Angew. Chem. Int. Ed. 2013, 52, 11257 –11260</w:t>
            </w:r>
          </w:p>
        </w:tc>
        <w:tc>
          <w:tcPr>
            <w:tcW w:w="862" w:type="pct"/>
            <w:vAlign w:val="center"/>
          </w:tcPr>
          <w:p w14:paraId="1C933773" w14:textId="4D609326" w:rsidR="00FD2DE9" w:rsidRPr="00474A13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2C036A">
              <w:rPr>
                <w:rFonts w:ascii="Times New Roman" w:eastAsia="宋体" w:hAnsi="Times New Roman" w:cs="Times New Roman"/>
              </w:rPr>
              <w:t>PdCl</w:t>
            </w:r>
            <w:r w:rsidRPr="00E41798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2C036A">
              <w:rPr>
                <w:rFonts w:ascii="Times New Roman" w:eastAsia="宋体" w:hAnsi="Times New Roman" w:cs="Times New Roman"/>
              </w:rPr>
              <w:t>(PhCN)</w:t>
            </w:r>
            <w:r w:rsidRPr="00E41798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2C036A">
              <w:rPr>
                <w:rFonts w:ascii="Times New Roman" w:eastAsia="宋体" w:hAnsi="Times New Roman" w:cs="Times New Roman"/>
              </w:rPr>
              <w:t>/CuCl</w:t>
            </w:r>
            <w:r w:rsidRPr="00E41798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2C036A">
              <w:rPr>
                <w:rFonts w:ascii="Times New Roman" w:eastAsia="宋体" w:hAnsi="Times New Roman" w:cs="Times New Roman"/>
              </w:rPr>
              <w:t>/AgNO</w:t>
            </w:r>
            <w:r w:rsidRPr="00E41798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2C036A">
              <w:rPr>
                <w:rFonts w:ascii="Times New Roman" w:eastAsia="宋体" w:hAnsi="Times New Roman" w:cs="Times New Roman"/>
              </w:rPr>
              <w:t>/O</w:t>
            </w:r>
            <w:r w:rsidRPr="00E41798"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</w:tc>
        <w:tc>
          <w:tcPr>
            <w:tcW w:w="2261" w:type="pct"/>
            <w:vAlign w:val="center"/>
          </w:tcPr>
          <w:p w14:paraId="56C2F20B" w14:textId="6F0AE26B" w:rsidR="00FD2DE9" w:rsidRDefault="00FD2DE9" w:rsidP="007038AD">
            <w:pPr>
              <w:rPr>
                <w:noProof/>
              </w:rPr>
            </w:pPr>
            <w:r w:rsidRPr="00FD2DE9">
              <w:rPr>
                <w:noProof/>
              </w:rPr>
              <w:drawing>
                <wp:inline distT="0" distB="0" distL="0" distR="0" wp14:anchorId="0F9D13A4" wp14:editId="18073C4B">
                  <wp:extent cx="3596952" cy="2286198"/>
                  <wp:effectExtent l="0" t="0" r="3810" b="0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228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pct"/>
            <w:vAlign w:val="center"/>
          </w:tcPr>
          <w:p w14:paraId="0FCC83D7" w14:textId="63D08FC0" w:rsidR="00FD2DE9" w:rsidRPr="00A6790C" w:rsidRDefault="00FD2DE9" w:rsidP="00A6790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催化剂复杂，用量大，溶剂用量大，成本高</w:t>
            </w:r>
            <w:bookmarkStart w:id="0" w:name="_GoBack"/>
            <w:bookmarkEnd w:id="0"/>
          </w:p>
        </w:tc>
      </w:tr>
      <w:tr w:rsidR="00FD2DE9" w:rsidRPr="00A11923" w14:paraId="40E8B4C2" w14:textId="77777777" w:rsidTr="00FD2DE9">
        <w:trPr>
          <w:trHeight w:val="1123"/>
        </w:trPr>
        <w:tc>
          <w:tcPr>
            <w:tcW w:w="314" w:type="pct"/>
            <w:vAlign w:val="center"/>
          </w:tcPr>
          <w:p w14:paraId="007DC9C0" w14:textId="45857B56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3</w:t>
            </w:r>
          </w:p>
        </w:tc>
        <w:tc>
          <w:tcPr>
            <w:tcW w:w="449" w:type="pct"/>
            <w:vAlign w:val="center"/>
          </w:tcPr>
          <w:p w14:paraId="5A3B521C" w14:textId="6D454EC1" w:rsidR="00FD2DE9" w:rsidRPr="00056DBB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681F71">
              <w:rPr>
                <w:rFonts w:ascii="Times New Roman" w:eastAsia="宋体" w:hAnsi="Times New Roman" w:cs="Times New Roman"/>
              </w:rPr>
              <w:t>Chem. Commun., 2011, 47, 10963–10965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</w:p>
        </w:tc>
        <w:tc>
          <w:tcPr>
            <w:tcW w:w="862" w:type="pct"/>
            <w:vAlign w:val="center"/>
          </w:tcPr>
          <w:p w14:paraId="30C9E8E5" w14:textId="78633300" w:rsidR="00FD2DE9" w:rsidRPr="00474A13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067FCA">
              <w:rPr>
                <w:rFonts w:ascii="Times New Roman" w:eastAsia="宋体" w:hAnsi="Times New Roman" w:cs="Times New Roman"/>
              </w:rPr>
              <w:t>iron-porphyrin</w:t>
            </w:r>
          </w:p>
        </w:tc>
        <w:tc>
          <w:tcPr>
            <w:tcW w:w="2261" w:type="pct"/>
            <w:vAlign w:val="center"/>
          </w:tcPr>
          <w:p w14:paraId="4CF8622C" w14:textId="10A88209" w:rsidR="00FD2DE9" w:rsidRDefault="00FD2DE9" w:rsidP="007038A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9150A3" wp14:editId="00CF4DFE">
                  <wp:extent cx="3600000" cy="3893877"/>
                  <wp:effectExtent l="0" t="0" r="635" b="0"/>
                  <wp:docPr id="10808667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8667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89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pct"/>
            <w:vAlign w:val="center"/>
          </w:tcPr>
          <w:p w14:paraId="6FDB08AC" w14:textId="2BEFB568" w:rsidR="00FD2DE9" w:rsidRPr="00A6790C" w:rsidRDefault="00FD2DE9" w:rsidP="00A6790C">
            <w:pPr>
              <w:rPr>
                <w:rFonts w:ascii="Times New Roman" w:eastAsia="宋体" w:hAnsi="Times New Roman" w:cs="Times New Roman"/>
              </w:rPr>
            </w:pPr>
            <w:r w:rsidRPr="00A6790C">
              <w:rPr>
                <w:rFonts w:ascii="Times New Roman" w:eastAsia="宋体" w:hAnsi="Times New Roman" w:cs="Times New Roman" w:hint="eastAsia"/>
              </w:rPr>
              <w:t>（</w:t>
            </w:r>
            <w:r w:rsidRPr="00A6790C">
              <w:rPr>
                <w:rFonts w:ascii="Times New Roman" w:eastAsia="宋体" w:hAnsi="Times New Roman" w:cs="Times New Roman" w:hint="eastAsia"/>
              </w:rPr>
              <w:t>1</w:t>
            </w:r>
            <w:r w:rsidRPr="00A6790C">
              <w:rPr>
                <w:rFonts w:ascii="Times New Roman" w:eastAsia="宋体" w:hAnsi="Times New Roman" w:cs="Times New Roman" w:hint="eastAsia"/>
              </w:rPr>
              <w:t>）串联环氧化</w:t>
            </w:r>
            <w:r w:rsidRPr="00A6790C">
              <w:rPr>
                <w:rFonts w:ascii="Times New Roman" w:eastAsia="宋体" w:hAnsi="Times New Roman" w:cs="Times New Roman"/>
              </w:rPr>
              <w:t>-</w:t>
            </w:r>
            <w:r w:rsidRPr="00A6790C">
              <w:rPr>
                <w:rFonts w:ascii="Times New Roman" w:eastAsia="宋体" w:hAnsi="Times New Roman" w:cs="Times New Roman"/>
              </w:rPr>
              <w:t>异构化机理</w:t>
            </w:r>
          </w:p>
        </w:tc>
      </w:tr>
      <w:tr w:rsidR="00FD2DE9" w:rsidRPr="00A11923" w14:paraId="65E62DBB" w14:textId="77777777" w:rsidTr="00FD2DE9">
        <w:trPr>
          <w:trHeight w:val="1161"/>
        </w:trPr>
        <w:tc>
          <w:tcPr>
            <w:tcW w:w="314" w:type="pct"/>
            <w:vAlign w:val="center"/>
          </w:tcPr>
          <w:p w14:paraId="7013CBBF" w14:textId="2D4AA556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4</w:t>
            </w:r>
          </w:p>
        </w:tc>
        <w:tc>
          <w:tcPr>
            <w:tcW w:w="449" w:type="pct"/>
            <w:vAlign w:val="center"/>
          </w:tcPr>
          <w:p w14:paraId="340CC93B" w14:textId="62DA56EB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5E2BA8">
              <w:rPr>
                <w:rFonts w:ascii="Times New Roman" w:eastAsia="宋体" w:hAnsi="Times New Roman" w:cs="Times New Roman"/>
              </w:rPr>
              <w:t xml:space="preserve">Bull. Chem. Soc. Jpn., 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 w:rsidRPr="005E2BA8">
              <w:rPr>
                <w:rFonts w:ascii="Times New Roman" w:eastAsia="宋体" w:hAnsi="Times New Roman" w:cs="Times New Roman"/>
              </w:rPr>
              <w:t>005</w:t>
            </w:r>
            <w:r>
              <w:rPr>
                <w:rFonts w:ascii="Times New Roman" w:eastAsia="宋体" w:hAnsi="Times New Roman" w:cs="Times New Roman" w:hint="eastAsia"/>
              </w:rPr>
              <w:t>, 78, 1555-1557.</w:t>
            </w:r>
          </w:p>
        </w:tc>
        <w:tc>
          <w:tcPr>
            <w:tcW w:w="862" w:type="pct"/>
            <w:vAlign w:val="center"/>
          </w:tcPr>
          <w:p w14:paraId="6990A569" w14:textId="723BCDCF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44178A">
              <w:rPr>
                <w:rFonts w:ascii="Times New Roman" w:eastAsia="宋体" w:hAnsi="Times New Roman" w:cs="Times New Roman"/>
              </w:rPr>
              <w:t>PdCl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44178A">
              <w:rPr>
                <w:rFonts w:ascii="Times New Roman" w:eastAsia="宋体" w:hAnsi="Times New Roman" w:cs="Times New Roman"/>
              </w:rPr>
              <w:t>(MeCN)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44178A">
              <w:rPr>
                <w:rFonts w:ascii="Times New Roman" w:eastAsia="宋体" w:hAnsi="Times New Roman" w:cs="Times New Roman"/>
              </w:rPr>
              <w:t>/CuCl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44178A">
              <w:rPr>
                <w:rFonts w:ascii="Times New Roman" w:eastAsia="宋体" w:hAnsi="Times New Roman" w:cs="Times New Roman"/>
              </w:rPr>
              <w:t>/t-BuOH/O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</w:tc>
        <w:tc>
          <w:tcPr>
            <w:tcW w:w="2261" w:type="pct"/>
            <w:vAlign w:val="center"/>
          </w:tcPr>
          <w:p w14:paraId="7F5C466F" w14:textId="7B5380F2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D86C2C4" wp14:editId="45EAC6F9">
                  <wp:extent cx="3600000" cy="2147692"/>
                  <wp:effectExtent l="0" t="0" r="635" b="5080"/>
                  <wp:docPr id="1418171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171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14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pct"/>
            <w:vAlign w:val="center"/>
          </w:tcPr>
          <w:p w14:paraId="1206FD59" w14:textId="4EBA6570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）收率处于较低水平；</w:t>
            </w:r>
          </w:p>
        </w:tc>
      </w:tr>
      <w:tr w:rsidR="00FD2DE9" w:rsidRPr="00A11923" w14:paraId="446D7F15" w14:textId="77777777" w:rsidTr="00FD2DE9">
        <w:trPr>
          <w:trHeight w:val="1128"/>
        </w:trPr>
        <w:tc>
          <w:tcPr>
            <w:tcW w:w="314" w:type="pct"/>
            <w:vAlign w:val="center"/>
          </w:tcPr>
          <w:p w14:paraId="54A6718A" w14:textId="085D95EA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449" w:type="pct"/>
            <w:vAlign w:val="center"/>
          </w:tcPr>
          <w:p w14:paraId="18D35721" w14:textId="12FFA8C1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D61A5F">
              <w:rPr>
                <w:rFonts w:ascii="Times New Roman" w:eastAsia="宋体" w:hAnsi="Times New Roman" w:cs="Times New Roman"/>
              </w:rPr>
              <w:t>J. Chem. Soc., Chem. Commun. 1986, 909.</w:t>
            </w:r>
          </w:p>
        </w:tc>
        <w:tc>
          <w:tcPr>
            <w:tcW w:w="862" w:type="pct"/>
            <w:vAlign w:val="center"/>
          </w:tcPr>
          <w:p w14:paraId="003803FD" w14:textId="74F9AFD4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 w:rsidRPr="00D61A5F">
              <w:rPr>
                <w:rFonts w:ascii="Times New Roman" w:eastAsia="宋体" w:hAnsi="Times New Roman" w:cs="Times New Roman"/>
              </w:rPr>
              <w:t>(RCN)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D61A5F">
              <w:rPr>
                <w:rFonts w:ascii="Times New Roman" w:eastAsia="宋体" w:hAnsi="Times New Roman" w:cs="Times New Roman"/>
              </w:rPr>
              <w:t>PdClNO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D61A5F">
              <w:rPr>
                <w:rFonts w:ascii="Times New Roman" w:eastAsia="宋体" w:hAnsi="Times New Roman" w:cs="Times New Roman"/>
              </w:rPr>
              <w:t>/CuCl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  <w:r w:rsidRPr="00D61A5F">
              <w:rPr>
                <w:rFonts w:ascii="Times New Roman" w:eastAsia="宋体" w:hAnsi="Times New Roman" w:cs="Times New Roman"/>
              </w:rPr>
              <w:t>/tertiary alcohol/O</w:t>
            </w:r>
            <w:r w:rsidRPr="00744EA0">
              <w:rPr>
                <w:rFonts w:ascii="Times New Roman" w:eastAsia="宋体" w:hAnsi="Times New Roman" w:cs="Times New Roman"/>
                <w:vertAlign w:val="subscript"/>
              </w:rPr>
              <w:t>2</w:t>
            </w:r>
          </w:p>
        </w:tc>
        <w:tc>
          <w:tcPr>
            <w:tcW w:w="2261" w:type="pct"/>
            <w:vAlign w:val="center"/>
          </w:tcPr>
          <w:p w14:paraId="42E70CAC" w14:textId="29DB4F4E" w:rsidR="00FD2DE9" w:rsidRPr="005B7792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7E1D67" wp14:editId="4A3AEFDA">
                  <wp:extent cx="3600000" cy="1511636"/>
                  <wp:effectExtent l="0" t="0" r="635" b="0"/>
                  <wp:docPr id="19835639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5639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1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3" w:type="pct"/>
            <w:vAlign w:val="center"/>
          </w:tcPr>
          <w:p w14:paraId="34DE04DE" w14:textId="5FD2510D" w:rsidR="00FD2DE9" w:rsidRPr="00A11923" w:rsidRDefault="00FD2DE9" w:rsidP="007038A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）产物中甲基酮比例较高；</w:t>
            </w:r>
          </w:p>
        </w:tc>
      </w:tr>
    </w:tbl>
    <w:p w14:paraId="731D386E" w14:textId="77777777" w:rsidR="00BC6D4E" w:rsidRPr="00A11923" w:rsidRDefault="00BC6D4E" w:rsidP="00E21764">
      <w:pPr>
        <w:rPr>
          <w:rFonts w:ascii="Times New Roman" w:eastAsia="宋体" w:hAnsi="Times New Roman" w:cs="Times New Roman"/>
        </w:rPr>
      </w:pPr>
    </w:p>
    <w:sectPr w:rsidR="00BC6D4E" w:rsidRPr="00A11923" w:rsidSect="00EC45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10373" w14:textId="77777777" w:rsidR="00235FBA" w:rsidRDefault="00235FBA" w:rsidP="00D32ECE">
      <w:r>
        <w:separator/>
      </w:r>
    </w:p>
  </w:endnote>
  <w:endnote w:type="continuationSeparator" w:id="0">
    <w:p w14:paraId="7B4A5C3C" w14:textId="77777777" w:rsidR="00235FBA" w:rsidRDefault="00235FBA" w:rsidP="00D3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3B351" w14:textId="77777777" w:rsidR="00235FBA" w:rsidRDefault="00235FBA" w:rsidP="00D32ECE">
      <w:r>
        <w:separator/>
      </w:r>
    </w:p>
  </w:footnote>
  <w:footnote w:type="continuationSeparator" w:id="0">
    <w:p w14:paraId="708A51FE" w14:textId="77777777" w:rsidR="00235FBA" w:rsidRDefault="00235FBA" w:rsidP="00D3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5BBB"/>
    <w:multiLevelType w:val="hybridMultilevel"/>
    <w:tmpl w:val="2E96A476"/>
    <w:lvl w:ilvl="0" w:tplc="E872D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3A39A5"/>
    <w:multiLevelType w:val="hybridMultilevel"/>
    <w:tmpl w:val="6352B2BE"/>
    <w:lvl w:ilvl="0" w:tplc="EBDE5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E35323"/>
    <w:multiLevelType w:val="hybridMultilevel"/>
    <w:tmpl w:val="9F2280AC"/>
    <w:lvl w:ilvl="0" w:tplc="1FDA74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FE7F5B"/>
    <w:multiLevelType w:val="hybridMultilevel"/>
    <w:tmpl w:val="EF9CD34C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2B78FB"/>
    <w:multiLevelType w:val="hybridMultilevel"/>
    <w:tmpl w:val="EF9CD34C"/>
    <w:lvl w:ilvl="0" w:tplc="5CB061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6E"/>
    <w:rsid w:val="0002308C"/>
    <w:rsid w:val="00053561"/>
    <w:rsid w:val="00056DBB"/>
    <w:rsid w:val="00067FCA"/>
    <w:rsid w:val="000A116E"/>
    <w:rsid w:val="000B32B6"/>
    <w:rsid w:val="000C51A6"/>
    <w:rsid w:val="000F2A7F"/>
    <w:rsid w:val="00113FB4"/>
    <w:rsid w:val="00132734"/>
    <w:rsid w:val="00173AF9"/>
    <w:rsid w:val="001D4E6B"/>
    <w:rsid w:val="001D5BC6"/>
    <w:rsid w:val="001F6A46"/>
    <w:rsid w:val="001F776F"/>
    <w:rsid w:val="0020674E"/>
    <w:rsid w:val="00207F2C"/>
    <w:rsid w:val="00235993"/>
    <w:rsid w:val="00235FBA"/>
    <w:rsid w:val="0024152B"/>
    <w:rsid w:val="00252B50"/>
    <w:rsid w:val="002577CE"/>
    <w:rsid w:val="002923DF"/>
    <w:rsid w:val="002A4D95"/>
    <w:rsid w:val="002C036A"/>
    <w:rsid w:val="002D7041"/>
    <w:rsid w:val="002F4CBA"/>
    <w:rsid w:val="003026C2"/>
    <w:rsid w:val="0036200A"/>
    <w:rsid w:val="003652D6"/>
    <w:rsid w:val="003A07A8"/>
    <w:rsid w:val="003A49E3"/>
    <w:rsid w:val="003F755A"/>
    <w:rsid w:val="00403A44"/>
    <w:rsid w:val="00410251"/>
    <w:rsid w:val="0042539A"/>
    <w:rsid w:val="00433E48"/>
    <w:rsid w:val="0044178A"/>
    <w:rsid w:val="00472459"/>
    <w:rsid w:val="004739A6"/>
    <w:rsid w:val="00474A13"/>
    <w:rsid w:val="00477D40"/>
    <w:rsid w:val="00497277"/>
    <w:rsid w:val="004C0B4F"/>
    <w:rsid w:val="004C5C11"/>
    <w:rsid w:val="004D1444"/>
    <w:rsid w:val="004F5FBE"/>
    <w:rsid w:val="00504A1D"/>
    <w:rsid w:val="0051465A"/>
    <w:rsid w:val="005149BA"/>
    <w:rsid w:val="00527F98"/>
    <w:rsid w:val="0057559C"/>
    <w:rsid w:val="00582406"/>
    <w:rsid w:val="00590386"/>
    <w:rsid w:val="005914A1"/>
    <w:rsid w:val="005A2DB2"/>
    <w:rsid w:val="005B7792"/>
    <w:rsid w:val="005C539F"/>
    <w:rsid w:val="005C5818"/>
    <w:rsid w:val="005E2BA8"/>
    <w:rsid w:val="005E6530"/>
    <w:rsid w:val="00600726"/>
    <w:rsid w:val="00637399"/>
    <w:rsid w:val="006464AD"/>
    <w:rsid w:val="00675021"/>
    <w:rsid w:val="006753A0"/>
    <w:rsid w:val="00681F71"/>
    <w:rsid w:val="006871BD"/>
    <w:rsid w:val="00696DAB"/>
    <w:rsid w:val="006A0553"/>
    <w:rsid w:val="006E04B0"/>
    <w:rsid w:val="006E731A"/>
    <w:rsid w:val="007038AD"/>
    <w:rsid w:val="007038FC"/>
    <w:rsid w:val="0072214F"/>
    <w:rsid w:val="00726A12"/>
    <w:rsid w:val="00744EA0"/>
    <w:rsid w:val="0076228C"/>
    <w:rsid w:val="00781329"/>
    <w:rsid w:val="0078247E"/>
    <w:rsid w:val="00802BDC"/>
    <w:rsid w:val="0081410F"/>
    <w:rsid w:val="008317CA"/>
    <w:rsid w:val="00850ECF"/>
    <w:rsid w:val="00852CAF"/>
    <w:rsid w:val="008578D0"/>
    <w:rsid w:val="00882972"/>
    <w:rsid w:val="008A618C"/>
    <w:rsid w:val="008A7B0F"/>
    <w:rsid w:val="008B4C07"/>
    <w:rsid w:val="008C2CA2"/>
    <w:rsid w:val="008E37D1"/>
    <w:rsid w:val="00906E10"/>
    <w:rsid w:val="009106A0"/>
    <w:rsid w:val="009152DF"/>
    <w:rsid w:val="009237AB"/>
    <w:rsid w:val="009652AC"/>
    <w:rsid w:val="00996F13"/>
    <w:rsid w:val="009B4BB4"/>
    <w:rsid w:val="009D6F5C"/>
    <w:rsid w:val="009F1400"/>
    <w:rsid w:val="00A047AD"/>
    <w:rsid w:val="00A11923"/>
    <w:rsid w:val="00A3268B"/>
    <w:rsid w:val="00A33F69"/>
    <w:rsid w:val="00A376F2"/>
    <w:rsid w:val="00A44274"/>
    <w:rsid w:val="00A54D8A"/>
    <w:rsid w:val="00A56A14"/>
    <w:rsid w:val="00A5736D"/>
    <w:rsid w:val="00A6790C"/>
    <w:rsid w:val="00A72C47"/>
    <w:rsid w:val="00A761DB"/>
    <w:rsid w:val="00A82BB9"/>
    <w:rsid w:val="00AA0C73"/>
    <w:rsid w:val="00AB01CA"/>
    <w:rsid w:val="00AB1289"/>
    <w:rsid w:val="00AD34F4"/>
    <w:rsid w:val="00AD36CD"/>
    <w:rsid w:val="00AF0029"/>
    <w:rsid w:val="00AF22BD"/>
    <w:rsid w:val="00B2240A"/>
    <w:rsid w:val="00B32AB4"/>
    <w:rsid w:val="00B7369D"/>
    <w:rsid w:val="00B82874"/>
    <w:rsid w:val="00BB4382"/>
    <w:rsid w:val="00BC0618"/>
    <w:rsid w:val="00BC6D4E"/>
    <w:rsid w:val="00BC6FA3"/>
    <w:rsid w:val="00BF0DDD"/>
    <w:rsid w:val="00C273D0"/>
    <w:rsid w:val="00C31713"/>
    <w:rsid w:val="00C919F8"/>
    <w:rsid w:val="00CC2B6A"/>
    <w:rsid w:val="00CC34C3"/>
    <w:rsid w:val="00CE7374"/>
    <w:rsid w:val="00D307B2"/>
    <w:rsid w:val="00D32ECE"/>
    <w:rsid w:val="00D37950"/>
    <w:rsid w:val="00D61A5F"/>
    <w:rsid w:val="00D66B75"/>
    <w:rsid w:val="00D735C5"/>
    <w:rsid w:val="00D74C01"/>
    <w:rsid w:val="00D806AA"/>
    <w:rsid w:val="00D86987"/>
    <w:rsid w:val="00DB63AF"/>
    <w:rsid w:val="00DE2DF5"/>
    <w:rsid w:val="00E21764"/>
    <w:rsid w:val="00E23EC8"/>
    <w:rsid w:val="00E256AC"/>
    <w:rsid w:val="00E309A0"/>
    <w:rsid w:val="00E41798"/>
    <w:rsid w:val="00E41EC2"/>
    <w:rsid w:val="00E428A2"/>
    <w:rsid w:val="00E4610A"/>
    <w:rsid w:val="00E506CC"/>
    <w:rsid w:val="00E70C16"/>
    <w:rsid w:val="00E96161"/>
    <w:rsid w:val="00EA000C"/>
    <w:rsid w:val="00EB15DF"/>
    <w:rsid w:val="00EC45F3"/>
    <w:rsid w:val="00EC7FB2"/>
    <w:rsid w:val="00ED7C5F"/>
    <w:rsid w:val="00EE6A58"/>
    <w:rsid w:val="00F06FD6"/>
    <w:rsid w:val="00F22005"/>
    <w:rsid w:val="00F42BD5"/>
    <w:rsid w:val="00F52118"/>
    <w:rsid w:val="00F67DBA"/>
    <w:rsid w:val="00F75CE6"/>
    <w:rsid w:val="00FB5E6C"/>
    <w:rsid w:val="00FC2350"/>
    <w:rsid w:val="00FD2DE9"/>
    <w:rsid w:val="00FD5804"/>
    <w:rsid w:val="00F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27690"/>
  <w15:chartTrackingRefBased/>
  <w15:docId w15:val="{5AEB200C-D52D-4BC1-B3B0-5ECB7FF5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0C1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2E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2E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2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xinqian gao</dc:creator>
  <cp:keywords/>
  <dc:description/>
  <cp:lastModifiedBy>jplib</cp:lastModifiedBy>
  <cp:revision>345</cp:revision>
  <dcterms:created xsi:type="dcterms:W3CDTF">2024-04-01T00:25:00Z</dcterms:created>
  <dcterms:modified xsi:type="dcterms:W3CDTF">2024-04-07T02:30:00Z</dcterms:modified>
</cp:coreProperties>
</file>