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8B5F1" w14:textId="77777777" w:rsidR="002D76AF" w:rsidRPr="002D76AF" w:rsidRDefault="002D76AF" w:rsidP="002D76AF">
      <w:pPr>
        <w:spacing w:before="100" w:beforeAutospacing="1" w:after="100" w:afterAutospacing="1" w:line="240" w:lineRule="auto"/>
        <w:rPr>
          <w:rFonts w:eastAsia="Times New Roman" w:cs="Arial"/>
        </w:rPr>
      </w:pPr>
      <w:r w:rsidRPr="002D76AF">
        <w:rPr>
          <w:rFonts w:eastAsia="Times New Roman" w:cs="Arial"/>
        </w:rPr>
        <w:t>To: Engineering Management</w:t>
      </w:r>
      <w:r w:rsidRPr="002D76AF">
        <w:rPr>
          <w:rFonts w:eastAsia="Times New Roman" w:cs="Arial"/>
        </w:rPr>
        <w:br/>
        <w:t>From: Pump It Real Good (Mark Heien, El Hadj Diallo, Michael Nguyen, Tommy Yue)</w:t>
      </w:r>
      <w:r w:rsidRPr="002D76AF">
        <w:rPr>
          <w:rFonts w:eastAsia="Times New Roman" w:cs="Arial"/>
        </w:rPr>
        <w:br/>
        <w:t>Date: 2026-02-03</w:t>
      </w:r>
      <w:r w:rsidRPr="002D76AF">
        <w:rPr>
          <w:rFonts w:eastAsia="Times New Roman" w:cs="Arial"/>
        </w:rPr>
        <w:br/>
        <w:t>Re: Gas-Liquid Absorber Lab 1 – Hydrodynamic Operating Limits + CO2 Uptake Screening</w:t>
      </w:r>
    </w:p>
    <w:p w14:paraId="2C409278" w14:textId="77777777" w:rsidR="002D76AF" w:rsidRDefault="002D76AF" w:rsidP="002D76AF">
      <w:pPr>
        <w:spacing w:after="0" w:line="240" w:lineRule="auto"/>
        <w:outlineLvl w:val="1"/>
        <w:rPr>
          <w:rFonts w:eastAsia="Times New Roman" w:cs="Arial"/>
          <w:b/>
          <w:bCs/>
        </w:rPr>
      </w:pPr>
      <w:r w:rsidRPr="002D76AF">
        <w:rPr>
          <w:rFonts w:eastAsia="Times New Roman" w:cs="Arial"/>
          <w:b/>
          <w:bCs/>
        </w:rPr>
        <w:t>Problem Statement</w:t>
      </w:r>
    </w:p>
    <w:p w14:paraId="0560D5B5" w14:textId="0D2A5661" w:rsidR="002D76AF" w:rsidRPr="002D76AF" w:rsidRDefault="002D76AF" w:rsidP="002D76AF">
      <w:pPr>
        <w:spacing w:after="0" w:line="240" w:lineRule="auto"/>
        <w:outlineLvl w:val="1"/>
        <w:rPr>
          <w:rFonts w:eastAsia="Times New Roman" w:cs="Arial"/>
          <w:b/>
          <w:bCs/>
        </w:rPr>
      </w:pPr>
      <w:r w:rsidRPr="002D76AF">
        <w:rPr>
          <w:rFonts w:eastAsia="Times New Roman" w:cs="Arial"/>
        </w:rPr>
        <w:t>Determine the stable hydrodynamic operating window of the countercurrent packed absorber (loading/flooding limits) and quantify how CO</w:t>
      </w:r>
      <w:r w:rsidRPr="002D76AF">
        <w:rPr>
          <w:rFonts w:ascii="Cambria Math" w:eastAsia="Times New Roman" w:hAnsi="Cambria Math" w:cs="Cambria Math"/>
        </w:rPr>
        <w:t>₂</w:t>
      </w:r>
      <w:r w:rsidRPr="002D76AF">
        <w:rPr>
          <w:rFonts w:eastAsia="Times New Roman" w:cs="Arial"/>
        </w:rPr>
        <w:t xml:space="preserve"> uptake responds to gas and liquid flow settings under stable operation. </w:t>
      </w:r>
      <m:oMath>
        <m:r>
          <w:rPr>
            <w:rFonts w:ascii="Cambria Math" w:eastAsia="Times New Roman" w:hAnsi="Cambria Math" w:cs="Arial"/>
          </w:rPr>
          <m:t>1,2</m:t>
        </m:r>
      </m:oMath>
    </w:p>
    <w:p w14:paraId="2A448F47" w14:textId="77777777" w:rsidR="002D76AF" w:rsidRDefault="002D76AF" w:rsidP="002D76AF">
      <w:pPr>
        <w:spacing w:after="0" w:line="240" w:lineRule="auto"/>
        <w:outlineLvl w:val="1"/>
        <w:rPr>
          <w:rFonts w:eastAsia="Times New Roman" w:cs="Arial"/>
          <w:b/>
          <w:bCs/>
        </w:rPr>
      </w:pPr>
    </w:p>
    <w:p w14:paraId="6EF3459C" w14:textId="2658731B" w:rsidR="002D76AF" w:rsidRPr="002D76AF" w:rsidRDefault="002D76AF" w:rsidP="002D76AF">
      <w:pPr>
        <w:spacing w:after="0" w:line="240" w:lineRule="auto"/>
        <w:outlineLvl w:val="1"/>
        <w:rPr>
          <w:rFonts w:eastAsia="Times New Roman" w:cs="Arial"/>
          <w:b/>
          <w:bCs/>
        </w:rPr>
      </w:pPr>
      <w:r w:rsidRPr="002D76AF">
        <w:rPr>
          <w:rFonts w:eastAsia="Times New Roman" w:cs="Arial"/>
          <w:b/>
          <w:bCs/>
        </w:rPr>
        <w:t>Overview</w:t>
      </w:r>
    </w:p>
    <w:p w14:paraId="6B3E8411" w14:textId="0FA249D2" w:rsidR="002D76AF" w:rsidRDefault="00AE41A7" w:rsidP="002D76AF">
      <w:pPr>
        <w:spacing w:after="0" w:line="240" w:lineRule="auto"/>
        <w:outlineLvl w:val="1"/>
      </w:pPr>
      <w:r>
        <w:t>This unit is a countercurrent packed absorber used to pull CO</w:t>
      </w:r>
      <w:r>
        <w:rPr>
          <w:rFonts w:ascii="Cambria Math" w:hAnsi="Cambria Math" w:cs="Cambria Math"/>
        </w:rPr>
        <w:t>₂</w:t>
      </w:r>
      <w:r>
        <w:t xml:space="preserve"> out of an air stream using either water or reactive aqueous NaOH. In practice, you</w:t>
      </w:r>
      <w:r>
        <w:rPr>
          <w:rFonts w:cs="Arial"/>
        </w:rPr>
        <w:t>’</w:t>
      </w:r>
      <w:r>
        <w:t>re balancing a tug</w:t>
      </w:r>
      <w:r>
        <w:noBreakHyphen/>
        <w:t>of</w:t>
      </w:r>
      <w:r>
        <w:noBreakHyphen/>
        <w:t>war: push gas too hard and the column hits a hydrodynamic cliff (flooding/instability</w:t>
      </w:r>
      <w:proofErr w:type="gramStart"/>
      <w:r>
        <w:t>), but</w:t>
      </w:r>
      <w:proofErr w:type="gramEnd"/>
      <w:r>
        <w:t xml:space="preserve"> push liquid too soft and you leave mass</w:t>
      </w:r>
      <w:r>
        <w:noBreakHyphen/>
        <w:t>transfer potential on the table. (Appendix Fig. A0). [2]</w:t>
      </w:r>
    </w:p>
    <w:p w14:paraId="4360B6D7" w14:textId="77777777" w:rsidR="00AE41A7" w:rsidRDefault="00AE41A7" w:rsidP="002D76AF">
      <w:pPr>
        <w:spacing w:after="0" w:line="240" w:lineRule="auto"/>
        <w:outlineLvl w:val="1"/>
        <w:rPr>
          <w:rFonts w:eastAsia="Times New Roman" w:cs="Arial"/>
          <w:b/>
          <w:bCs/>
        </w:rPr>
      </w:pPr>
    </w:p>
    <w:p w14:paraId="0F2D14FC" w14:textId="233960AD" w:rsidR="002D76AF" w:rsidRPr="002D76AF" w:rsidRDefault="002D76AF" w:rsidP="002D76AF">
      <w:pPr>
        <w:spacing w:after="0" w:line="240" w:lineRule="auto"/>
        <w:outlineLvl w:val="1"/>
        <w:rPr>
          <w:rFonts w:eastAsia="Times New Roman" w:cs="Arial"/>
          <w:b/>
          <w:bCs/>
        </w:rPr>
      </w:pPr>
      <w:r w:rsidRPr="002D76AF">
        <w:rPr>
          <w:rFonts w:eastAsia="Times New Roman" w:cs="Arial"/>
          <w:b/>
          <w:bCs/>
        </w:rPr>
        <w:t>Approach</w:t>
      </w:r>
    </w:p>
    <w:p w14:paraId="4F8AC789" w14:textId="77777777" w:rsidR="002D76AF" w:rsidRPr="002D76AF" w:rsidRDefault="002D76AF" w:rsidP="002D76AF">
      <w:pPr>
        <w:spacing w:after="0" w:line="240" w:lineRule="auto"/>
        <w:rPr>
          <w:rFonts w:eastAsia="Times New Roman" w:cs="Arial"/>
        </w:rPr>
      </w:pPr>
      <w:r w:rsidRPr="002D76AF">
        <w:rPr>
          <w:rFonts w:eastAsia="Times New Roman" w:cs="Arial"/>
        </w:rPr>
        <w:t>We (1) verified the CO</w:t>
      </w:r>
      <w:r w:rsidRPr="002D76AF">
        <w:rPr>
          <w:rFonts w:ascii="Cambria Math" w:eastAsia="Times New Roman" w:hAnsi="Cambria Math" w:cs="Cambria Math"/>
        </w:rPr>
        <w:t>₂</w:t>
      </w:r>
      <w:r w:rsidRPr="002D76AF">
        <w:rPr>
          <w:rFonts w:eastAsia="Times New Roman" w:cs="Arial"/>
        </w:rPr>
        <w:t xml:space="preserve"> mixing setpoint by comparing flow-predicted inlet CO</w:t>
      </w:r>
      <w:r w:rsidRPr="002D76AF">
        <w:rPr>
          <w:rFonts w:ascii="Cambria Math" w:eastAsia="Times New Roman" w:hAnsi="Cambria Math" w:cs="Cambria Math"/>
        </w:rPr>
        <w:t>₂</w:t>
      </w:r>
      <w:r w:rsidRPr="002D76AF">
        <w:rPr>
          <w:rFonts w:eastAsia="Times New Roman" w:cs="Arial"/>
        </w:rPr>
        <w:t xml:space="preserve"> to analyzer readings (Appendix Fig. A1; raw mixing points in Appendix Table A1), (2) mapped hydrodynamic behavior with a flooding sweep at fixed liquid flow (Appendix Fig. A2; raw sweep points in Appendix Table A2), and (3) collected screening absorption data and analyzed performance using solute-free operating-line methods (Appendix Figs. A3–A4).</w:t>
      </w:r>
    </w:p>
    <w:p w14:paraId="15524394" w14:textId="77777777" w:rsidR="002D76AF" w:rsidRDefault="002D76AF" w:rsidP="002D76AF">
      <w:pPr>
        <w:spacing w:after="0" w:line="240" w:lineRule="auto"/>
        <w:rPr>
          <w:rFonts w:eastAsia="Times New Roman" w:cs="Arial"/>
          <w:b/>
          <w:bCs/>
        </w:rPr>
      </w:pPr>
    </w:p>
    <w:p w14:paraId="1A15B142" w14:textId="585D7B5B" w:rsidR="002D76AF" w:rsidRPr="002D76AF" w:rsidRDefault="002D76AF" w:rsidP="002D76AF">
      <w:pPr>
        <w:spacing w:after="0" w:line="240" w:lineRule="auto"/>
        <w:rPr>
          <w:rFonts w:eastAsia="Times New Roman" w:cs="Arial"/>
        </w:rPr>
      </w:pPr>
      <w:r w:rsidRPr="002D76AF">
        <w:rPr>
          <w:rFonts w:eastAsia="Times New Roman" w:cs="Arial"/>
          <w:b/>
          <w:bCs/>
        </w:rPr>
        <w:t>Data reduction (what we computed from raw readings):</w:t>
      </w:r>
      <w:r w:rsidRPr="002D76AF">
        <w:rPr>
          <w:rFonts w:eastAsia="Times New Roman" w:cs="Arial"/>
        </w:rPr>
        <w:t xml:space="preserve"> For each absorption run, we used inlet/outlet CO</w:t>
      </w:r>
      <w:r w:rsidRPr="002D76AF">
        <w:rPr>
          <w:rFonts w:ascii="Cambria Math" w:eastAsia="Times New Roman" w:hAnsi="Cambria Math" w:cs="Cambria Math"/>
        </w:rPr>
        <w:t>₂</w:t>
      </w:r>
      <w:r w:rsidRPr="002D76AF">
        <w:rPr>
          <w:rFonts w:eastAsia="Times New Roman" w:cs="Arial"/>
        </w:rPr>
        <w:t xml:space="preserve"> vol% to compute </w:t>
      </w:r>
      <w:r w:rsidRPr="002D76AF">
        <w:rPr>
          <w:rFonts w:eastAsia="Times New Roman" w:cs="Arial"/>
          <w:b/>
          <w:bCs/>
        </w:rPr>
        <w:t>% removal</w:t>
      </w:r>
      <w:r w:rsidRPr="002D76AF">
        <w:rPr>
          <w:rFonts w:eastAsia="Times New Roman" w:cs="Arial"/>
        </w:rPr>
        <w:t xml:space="preserve"> and a </w:t>
      </w:r>
      <w:r w:rsidRPr="002D76AF">
        <w:rPr>
          <w:rFonts w:eastAsia="Times New Roman" w:cs="Arial"/>
          <w:b/>
          <w:bCs/>
        </w:rPr>
        <w:t>capture rate</w:t>
      </w:r>
      <w:r w:rsidRPr="002D76AF">
        <w:rPr>
          <w:rFonts w:eastAsia="Times New Roman" w:cs="Arial"/>
        </w:rPr>
        <w:t xml:space="preserve"> (g/min) by pairing composition change with the gas flowrate. In parallel, we converted gas mole fractions to </w:t>
      </w:r>
      <w:r w:rsidRPr="002D76AF">
        <w:rPr>
          <w:rFonts w:eastAsia="Times New Roman" w:cs="Arial"/>
          <w:b/>
          <w:bCs/>
        </w:rPr>
        <w:t>solute-free ratios</w:t>
      </w:r>
      <w:r w:rsidRPr="002D76AF">
        <w:rPr>
          <w:rFonts w:eastAsia="Times New Roman" w:cs="Arial"/>
        </w:rPr>
        <w:t xml:space="preserve"> </w:t>
      </w:r>
      <m:oMath>
        <m:r>
          <w:rPr>
            <w:rFonts w:ascii="Cambria Math" w:eastAsia="Times New Roman" w:hAnsi="Cambria Math" w:cs="Arial"/>
          </w:rPr>
          <m:t>Y=y</m:t>
        </m:r>
        <m:r>
          <m:rPr>
            <m:sty m:val="p"/>
          </m:rPr>
          <w:rPr>
            <w:rFonts w:ascii="Cambria Math" w:eastAsia="Times New Roman" w:hAnsi="Cambria Math" w:cs="Arial"/>
          </w:rPr>
          <m:t>/</m:t>
        </m:r>
        <m:r>
          <w:rPr>
            <w:rFonts w:ascii="Cambria Math" w:eastAsia="Times New Roman" w:hAnsi="Cambria Math" w:cs="Arial"/>
          </w:rPr>
          <m:t>(1-y)</m:t>
        </m:r>
      </m:oMath>
      <w:r w:rsidRPr="002D76AF">
        <w:rPr>
          <w:rFonts w:eastAsia="Times New Roman" w:cs="Arial"/>
        </w:rPr>
        <w:t xml:space="preserve">so the absorber behavior could be diagnosed on a straight-line operating basis (slope ~ </w:t>
      </w:r>
      <m:oMath>
        <m:r>
          <w:rPr>
            <w:rFonts w:ascii="Cambria Math" w:eastAsia="Times New Roman" w:hAnsi="Cambria Math" w:cs="Arial"/>
          </w:rPr>
          <m:t>L</m:t>
        </m:r>
        <m:r>
          <m:rPr>
            <m:sty m:val="p"/>
          </m:rPr>
          <w:rPr>
            <w:rFonts w:ascii="Cambria Math" w:eastAsia="Times New Roman" w:hAnsi="Cambria Math" w:cs="Arial"/>
          </w:rPr>
          <m:t>/</m:t>
        </m:r>
        <m:r>
          <w:rPr>
            <w:rFonts w:ascii="Cambria Math" w:eastAsia="Times New Roman" w:hAnsi="Cambria Math" w:cs="Arial"/>
          </w:rPr>
          <m:t>V</m:t>
        </m:r>
      </m:oMath>
      <w:r w:rsidRPr="002D76AF">
        <w:rPr>
          <w:rFonts w:eastAsia="Times New Roman" w:cs="Arial"/>
        </w:rPr>
        <w:t>on the solute-free form). This gives us two complementary “views” of the same system: (i) performance metrics that management cares about (% removed, g/min captured), and (ii) absorber geometry (how close we are to equilibrium / minimum solvent rate).</w:t>
      </w:r>
    </w:p>
    <w:p w14:paraId="1B4687E9" w14:textId="77777777" w:rsidR="002D76AF" w:rsidRDefault="002D76AF" w:rsidP="002D76AF">
      <w:pPr>
        <w:spacing w:after="0" w:line="240" w:lineRule="auto"/>
        <w:outlineLvl w:val="1"/>
        <w:rPr>
          <w:rFonts w:eastAsia="Times New Roman" w:cs="Arial"/>
          <w:b/>
          <w:bCs/>
        </w:rPr>
      </w:pPr>
    </w:p>
    <w:p w14:paraId="4D3DE653" w14:textId="0FF73F5D" w:rsidR="002D76AF" w:rsidRPr="002D76AF" w:rsidRDefault="002D76AF" w:rsidP="002D76AF">
      <w:pPr>
        <w:spacing w:after="0" w:line="240" w:lineRule="auto"/>
        <w:outlineLvl w:val="1"/>
        <w:rPr>
          <w:rFonts w:eastAsia="Times New Roman" w:cs="Arial"/>
          <w:b/>
          <w:bCs/>
        </w:rPr>
      </w:pPr>
      <w:r w:rsidRPr="002D76AF">
        <w:rPr>
          <w:rFonts w:eastAsia="Times New Roman" w:cs="Arial"/>
          <w:b/>
          <w:bCs/>
        </w:rPr>
        <w:t>Results / Findings</w:t>
      </w:r>
    </w:p>
    <w:p w14:paraId="5AB9E494" w14:textId="77777777" w:rsidR="002D76AF" w:rsidRPr="002D76AF" w:rsidRDefault="002D76AF" w:rsidP="002D76AF">
      <w:pPr>
        <w:spacing w:after="0" w:line="240" w:lineRule="auto"/>
        <w:rPr>
          <w:rFonts w:eastAsia="Times New Roman" w:cs="Arial"/>
        </w:rPr>
      </w:pPr>
      <w:r w:rsidRPr="002D76AF">
        <w:rPr>
          <w:rFonts w:eastAsia="Times New Roman" w:cs="Arial"/>
          <w:b/>
          <w:bCs/>
        </w:rPr>
        <w:t>Key takeaway:</w:t>
      </w:r>
      <w:r w:rsidRPr="002D76AF">
        <w:rPr>
          <w:rFonts w:eastAsia="Times New Roman" w:cs="Arial"/>
        </w:rPr>
        <w:t xml:space="preserve"> Liquid flow is the CO</w:t>
      </w:r>
      <w:r w:rsidRPr="002D76AF">
        <w:rPr>
          <w:rFonts w:ascii="Cambria Math" w:eastAsia="Times New Roman" w:hAnsi="Cambria Math" w:cs="Cambria Math"/>
        </w:rPr>
        <w:t>₂</w:t>
      </w:r>
      <w:r w:rsidRPr="002D76AF">
        <w:rPr>
          <w:rFonts w:eastAsia="Times New Roman" w:cs="Arial"/>
        </w:rPr>
        <w:t xml:space="preserve"> capture dial, but gas flow sets a hard ceiling via flooding behavior.</w:t>
      </w:r>
    </w:p>
    <w:p w14:paraId="2882E738" w14:textId="059EBEFF" w:rsidR="002D76AF" w:rsidRPr="002D76AF" w:rsidRDefault="002D76AF" w:rsidP="002D76AF">
      <w:pPr>
        <w:numPr>
          <w:ilvl w:val="0"/>
          <w:numId w:val="10"/>
        </w:numPr>
        <w:spacing w:after="0" w:line="240" w:lineRule="auto"/>
        <w:rPr>
          <w:rFonts w:eastAsia="Times New Roman" w:cs="Arial"/>
        </w:rPr>
      </w:pPr>
      <w:r w:rsidRPr="002D76AF">
        <w:rPr>
          <w:rFonts w:eastAsia="Times New Roman" w:cs="Arial"/>
          <w:b/>
          <w:bCs/>
        </w:rPr>
        <w:t>CO</w:t>
      </w:r>
      <w:r w:rsidRPr="002D76AF">
        <w:rPr>
          <w:rFonts w:ascii="Cambria Math" w:eastAsia="Times New Roman" w:hAnsi="Cambria Math" w:cs="Cambria Math"/>
          <w:b/>
          <w:bCs/>
        </w:rPr>
        <w:t>₂</w:t>
      </w:r>
      <w:r w:rsidRPr="002D76AF">
        <w:rPr>
          <w:rFonts w:eastAsia="Times New Roman" w:cs="Arial"/>
          <w:b/>
          <w:bCs/>
        </w:rPr>
        <w:t xml:space="preserve"> analyzer bias vs rotameter prediction:</w:t>
      </w:r>
      <w:r w:rsidRPr="002D76AF">
        <w:rPr>
          <w:rFonts w:eastAsia="Times New Roman" w:cs="Arial"/>
        </w:rPr>
        <w:t xml:space="preserve"> A02 reads higher than flow-predicted inlet CO</w:t>
      </w:r>
      <w:r w:rsidRPr="002D76AF">
        <w:rPr>
          <w:rFonts w:ascii="Cambria Math" w:eastAsia="Times New Roman" w:hAnsi="Cambria Math" w:cs="Cambria Math"/>
        </w:rPr>
        <w:t>₂</w:t>
      </w:r>
      <w:r w:rsidRPr="002D76AF">
        <w:rPr>
          <w:rFonts w:eastAsia="Times New Roman" w:cs="Arial"/>
        </w:rPr>
        <w:t xml:space="preserve"> with best-fit </w:t>
      </w:r>
      <m:oMath>
        <m:r>
          <w:rPr>
            <w:rFonts w:ascii="Cambria Math" w:eastAsia="Times New Roman" w:hAnsi="Cambria Math" w:cs="Arial"/>
          </w:rPr>
          <m:t>y=1.070x+0.333</m:t>
        </m:r>
        <m:d>
          <m:dPr>
            <m:sepChr m:val="="/>
            <m:ctrlPr>
              <w:rPr>
                <w:rFonts w:ascii="Cambria Math" w:eastAsia="Times New Roman" w:hAnsi="Cambria Math" w:cs="Arial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Arial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Arial"/>
                  </w:rPr>
                  <m:t>2</m:t>
                </m:r>
              </m:sup>
            </m:sSup>
          </m:e>
          <m:e>
            <m:r>
              <w:rPr>
                <w:rFonts w:ascii="Cambria Math" w:eastAsia="Times New Roman" w:hAnsi="Cambria Math" w:cs="Arial"/>
              </w:rPr>
              <m:t>0.9934</m:t>
            </m:r>
          </m:e>
        </m:d>
      </m:oMath>
      <w:r w:rsidRPr="002D76AF">
        <w:rPr>
          <w:rFonts w:eastAsia="Times New Roman" w:cs="Arial"/>
        </w:rPr>
        <w:t>; see Fig. A1.</w:t>
      </w:r>
      <w:r w:rsidR="003B16C2">
        <w:rPr>
          <w:rFonts w:eastAsia="Times New Roman" w:cs="Arial"/>
        </w:rPr>
        <w:t xml:space="preserve">   </w:t>
      </w:r>
      <w:r w:rsidRPr="002D76AF">
        <w:rPr>
          <w:rFonts w:eastAsia="Times New Roman" w:cs="Arial"/>
          <w:i/>
          <w:iCs/>
        </w:rPr>
        <w:t>Interpretation:</w:t>
      </w:r>
      <w:r w:rsidRPr="002D76AF">
        <w:rPr>
          <w:rFonts w:eastAsia="Times New Roman" w:cs="Arial"/>
        </w:rPr>
        <w:t xml:space="preserve"> The high linearity is good news (trends are credible), but the offset means absolute values should be treated as </w:t>
      </w:r>
      <w:r w:rsidRPr="002D76AF">
        <w:rPr>
          <w:rFonts w:eastAsia="Times New Roman" w:cs="Arial"/>
          <w:b/>
          <w:bCs/>
        </w:rPr>
        <w:t>screening-level</w:t>
      </w:r>
      <w:r w:rsidRPr="002D76AF">
        <w:rPr>
          <w:rFonts w:eastAsia="Times New Roman" w:cs="Arial"/>
        </w:rPr>
        <w:t xml:space="preserve"> unless we calibrate before each session.</w:t>
      </w:r>
    </w:p>
    <w:p w14:paraId="40ED26EF" w14:textId="755EE932" w:rsidR="002D76AF" w:rsidRPr="002D76AF" w:rsidRDefault="002D76AF" w:rsidP="002D76AF">
      <w:pPr>
        <w:numPr>
          <w:ilvl w:val="0"/>
          <w:numId w:val="10"/>
        </w:numPr>
        <w:spacing w:after="0" w:line="240" w:lineRule="auto"/>
        <w:rPr>
          <w:rFonts w:eastAsia="Times New Roman" w:cs="Arial"/>
        </w:rPr>
      </w:pPr>
      <w:r w:rsidRPr="002D76AF">
        <w:rPr>
          <w:rFonts w:eastAsia="Times New Roman" w:cs="Arial"/>
          <w:b/>
          <w:bCs/>
        </w:rPr>
        <w:t>Flooding/instability indicator:</w:t>
      </w:r>
      <w:r w:rsidRPr="002D76AF">
        <w:rPr>
          <w:rFonts w:eastAsia="Times New Roman" w:cs="Arial"/>
        </w:rPr>
        <w:t xml:space="preserve"> At </w:t>
      </w:r>
      <m:oMath>
        <m:r>
          <w:rPr>
            <w:rFonts w:ascii="Cambria Math" w:eastAsia="Times New Roman" w:hAnsi="Cambria Math" w:cs="Arial"/>
          </w:rPr>
          <m:t>L=15</m:t>
        </m:r>
      </m:oMath>
      <w:r w:rsidRPr="002D76AF">
        <w:rPr>
          <w:rFonts w:eastAsia="Times New Roman" w:cs="Arial"/>
        </w:rPr>
        <w:t>L/hr, the top pressure indicator increases nonlinearly with gas flow, with an inflection near ~70 NL/min; see Fig. A2.</w:t>
      </w:r>
      <w:r w:rsidR="003B16C2">
        <w:rPr>
          <w:rFonts w:eastAsia="Times New Roman" w:cs="Arial"/>
        </w:rPr>
        <w:t xml:space="preserve">   </w:t>
      </w:r>
      <w:r w:rsidRPr="002D76AF">
        <w:rPr>
          <w:rFonts w:eastAsia="Times New Roman" w:cs="Arial"/>
          <w:i/>
          <w:iCs/>
        </w:rPr>
        <w:t>Interpretation:</w:t>
      </w:r>
      <w:r w:rsidRPr="002D76AF">
        <w:rPr>
          <w:rFonts w:eastAsia="Times New Roman" w:cs="Arial"/>
        </w:rPr>
        <w:t xml:space="preserve"> That “curve steepening” is exactly what we want to catch early—once pressure starts accelerating with small gas increases, the column is signaling that liquid holdup/interaction is changing rapidly and we’re entering the unstable region where operability and mass-transfer quality degrade.</w:t>
      </w:r>
    </w:p>
    <w:p w14:paraId="64FB85A0" w14:textId="786FB61A" w:rsidR="002D76AF" w:rsidRPr="002D76AF" w:rsidRDefault="002D76AF" w:rsidP="002D76AF">
      <w:pPr>
        <w:numPr>
          <w:ilvl w:val="0"/>
          <w:numId w:val="10"/>
        </w:numPr>
        <w:spacing w:after="0" w:line="240" w:lineRule="auto"/>
        <w:rPr>
          <w:rFonts w:eastAsia="Times New Roman" w:cs="Arial"/>
        </w:rPr>
      </w:pPr>
      <w:r w:rsidRPr="002D76AF">
        <w:rPr>
          <w:rFonts w:eastAsia="Times New Roman" w:cs="Arial"/>
          <w:b/>
          <w:bCs/>
        </w:rPr>
        <w:t>Absorption lever: liquid rate:</w:t>
      </w:r>
      <w:r w:rsidRPr="002D76AF">
        <w:rPr>
          <w:rFonts w:eastAsia="Times New Roman" w:cs="Arial"/>
        </w:rPr>
        <w:t xml:space="preserve"> For air=20 NL/min and CO</w:t>
      </w:r>
      <w:r w:rsidRPr="002D76AF">
        <w:rPr>
          <w:rFonts w:ascii="Cambria Math" w:eastAsia="Times New Roman" w:hAnsi="Cambria Math" w:cs="Cambria Math"/>
        </w:rPr>
        <w:t>₂</w:t>
      </w:r>
      <w:r w:rsidRPr="002D76AF">
        <w:rPr>
          <w:rFonts w:eastAsia="Times New Roman" w:cs="Arial"/>
        </w:rPr>
        <w:t>=4 NL/min (inlet ~16.7 vol%), increasing liquid from 7 to 25 L/</w:t>
      </w:r>
      <w:proofErr w:type="spellStart"/>
      <w:r w:rsidRPr="002D76AF">
        <w:rPr>
          <w:rFonts w:eastAsia="Times New Roman" w:cs="Arial"/>
        </w:rPr>
        <w:t>hr</w:t>
      </w:r>
      <w:proofErr w:type="spellEnd"/>
      <w:r w:rsidRPr="002D76AF">
        <w:rPr>
          <w:rFonts w:eastAsia="Times New Roman" w:cs="Arial"/>
        </w:rPr>
        <w:t xml:space="preserve"> improved removal from ~4% to ~46.6% and increased capture to ~4.0 g/min (Table A3, Fig. A3).</w:t>
      </w:r>
      <w:r w:rsidR="003B16C2">
        <w:rPr>
          <w:rFonts w:eastAsia="Times New Roman" w:cs="Arial"/>
        </w:rPr>
        <w:t xml:space="preserve">   </w:t>
      </w:r>
      <w:r w:rsidRPr="002D76AF">
        <w:rPr>
          <w:rFonts w:eastAsia="Times New Roman" w:cs="Arial"/>
          <w:i/>
          <w:iCs/>
        </w:rPr>
        <w:t>Interpretation:</w:t>
      </w:r>
      <w:r w:rsidRPr="002D76AF">
        <w:rPr>
          <w:rFonts w:eastAsia="Times New Roman" w:cs="Arial"/>
        </w:rPr>
        <w:t xml:space="preserve"> Under stable hydrodynamics, the system behaves “as advertised”: more liquid improves wetting/contact and effectively increases available mass-transfer capacity, so removal climbs monotonically with L across the tested range.</w:t>
      </w:r>
    </w:p>
    <w:p w14:paraId="20422D0F" w14:textId="0F17AC4C" w:rsidR="002D76AF" w:rsidRPr="002D76AF" w:rsidRDefault="002D76AF" w:rsidP="002D76AF">
      <w:pPr>
        <w:numPr>
          <w:ilvl w:val="0"/>
          <w:numId w:val="10"/>
        </w:numPr>
        <w:spacing w:after="0" w:line="240" w:lineRule="auto"/>
        <w:rPr>
          <w:rFonts w:eastAsia="Times New Roman" w:cs="Arial"/>
        </w:rPr>
      </w:pPr>
      <w:r w:rsidRPr="002D76AF">
        <w:rPr>
          <w:rFonts w:eastAsia="Times New Roman" w:cs="Arial"/>
          <w:b/>
          <w:bCs/>
        </w:rPr>
        <w:t>Operating-line diagnosis:</w:t>
      </w:r>
      <w:r w:rsidRPr="002D76AF">
        <w:rPr>
          <w:rFonts w:eastAsia="Times New Roman" w:cs="Arial"/>
        </w:rPr>
        <w:t xml:space="preserve"> A Y–X plot for the best-performing fixed-gas condition indicates </w:t>
      </w:r>
      <m:oMath>
        <m:r>
          <w:rPr>
            <w:rFonts w:ascii="Cambria Math" w:eastAsia="Times New Roman" w:hAnsi="Cambria Math" w:cs="Arial"/>
          </w:rPr>
          <m:t>L</m:t>
        </m:r>
        <m:r>
          <m:rPr>
            <m:sty m:val="p"/>
          </m:rPr>
          <w:rPr>
            <w:rFonts w:ascii="Cambria Math" w:eastAsia="Times New Roman" w:hAnsi="Cambria Math" w:cs="Arial"/>
          </w:rPr>
          <m:t>/</m:t>
        </m:r>
        <m:r>
          <w:rPr>
            <w:rFonts w:ascii="Cambria Math" w:eastAsia="Times New Roman" w:hAnsi="Cambria Math" w:cs="Arial"/>
          </w:rPr>
          <m:t>V≈25.84</m:t>
        </m:r>
      </m:oMath>
      <w:r w:rsidRPr="002D76AF">
        <w:rPr>
          <w:rFonts w:eastAsia="Times New Roman" w:cs="Arial"/>
        </w:rPr>
        <w:t xml:space="preserve">, close to the minimum solvent rate </w:t>
      </w:r>
      <m:oMath>
        <m:d>
          <m:dPr>
            <m:sepChr m:val="≈"/>
            <m:ctrlPr>
              <w:rPr>
                <w:rFonts w:ascii="Cambria Math" w:eastAsia="Times New Roman" w:hAnsi="Cambria Math" w:cs="Arial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</w:rPr>
                  <m:t>L</m:t>
                </m:r>
              </m:e>
              <m:sub>
                <m:r>
                  <w:rPr>
                    <w:rFonts w:ascii="Cambria Math" w:eastAsia="Times New Roman" w:hAnsi="Cambria Math" w:cs="Arial"/>
                  </w:rPr>
                  <m:t>min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Arial"/>
              </w:rPr>
              <m:t>/</m:t>
            </m:r>
            <m:r>
              <w:rPr>
                <w:rFonts w:ascii="Cambria Math" w:eastAsia="Times New Roman" w:hAnsi="Cambria Math" w:cs="Arial"/>
              </w:rPr>
              <m:t>V</m:t>
            </m:r>
          </m:e>
          <m:e>
            <m:r>
              <w:rPr>
                <w:rFonts w:ascii="Cambria Math" w:eastAsia="Times New Roman" w:hAnsi="Cambria Math" w:cs="Arial"/>
              </w:rPr>
              <m:t>25.84</m:t>
            </m:r>
          </m:e>
        </m:d>
      </m:oMath>
      <w:r w:rsidRPr="002D76AF">
        <w:rPr>
          <w:rFonts w:eastAsia="Times New Roman" w:cs="Arial"/>
        </w:rPr>
        <w:t xml:space="preserve">using an effective linear equilibrium slope </w:t>
      </w:r>
      <m:oMath>
        <m:r>
          <w:rPr>
            <w:rFonts w:ascii="Cambria Math" w:eastAsia="Times New Roman" w:hAnsi="Cambria Math" w:cs="Arial"/>
          </w:rPr>
          <m:t>m≈50.5</m:t>
        </m:r>
      </m:oMath>
      <w:r w:rsidRPr="002D76AF">
        <w:rPr>
          <w:rFonts w:eastAsia="Times New Roman" w:cs="Arial"/>
        </w:rPr>
        <w:t>estimated from the data; see Fig. A4.</w:t>
      </w:r>
      <w:r w:rsidR="003B16C2">
        <w:rPr>
          <w:rFonts w:eastAsia="Times New Roman" w:cs="Arial"/>
        </w:rPr>
        <w:t xml:space="preserve">   </w:t>
      </w:r>
      <w:r w:rsidRPr="002D76AF">
        <w:rPr>
          <w:rFonts w:eastAsia="Times New Roman" w:cs="Arial"/>
          <w:i/>
          <w:iCs/>
        </w:rPr>
        <w:t>Interpretation:</w:t>
      </w:r>
      <w:r w:rsidRPr="002D76AF">
        <w:rPr>
          <w:rFonts w:eastAsia="Times New Roman" w:cs="Arial"/>
        </w:rPr>
        <w:t xml:space="preserve"> When </w:t>
      </w:r>
      <m:oMath>
        <m:r>
          <w:rPr>
            <w:rFonts w:ascii="Cambria Math" w:eastAsia="Times New Roman" w:hAnsi="Cambria Math" w:cs="Arial"/>
          </w:rPr>
          <m:t>L</m:t>
        </m:r>
        <m:r>
          <m:rPr>
            <m:sty m:val="p"/>
          </m:rPr>
          <w:rPr>
            <w:rFonts w:ascii="Cambria Math" w:eastAsia="Times New Roman" w:hAnsi="Cambria Math" w:cs="Arial"/>
          </w:rPr>
          <m:t>/</m:t>
        </m:r>
        <m:r>
          <w:rPr>
            <w:rFonts w:ascii="Cambria Math" w:eastAsia="Times New Roman" w:hAnsi="Cambria Math" w:cs="Arial"/>
          </w:rPr>
          <m:t>V</m:t>
        </m:r>
      </m:oMath>
      <w:r w:rsidRPr="002D76AF">
        <w:rPr>
          <w:rFonts w:eastAsia="Times New Roman" w:cs="Arial"/>
        </w:rPr>
        <w:t xml:space="preserve">sits near </w:t>
      </w:r>
      <m:oMath>
        <m:sSub>
          <m:sSubPr>
            <m:ctrlPr>
              <w:rPr>
                <w:rFonts w:ascii="Cambria Math" w:eastAsia="Times New Roman" w:hAnsi="Cambria Math" w:cs="Arial"/>
              </w:rPr>
            </m:ctrlPr>
          </m:sSubPr>
          <m:e>
            <m:r>
              <w:rPr>
                <w:rFonts w:ascii="Cambria Math" w:eastAsia="Times New Roman" w:hAnsi="Cambria Math" w:cs="Arial"/>
              </w:rPr>
              <m:t>L</m:t>
            </m:r>
          </m:e>
          <m:sub>
            <m:r>
              <w:rPr>
                <w:rFonts w:ascii="Cambria Math" w:eastAsia="Times New Roman" w:hAnsi="Cambria Math" w:cs="Arial"/>
              </w:rPr>
              <m:t>min</m:t>
            </m:r>
          </m:sub>
        </m:sSub>
        <m:r>
          <m:rPr>
            <m:sty m:val="p"/>
          </m:rPr>
          <w:rPr>
            <w:rFonts w:ascii="Cambria Math" w:eastAsia="Times New Roman" w:hAnsi="Cambria Math" w:cs="Arial"/>
          </w:rPr>
          <m:t>/</m:t>
        </m:r>
        <m:r>
          <w:rPr>
            <w:rFonts w:ascii="Cambria Math" w:eastAsia="Times New Roman" w:hAnsi="Cambria Math" w:cs="Arial"/>
          </w:rPr>
          <m:t>V</m:t>
        </m:r>
      </m:oMath>
      <w:r w:rsidRPr="002D76AF">
        <w:rPr>
          <w:rFonts w:eastAsia="Times New Roman" w:cs="Arial"/>
        </w:rPr>
        <w:t xml:space="preserve">, you’re operating in a </w:t>
      </w:r>
      <w:r w:rsidRPr="002D76AF">
        <w:rPr>
          <w:rFonts w:eastAsia="Times New Roman" w:cs="Arial"/>
          <w:b/>
          <w:bCs/>
        </w:rPr>
        <w:t>“solvent-limited / pinch-like”</w:t>
      </w:r>
      <w:r w:rsidRPr="002D76AF">
        <w:rPr>
          <w:rFonts w:eastAsia="Times New Roman" w:cs="Arial"/>
        </w:rPr>
        <w:t xml:space="preserve"> regime: removal becomes very sensitive to liquid rate (which matches our trend), and you should not expect near-complete CO</w:t>
      </w:r>
      <w:r w:rsidRPr="002D76AF">
        <w:rPr>
          <w:rFonts w:ascii="Cambria Math" w:eastAsia="Times New Roman" w:hAnsi="Cambria Math" w:cs="Cambria Math"/>
        </w:rPr>
        <w:t>₂</w:t>
      </w:r>
      <w:r w:rsidRPr="002D76AF">
        <w:rPr>
          <w:rFonts w:eastAsia="Times New Roman" w:cs="Arial"/>
        </w:rPr>
        <w:t xml:space="preserve"> removal without increasing L or changing the solvent chemistry.</w:t>
      </w:r>
    </w:p>
    <w:p w14:paraId="465D8813" w14:textId="77777777" w:rsidR="002D76AF" w:rsidRDefault="002D76AF" w:rsidP="002D76AF">
      <w:pPr>
        <w:spacing w:after="0" w:line="240" w:lineRule="auto"/>
        <w:outlineLvl w:val="2"/>
        <w:rPr>
          <w:rFonts w:eastAsia="Times New Roman" w:cs="Arial"/>
          <w:b/>
          <w:bCs/>
        </w:rPr>
      </w:pPr>
    </w:p>
    <w:p w14:paraId="25C75B70" w14:textId="2037B74E" w:rsidR="002D76AF" w:rsidRPr="002D76AF" w:rsidRDefault="002D76AF" w:rsidP="002D76AF">
      <w:pPr>
        <w:spacing w:after="0" w:line="240" w:lineRule="auto"/>
        <w:outlineLvl w:val="2"/>
        <w:rPr>
          <w:rFonts w:eastAsia="Times New Roman" w:cs="Arial"/>
          <w:b/>
          <w:bCs/>
        </w:rPr>
      </w:pPr>
      <w:r w:rsidRPr="002D76AF">
        <w:rPr>
          <w:rFonts w:eastAsia="Times New Roman" w:cs="Arial"/>
          <w:b/>
          <w:bCs/>
        </w:rPr>
        <w:t>Numbers that matter:</w:t>
      </w:r>
    </w:p>
    <w:p w14:paraId="6C0B99FF" w14:textId="77777777" w:rsidR="002D76AF" w:rsidRPr="002D76AF" w:rsidRDefault="002D76AF" w:rsidP="002D76AF">
      <w:pPr>
        <w:spacing w:after="0" w:line="240" w:lineRule="auto"/>
        <w:rPr>
          <w:rFonts w:eastAsia="Times New Roman" w:cs="Arial"/>
        </w:rPr>
      </w:pPr>
      <w:r w:rsidRPr="002D76AF">
        <w:rPr>
          <w:rFonts w:eastAsia="Times New Roman" w:cs="Arial"/>
        </w:rPr>
        <w:t>At the fixed gas setpoint (Air=20 NL/min, CO</w:t>
      </w:r>
      <w:r w:rsidRPr="002D76AF">
        <w:rPr>
          <w:rFonts w:ascii="Cambria Math" w:eastAsia="Times New Roman" w:hAnsi="Cambria Math" w:cs="Cambria Math"/>
        </w:rPr>
        <w:t>₂</w:t>
      </w:r>
      <w:r w:rsidRPr="002D76AF">
        <w:rPr>
          <w:rFonts w:eastAsia="Times New Roman" w:cs="Arial"/>
        </w:rPr>
        <w:t>=4 NL/min; inlet ≈16.7 vol%), the column transitions from “barely sipping CO</w:t>
      </w:r>
      <w:r w:rsidRPr="002D76AF">
        <w:rPr>
          <w:rFonts w:ascii="Cambria Math" w:eastAsia="Times New Roman" w:hAnsi="Cambria Math" w:cs="Cambria Math"/>
        </w:rPr>
        <w:t>₂</w:t>
      </w:r>
      <w:r w:rsidRPr="002D76AF">
        <w:rPr>
          <w:rFonts w:eastAsia="Times New Roman" w:cs="Arial"/>
        </w:rPr>
        <w:t>” at L=7 L/</w:t>
      </w:r>
      <w:proofErr w:type="spellStart"/>
      <w:r w:rsidRPr="002D76AF">
        <w:rPr>
          <w:rFonts w:eastAsia="Times New Roman" w:cs="Arial"/>
        </w:rPr>
        <w:t>hr</w:t>
      </w:r>
      <w:proofErr w:type="spellEnd"/>
      <w:r w:rsidRPr="002D76AF">
        <w:rPr>
          <w:rFonts w:eastAsia="Times New Roman" w:cs="Arial"/>
        </w:rPr>
        <w:t xml:space="preserve"> (≈4.0% removal; ≈0.37 g/min captured) to meaningfully productive capture by L=15 </w:t>
      </w:r>
      <w:r w:rsidRPr="002D76AF">
        <w:rPr>
          <w:rFonts w:eastAsia="Times New Roman" w:cs="Arial"/>
        </w:rPr>
        <w:lastRenderedPageBreak/>
        <w:t>L/</w:t>
      </w:r>
      <w:proofErr w:type="spellStart"/>
      <w:r w:rsidRPr="002D76AF">
        <w:rPr>
          <w:rFonts w:eastAsia="Times New Roman" w:cs="Arial"/>
        </w:rPr>
        <w:t>hr</w:t>
      </w:r>
      <w:proofErr w:type="spellEnd"/>
      <w:r w:rsidRPr="002D76AF">
        <w:rPr>
          <w:rFonts w:eastAsia="Times New Roman" w:cs="Arial"/>
        </w:rPr>
        <w:t xml:space="preserve"> (≈28.0% removal; ≈2.50 g/min) and reaches our best observed performance at L=25 L/</w:t>
      </w:r>
      <w:proofErr w:type="spellStart"/>
      <w:r w:rsidRPr="002D76AF">
        <w:rPr>
          <w:rFonts w:eastAsia="Times New Roman" w:cs="Arial"/>
        </w:rPr>
        <w:t>hr</w:t>
      </w:r>
      <w:proofErr w:type="spellEnd"/>
      <w:r w:rsidRPr="002D76AF">
        <w:rPr>
          <w:rFonts w:eastAsia="Times New Roman" w:cs="Arial"/>
        </w:rPr>
        <w:t xml:space="preserve"> (≈46.6% removal; ≈4.02 g/min). Fig. A3 visualizes this as a clean monotonic trend with liquid flow.</w:t>
      </w:r>
    </w:p>
    <w:p w14:paraId="141FC253" w14:textId="77777777" w:rsidR="002D76AF" w:rsidRPr="002D76AF" w:rsidRDefault="002D76AF" w:rsidP="002D76AF">
      <w:pPr>
        <w:spacing w:after="0" w:line="240" w:lineRule="auto"/>
        <w:rPr>
          <w:rFonts w:eastAsia="Times New Roman" w:cs="Arial"/>
        </w:rPr>
      </w:pPr>
      <w:r w:rsidRPr="002D76AF">
        <w:rPr>
          <w:rFonts w:eastAsia="Times New Roman" w:cs="Arial"/>
        </w:rPr>
        <w:t xml:space="preserve">One useful operational framing: the increase from </w:t>
      </w:r>
      <w:r w:rsidRPr="002D76AF">
        <w:rPr>
          <w:rFonts w:eastAsia="Times New Roman" w:cs="Arial"/>
          <w:b/>
          <w:bCs/>
        </w:rPr>
        <w:t>7 → 15 L/</w:t>
      </w:r>
      <w:proofErr w:type="spellStart"/>
      <w:r w:rsidRPr="002D76AF">
        <w:rPr>
          <w:rFonts w:eastAsia="Times New Roman" w:cs="Arial"/>
          <w:b/>
          <w:bCs/>
        </w:rPr>
        <w:t>hr</w:t>
      </w:r>
      <w:proofErr w:type="spellEnd"/>
      <w:r w:rsidRPr="002D76AF">
        <w:rPr>
          <w:rFonts w:eastAsia="Times New Roman" w:cs="Arial"/>
        </w:rPr>
        <w:t xml:space="preserve"> gives the biggest “step change” into useful performance (from ~0.37 to ~2.50 g/min), while </w:t>
      </w:r>
      <w:r w:rsidRPr="002D76AF">
        <w:rPr>
          <w:rFonts w:eastAsia="Times New Roman" w:cs="Arial"/>
          <w:b/>
          <w:bCs/>
        </w:rPr>
        <w:t>15 → 25 L/</w:t>
      </w:r>
      <w:proofErr w:type="spellStart"/>
      <w:r w:rsidRPr="002D76AF">
        <w:rPr>
          <w:rFonts w:eastAsia="Times New Roman" w:cs="Arial"/>
          <w:b/>
          <w:bCs/>
        </w:rPr>
        <w:t>hr</w:t>
      </w:r>
      <w:proofErr w:type="spellEnd"/>
      <w:r w:rsidRPr="002D76AF">
        <w:rPr>
          <w:rFonts w:eastAsia="Times New Roman" w:cs="Arial"/>
        </w:rPr>
        <w:t xml:space="preserve"> continues improving capture but with a more incremental “polishing” effect (2.50 → 4.02 g/min). That’s exactly the kind of trend you want before doing solvent comparisons: it tells you where to spend runtime and where returns start to flatten.</w:t>
      </w:r>
    </w:p>
    <w:p w14:paraId="08A24264" w14:textId="77777777" w:rsidR="002D76AF" w:rsidRDefault="002D76AF" w:rsidP="002D76AF">
      <w:pPr>
        <w:spacing w:after="0" w:line="240" w:lineRule="auto"/>
        <w:outlineLvl w:val="2"/>
        <w:rPr>
          <w:rFonts w:eastAsia="Times New Roman" w:cs="Arial"/>
          <w:b/>
          <w:bCs/>
        </w:rPr>
      </w:pPr>
    </w:p>
    <w:p w14:paraId="03363D77" w14:textId="77777777" w:rsidR="00133C28" w:rsidRPr="00133C28" w:rsidRDefault="00133C28" w:rsidP="00133C28">
      <w:pPr>
        <w:spacing w:after="0" w:line="240" w:lineRule="auto"/>
        <w:outlineLvl w:val="2"/>
        <w:rPr>
          <w:rFonts w:eastAsia="Times New Roman" w:cs="Arial"/>
          <w:b/>
          <w:bCs/>
        </w:rPr>
      </w:pPr>
      <w:r w:rsidRPr="00133C28">
        <w:rPr>
          <w:rFonts w:eastAsia="Times New Roman" w:cs="Arial"/>
          <w:b/>
          <w:bCs/>
        </w:rPr>
        <w:t>Operational window (shortened)</w:t>
      </w:r>
    </w:p>
    <w:p w14:paraId="52E0C0FE" w14:textId="77777777" w:rsidR="00133C28" w:rsidRPr="00133C28" w:rsidRDefault="00133C28" w:rsidP="00133C28">
      <w:pPr>
        <w:numPr>
          <w:ilvl w:val="0"/>
          <w:numId w:val="14"/>
        </w:numPr>
        <w:spacing w:after="0" w:line="240" w:lineRule="auto"/>
        <w:rPr>
          <w:rFonts w:eastAsia="Times New Roman" w:cs="Arial"/>
        </w:rPr>
      </w:pPr>
      <w:r w:rsidRPr="00133C28">
        <w:rPr>
          <w:rFonts w:eastAsia="Times New Roman" w:cs="Arial"/>
          <w:b/>
          <w:bCs/>
        </w:rPr>
        <w:t>Gas-side ceiling (at L = 15 L/</w:t>
      </w:r>
      <w:proofErr w:type="spellStart"/>
      <w:r w:rsidRPr="00133C28">
        <w:rPr>
          <w:rFonts w:eastAsia="Times New Roman" w:cs="Arial"/>
          <w:b/>
          <w:bCs/>
        </w:rPr>
        <w:t>hr</w:t>
      </w:r>
      <w:proofErr w:type="spellEnd"/>
      <w:r w:rsidRPr="00133C28">
        <w:rPr>
          <w:rFonts w:eastAsia="Times New Roman" w:cs="Arial"/>
          <w:b/>
          <w:bCs/>
        </w:rPr>
        <w:t>):</w:t>
      </w:r>
      <w:r w:rsidRPr="00133C28">
        <w:rPr>
          <w:rFonts w:eastAsia="Times New Roman" w:cs="Arial"/>
        </w:rPr>
        <w:t xml:space="preserve"> The top pressure indicator rises from </w:t>
      </w:r>
      <w:r w:rsidRPr="00133C28">
        <w:rPr>
          <w:rFonts w:eastAsia="Times New Roman" w:cs="Arial"/>
          <w:b/>
          <w:bCs/>
        </w:rPr>
        <w:t>9.4 cm H</w:t>
      </w:r>
      <w:r w:rsidRPr="00133C28">
        <w:rPr>
          <w:rFonts w:ascii="Cambria Math" w:eastAsia="Times New Roman" w:hAnsi="Cambria Math" w:cs="Cambria Math"/>
          <w:b/>
          <w:bCs/>
        </w:rPr>
        <w:t>₂</w:t>
      </w:r>
      <w:r w:rsidRPr="00133C28">
        <w:rPr>
          <w:rFonts w:eastAsia="Times New Roman" w:cs="Arial"/>
          <w:b/>
          <w:bCs/>
        </w:rPr>
        <w:t>O (50 NL/min)</w:t>
      </w:r>
      <w:r w:rsidRPr="00133C28">
        <w:rPr>
          <w:rFonts w:eastAsia="Times New Roman" w:cs="Arial"/>
        </w:rPr>
        <w:t xml:space="preserve"> to </w:t>
      </w:r>
      <w:r w:rsidRPr="00133C28">
        <w:rPr>
          <w:rFonts w:eastAsia="Times New Roman" w:cs="Arial"/>
          <w:b/>
          <w:bCs/>
        </w:rPr>
        <w:t>11.7 (55)</w:t>
      </w:r>
      <w:r w:rsidRPr="00133C28">
        <w:rPr>
          <w:rFonts w:eastAsia="Times New Roman" w:cs="Arial"/>
        </w:rPr>
        <w:t xml:space="preserve"> and </w:t>
      </w:r>
      <w:r w:rsidRPr="00133C28">
        <w:rPr>
          <w:rFonts w:eastAsia="Times New Roman" w:cs="Arial"/>
          <w:b/>
          <w:bCs/>
        </w:rPr>
        <w:t>13.4 (60)</w:t>
      </w:r>
      <w:r w:rsidRPr="00133C28">
        <w:rPr>
          <w:rFonts w:eastAsia="Times New Roman" w:cs="Arial"/>
        </w:rPr>
        <w:t xml:space="preserve">, showing a clear steepening beyond ~55 NL/min (Fig. A2). A practical operating target is </w:t>
      </w:r>
      <w:r w:rsidRPr="00133C28">
        <w:rPr>
          <w:rFonts w:eastAsia="Times New Roman" w:cs="Arial"/>
          <w:b/>
          <w:bCs/>
        </w:rPr>
        <w:t>≤50 NL/min</w:t>
      </w:r>
      <w:r w:rsidRPr="00133C28">
        <w:rPr>
          <w:rFonts w:eastAsia="Times New Roman" w:cs="Arial"/>
        </w:rPr>
        <w:t xml:space="preserve"> at this liquid rate.</w:t>
      </w:r>
    </w:p>
    <w:p w14:paraId="1358A40C" w14:textId="77777777" w:rsidR="00133C28" w:rsidRPr="00133C28" w:rsidRDefault="00133C28" w:rsidP="00133C28">
      <w:pPr>
        <w:numPr>
          <w:ilvl w:val="0"/>
          <w:numId w:val="14"/>
        </w:numPr>
        <w:spacing w:after="0" w:line="240" w:lineRule="auto"/>
        <w:rPr>
          <w:rFonts w:eastAsia="Times New Roman" w:cs="Arial"/>
        </w:rPr>
      </w:pPr>
      <w:r w:rsidRPr="00133C28">
        <w:rPr>
          <w:rFonts w:eastAsia="Times New Roman" w:cs="Arial"/>
          <w:b/>
          <w:bCs/>
        </w:rPr>
        <w:t>Hydrodynamics are coupled:</w:t>
      </w:r>
      <w:r w:rsidRPr="00133C28">
        <w:rPr>
          <w:rFonts w:eastAsia="Times New Roman" w:cs="Arial"/>
        </w:rPr>
        <w:t xml:space="preserve"> Flooding behavior depends on </w:t>
      </w:r>
      <w:r w:rsidRPr="00133C28">
        <w:rPr>
          <w:rFonts w:eastAsia="Times New Roman" w:cs="Arial"/>
          <w:b/>
          <w:bCs/>
        </w:rPr>
        <w:t>both</w:t>
      </w:r>
      <w:r w:rsidRPr="00133C28">
        <w:rPr>
          <w:rFonts w:eastAsia="Times New Roman" w:cs="Arial"/>
        </w:rPr>
        <w:t xml:space="preserve"> gas and liquid flow. If L is increased materially above 15 L/</w:t>
      </w:r>
      <w:proofErr w:type="spellStart"/>
      <w:r w:rsidRPr="00133C28">
        <w:rPr>
          <w:rFonts w:eastAsia="Times New Roman" w:cs="Arial"/>
        </w:rPr>
        <w:t>hr</w:t>
      </w:r>
      <w:proofErr w:type="spellEnd"/>
      <w:r w:rsidRPr="00133C28">
        <w:rPr>
          <w:rFonts w:eastAsia="Times New Roman" w:cs="Arial"/>
        </w:rPr>
        <w:t xml:space="preserve">, </w:t>
      </w:r>
      <w:r w:rsidRPr="00133C28">
        <w:rPr>
          <w:rFonts w:eastAsia="Times New Roman" w:cs="Arial"/>
          <w:b/>
          <w:bCs/>
        </w:rPr>
        <w:t>re-check ΔP vs gas flow</w:t>
      </w:r>
      <w:r w:rsidRPr="00133C28">
        <w:rPr>
          <w:rFonts w:eastAsia="Times New Roman" w:cs="Arial"/>
        </w:rPr>
        <w:t xml:space="preserve"> before assuming the same gas ceiling.</w:t>
      </w:r>
    </w:p>
    <w:p w14:paraId="4A9A2DAF" w14:textId="77777777" w:rsidR="00133C28" w:rsidRPr="00133C28" w:rsidRDefault="00133C28" w:rsidP="00133C28">
      <w:pPr>
        <w:numPr>
          <w:ilvl w:val="0"/>
          <w:numId w:val="14"/>
        </w:numPr>
        <w:spacing w:after="0" w:line="240" w:lineRule="auto"/>
        <w:rPr>
          <w:rFonts w:eastAsia="Times New Roman" w:cs="Arial"/>
        </w:rPr>
      </w:pPr>
      <w:r w:rsidRPr="00133C28">
        <w:rPr>
          <w:rFonts w:eastAsia="Times New Roman" w:cs="Arial"/>
          <w:b/>
          <w:bCs/>
        </w:rPr>
        <w:t>Liquid-side lever:</w:t>
      </w:r>
      <w:r w:rsidRPr="00133C28">
        <w:rPr>
          <w:rFonts w:eastAsia="Times New Roman" w:cs="Arial"/>
        </w:rPr>
        <w:t xml:space="preserve"> Use liquid flow to tune capture; under the tested gas setpoint, increasing L increased removal and capture (Appendix Table A3, Fig. A3). For solvent comparisons, use </w:t>
      </w:r>
      <w:r w:rsidRPr="00133C28">
        <w:rPr>
          <w:rFonts w:eastAsia="Times New Roman" w:cs="Arial"/>
          <w:b/>
          <w:bCs/>
        </w:rPr>
        <w:t>mid-to-high L (15–25 L/</w:t>
      </w:r>
      <w:proofErr w:type="spellStart"/>
      <w:r w:rsidRPr="00133C28">
        <w:rPr>
          <w:rFonts w:eastAsia="Times New Roman" w:cs="Arial"/>
          <w:b/>
          <w:bCs/>
        </w:rPr>
        <w:t>hr</w:t>
      </w:r>
      <w:proofErr w:type="spellEnd"/>
      <w:r w:rsidRPr="00133C28">
        <w:rPr>
          <w:rFonts w:eastAsia="Times New Roman" w:cs="Arial"/>
          <w:b/>
          <w:bCs/>
        </w:rPr>
        <w:t>)</w:t>
      </w:r>
      <w:r w:rsidRPr="00133C28">
        <w:rPr>
          <w:rFonts w:eastAsia="Times New Roman" w:cs="Arial"/>
        </w:rPr>
        <w:t xml:space="preserve"> to avoid being trivially solvent-limited.</w:t>
      </w:r>
    </w:p>
    <w:p w14:paraId="17D77DCD" w14:textId="77777777" w:rsidR="00133C28" w:rsidRPr="00133C28" w:rsidRDefault="00133C28" w:rsidP="00133C28">
      <w:pPr>
        <w:numPr>
          <w:ilvl w:val="0"/>
          <w:numId w:val="14"/>
        </w:numPr>
        <w:spacing w:after="0" w:line="240" w:lineRule="auto"/>
        <w:rPr>
          <w:rFonts w:eastAsia="Times New Roman" w:cs="Arial"/>
        </w:rPr>
      </w:pPr>
      <w:r w:rsidRPr="00133C28">
        <w:rPr>
          <w:rFonts w:eastAsia="Times New Roman" w:cs="Arial"/>
          <w:b/>
          <w:bCs/>
        </w:rPr>
        <w:t>Measurement sanity check:</w:t>
      </w:r>
      <w:r w:rsidRPr="00133C28">
        <w:rPr>
          <w:rFonts w:eastAsia="Times New Roman" w:cs="Arial"/>
        </w:rPr>
        <w:t xml:space="preserve"> A02 reads high vs flow prediction (fit </w:t>
      </w:r>
      <w:r w:rsidRPr="00133C28">
        <w:rPr>
          <w:rFonts w:eastAsia="Times New Roman" w:cs="Arial"/>
          <w:b/>
          <w:bCs/>
        </w:rPr>
        <w:t>y = 1.070x + 0.333</w:t>
      </w:r>
      <w:r w:rsidRPr="00133C28">
        <w:rPr>
          <w:rFonts w:eastAsia="Times New Roman" w:cs="Arial"/>
        </w:rPr>
        <w:t xml:space="preserve">, </w:t>
      </w:r>
      <w:r w:rsidRPr="00133C28">
        <w:rPr>
          <w:rFonts w:eastAsia="Times New Roman" w:cs="Arial"/>
          <w:b/>
          <w:bCs/>
        </w:rPr>
        <w:t>R² = 0.9934</w:t>
      </w:r>
      <w:r w:rsidRPr="00133C28">
        <w:rPr>
          <w:rFonts w:eastAsia="Times New Roman" w:cs="Arial"/>
        </w:rPr>
        <w:t xml:space="preserve">; Fig. A1). </w:t>
      </w:r>
      <w:r w:rsidRPr="00133C28">
        <w:rPr>
          <w:rFonts w:eastAsia="Times New Roman" w:cs="Arial"/>
          <w:b/>
          <w:bCs/>
        </w:rPr>
        <w:t>Zero/span A02 each session</w:t>
      </w:r>
      <w:r w:rsidRPr="00133C28">
        <w:rPr>
          <w:rFonts w:eastAsia="Times New Roman" w:cs="Arial"/>
        </w:rPr>
        <w:t xml:space="preserve"> and log calibration points before treating analyzer values as design-grade.</w:t>
      </w:r>
    </w:p>
    <w:p w14:paraId="6D37F0ED" w14:textId="77777777" w:rsidR="002D76AF" w:rsidRDefault="002D76AF" w:rsidP="002D76AF">
      <w:pPr>
        <w:spacing w:after="0" w:line="240" w:lineRule="auto"/>
        <w:outlineLvl w:val="2"/>
        <w:rPr>
          <w:rFonts w:eastAsia="Times New Roman" w:cs="Arial"/>
          <w:b/>
          <w:bCs/>
        </w:rPr>
      </w:pPr>
    </w:p>
    <w:p w14:paraId="23F44CA1" w14:textId="66D7507E" w:rsidR="002D76AF" w:rsidRPr="002D76AF" w:rsidRDefault="002D76AF" w:rsidP="002D76AF">
      <w:pPr>
        <w:spacing w:after="0" w:line="240" w:lineRule="auto"/>
        <w:outlineLvl w:val="2"/>
        <w:rPr>
          <w:rFonts w:eastAsia="Times New Roman" w:cs="Arial"/>
          <w:b/>
          <w:bCs/>
        </w:rPr>
      </w:pPr>
      <w:r w:rsidRPr="002D76AF">
        <w:rPr>
          <w:rFonts w:eastAsia="Times New Roman" w:cs="Arial"/>
          <w:b/>
          <w:bCs/>
        </w:rPr>
        <w:t>Why the Y–X plots matter:</w:t>
      </w:r>
    </w:p>
    <w:p w14:paraId="6E2C75CE" w14:textId="77777777" w:rsidR="002D76AF" w:rsidRPr="002D76AF" w:rsidRDefault="002D76AF" w:rsidP="002D76AF">
      <w:pPr>
        <w:spacing w:after="0" w:line="240" w:lineRule="auto"/>
        <w:rPr>
          <w:rFonts w:eastAsia="Times New Roman" w:cs="Arial"/>
        </w:rPr>
      </w:pPr>
      <w:r w:rsidRPr="002D76AF">
        <w:rPr>
          <w:rFonts w:eastAsia="Times New Roman" w:cs="Arial"/>
        </w:rPr>
        <w:t xml:space="preserve">The absorber Y–X diagrams translate raw vol% readings into </w:t>
      </w:r>
      <w:r w:rsidRPr="002D76AF">
        <w:rPr>
          <w:rFonts w:eastAsia="Times New Roman" w:cs="Arial"/>
          <w:b/>
          <w:bCs/>
        </w:rPr>
        <w:t>driving-force geometry</w:t>
      </w:r>
      <w:r w:rsidRPr="002D76AF">
        <w:rPr>
          <w:rFonts w:eastAsia="Times New Roman" w:cs="Arial"/>
        </w:rPr>
        <w:t xml:space="preserve">. On a solute-free basis, the operating line slope is effectively </w:t>
      </w:r>
      <m:oMath>
        <m:r>
          <w:rPr>
            <w:rFonts w:ascii="Cambria Math" w:eastAsia="Times New Roman" w:hAnsi="Cambria Math" w:cs="Arial"/>
          </w:rPr>
          <m:t>L</m:t>
        </m:r>
        <m:r>
          <m:rPr>
            <m:sty m:val="p"/>
          </m:rPr>
          <w:rPr>
            <w:rFonts w:ascii="Cambria Math" w:eastAsia="Times New Roman" w:hAnsi="Cambria Math" w:cs="Arial"/>
          </w:rPr>
          <m:t>/</m:t>
        </m:r>
        <m:r>
          <w:rPr>
            <w:rFonts w:ascii="Cambria Math" w:eastAsia="Times New Roman" w:hAnsi="Cambria Math" w:cs="Arial"/>
          </w:rPr>
          <m:t>V</m:t>
        </m:r>
      </m:oMath>
      <w:r w:rsidRPr="002D76AF">
        <w:rPr>
          <w:rFonts w:eastAsia="Times New Roman" w:cs="Arial"/>
        </w:rPr>
        <w:t xml:space="preserve">, and the equilibrium relationship provides a ceiling on how low the outlet gas can go for a given solvent condition. When the operating line </w:t>
      </w:r>
      <w:r w:rsidRPr="002D76AF">
        <w:rPr>
          <w:rFonts w:eastAsia="Times New Roman" w:cs="Arial"/>
          <w:b/>
          <w:bCs/>
        </w:rPr>
        <w:t>hugs</w:t>
      </w:r>
      <w:r w:rsidRPr="002D76AF">
        <w:rPr>
          <w:rFonts w:eastAsia="Times New Roman" w:cs="Arial"/>
        </w:rPr>
        <w:t xml:space="preserve"> the equilibrium line, the driving force is tiny—so you “pay” for removal with </w:t>
      </w:r>
      <w:proofErr w:type="gramStart"/>
      <w:r w:rsidRPr="002D76AF">
        <w:rPr>
          <w:rFonts w:eastAsia="Times New Roman" w:cs="Arial"/>
        </w:rPr>
        <w:t>a large number of</w:t>
      </w:r>
      <w:proofErr w:type="gramEnd"/>
      <w:r w:rsidRPr="002D76AF">
        <w:rPr>
          <w:rFonts w:eastAsia="Times New Roman" w:cs="Arial"/>
        </w:rPr>
        <w:t xml:space="preserve"> stages/transfer units. That’s why the per-run diagrams are a useful diagnostic: they help distinguish whether we’re limited by (</w:t>
      </w:r>
      <w:proofErr w:type="spellStart"/>
      <w:r w:rsidRPr="002D76AF">
        <w:rPr>
          <w:rFonts w:eastAsia="Times New Roman" w:cs="Arial"/>
        </w:rPr>
        <w:t>i</w:t>
      </w:r>
      <w:proofErr w:type="spellEnd"/>
      <w:r w:rsidRPr="002D76AF">
        <w:rPr>
          <w:rFonts w:eastAsia="Times New Roman" w:cs="Arial"/>
        </w:rPr>
        <w:t xml:space="preserve">) </w:t>
      </w:r>
      <w:r w:rsidRPr="002D76AF">
        <w:rPr>
          <w:rFonts w:eastAsia="Times New Roman" w:cs="Arial"/>
          <w:b/>
          <w:bCs/>
        </w:rPr>
        <w:t>hydrodynamics</w:t>
      </w:r>
      <w:r w:rsidRPr="002D76AF">
        <w:rPr>
          <w:rFonts w:eastAsia="Times New Roman" w:cs="Arial"/>
        </w:rPr>
        <w:t xml:space="preserve"> (can’t push gas without instability), (ii) </w:t>
      </w:r>
      <w:r w:rsidRPr="002D76AF">
        <w:rPr>
          <w:rFonts w:eastAsia="Times New Roman" w:cs="Arial"/>
          <w:b/>
          <w:bCs/>
        </w:rPr>
        <w:t>solvent rate</w:t>
      </w:r>
      <w:r w:rsidRPr="002D76AF">
        <w:rPr>
          <w:rFonts w:eastAsia="Times New Roman" w:cs="Arial"/>
        </w:rPr>
        <w:t xml:space="preserve"> (need more L), or (iii) </w:t>
      </w:r>
      <w:r w:rsidRPr="002D76AF">
        <w:rPr>
          <w:rFonts w:eastAsia="Times New Roman" w:cs="Arial"/>
          <w:b/>
          <w:bCs/>
        </w:rPr>
        <w:t>chemistry/equilibrium</w:t>
      </w:r>
      <w:r w:rsidRPr="002D76AF">
        <w:rPr>
          <w:rFonts w:eastAsia="Times New Roman" w:cs="Arial"/>
        </w:rPr>
        <w:t xml:space="preserve"> (need a better solvent or reactive capture to move the equilibrium line). In other words, the Y–X plot turns the run from “it worked / it didn’t” into “here’s what constraint is actually binding.”</w:t>
      </w:r>
    </w:p>
    <w:p w14:paraId="481351B2" w14:textId="77777777" w:rsidR="002D76AF" w:rsidRDefault="002D76AF" w:rsidP="002D76AF">
      <w:pPr>
        <w:spacing w:after="0" w:line="240" w:lineRule="auto"/>
        <w:outlineLvl w:val="1"/>
        <w:rPr>
          <w:rFonts w:eastAsia="Times New Roman" w:cs="Arial"/>
          <w:b/>
          <w:bCs/>
        </w:rPr>
      </w:pPr>
    </w:p>
    <w:p w14:paraId="3AB05E51" w14:textId="1622974E" w:rsidR="002D76AF" w:rsidRPr="002D76AF" w:rsidRDefault="002D76AF" w:rsidP="002D76AF">
      <w:pPr>
        <w:spacing w:after="0" w:line="240" w:lineRule="auto"/>
        <w:outlineLvl w:val="1"/>
        <w:rPr>
          <w:rFonts w:eastAsia="Times New Roman" w:cs="Arial"/>
          <w:b/>
          <w:bCs/>
        </w:rPr>
      </w:pPr>
      <w:r w:rsidRPr="002D76AF">
        <w:rPr>
          <w:rFonts w:eastAsia="Times New Roman" w:cs="Arial"/>
          <w:b/>
          <w:bCs/>
        </w:rPr>
        <w:t>Conclusion</w:t>
      </w:r>
    </w:p>
    <w:p w14:paraId="1B1F1448" w14:textId="77777777" w:rsidR="002D76AF" w:rsidRPr="002D76AF" w:rsidRDefault="002D76AF" w:rsidP="002D76AF">
      <w:pPr>
        <w:spacing w:after="0" w:line="240" w:lineRule="auto"/>
        <w:rPr>
          <w:rFonts w:eastAsia="Times New Roman" w:cs="Arial"/>
        </w:rPr>
      </w:pPr>
      <w:r w:rsidRPr="002D76AF">
        <w:rPr>
          <w:rFonts w:eastAsia="Times New Roman" w:cs="Arial"/>
        </w:rPr>
        <w:t>The column exhibits a clear pressure-rise inflection at high gas rates, establishing an upper bound on air flow for stable operation at the tested liquid rate. Within stable regions, increasing liquid rate is a strong lever for increasing CO</w:t>
      </w:r>
      <w:r w:rsidRPr="002D76AF">
        <w:rPr>
          <w:rFonts w:ascii="Cambria Math" w:eastAsia="Times New Roman" w:hAnsi="Cambria Math" w:cs="Cambria Math"/>
        </w:rPr>
        <w:t>₂</w:t>
      </w:r>
      <w:r w:rsidRPr="002D76AF">
        <w:rPr>
          <w:rFonts w:eastAsia="Times New Roman" w:cs="Arial"/>
        </w:rPr>
        <w:t xml:space="preserve"> capture, and operating-line analysis suggests our best fixed-gas run is near minimum solvent rate, consistent with moderate (not near-complete) removal.</w:t>
      </w:r>
    </w:p>
    <w:p w14:paraId="1CD0AAA3" w14:textId="77777777" w:rsidR="002D76AF" w:rsidRDefault="002D76AF" w:rsidP="002D76AF">
      <w:pPr>
        <w:spacing w:after="0" w:line="240" w:lineRule="auto"/>
        <w:outlineLvl w:val="1"/>
        <w:rPr>
          <w:rFonts w:eastAsia="Times New Roman" w:cs="Arial"/>
          <w:b/>
          <w:bCs/>
        </w:rPr>
      </w:pPr>
    </w:p>
    <w:p w14:paraId="1259D33E" w14:textId="2831E2A5" w:rsidR="002D76AF" w:rsidRPr="002D76AF" w:rsidRDefault="002D76AF" w:rsidP="002D76AF">
      <w:pPr>
        <w:spacing w:after="0" w:line="240" w:lineRule="auto"/>
        <w:outlineLvl w:val="1"/>
        <w:rPr>
          <w:rFonts w:eastAsia="Times New Roman" w:cs="Arial"/>
          <w:b/>
          <w:bCs/>
        </w:rPr>
      </w:pPr>
      <w:r w:rsidRPr="002D76AF">
        <w:rPr>
          <w:rFonts w:eastAsia="Times New Roman" w:cs="Arial"/>
          <w:b/>
          <w:bCs/>
        </w:rPr>
        <w:t>Limitations</w:t>
      </w:r>
    </w:p>
    <w:p w14:paraId="1B09B722" w14:textId="77777777" w:rsidR="002D76AF" w:rsidRPr="002D76AF" w:rsidRDefault="002D76AF" w:rsidP="002D76AF">
      <w:pPr>
        <w:numPr>
          <w:ilvl w:val="0"/>
          <w:numId w:val="12"/>
        </w:numPr>
        <w:spacing w:after="0" w:line="240" w:lineRule="auto"/>
        <w:rPr>
          <w:rFonts w:eastAsia="Times New Roman" w:cs="Arial"/>
        </w:rPr>
      </w:pPr>
      <w:r w:rsidRPr="002D76AF">
        <w:rPr>
          <w:rFonts w:eastAsia="Times New Roman" w:cs="Arial"/>
          <w:b/>
          <w:bCs/>
        </w:rPr>
        <w:t>Analyzer bias:</w:t>
      </w:r>
      <w:r w:rsidRPr="002D76AF">
        <w:rPr>
          <w:rFonts w:eastAsia="Times New Roman" w:cs="Arial"/>
        </w:rPr>
        <w:t xml:space="preserve"> A02 reads systematically higher than rotameter-based inlet predictions; calibration drift and humidity effects may contribute, so absolute removal values are screening-level (Appendix Fig. A1; Table A1).</w:t>
      </w:r>
    </w:p>
    <w:p w14:paraId="5EC36360" w14:textId="77777777" w:rsidR="002D76AF" w:rsidRPr="002D76AF" w:rsidRDefault="002D76AF" w:rsidP="002D76AF">
      <w:pPr>
        <w:numPr>
          <w:ilvl w:val="0"/>
          <w:numId w:val="12"/>
        </w:numPr>
        <w:spacing w:after="0" w:line="240" w:lineRule="auto"/>
        <w:rPr>
          <w:rFonts w:eastAsia="Times New Roman" w:cs="Arial"/>
        </w:rPr>
      </w:pPr>
      <w:r w:rsidRPr="002D76AF">
        <w:rPr>
          <w:rFonts w:eastAsia="Times New Roman" w:cs="Arial"/>
          <w:b/>
          <w:bCs/>
        </w:rPr>
        <w:t>Flow/standard-state assumptions:</w:t>
      </w:r>
      <w:r w:rsidRPr="002D76AF">
        <w:rPr>
          <w:rFonts w:eastAsia="Times New Roman" w:cs="Arial"/>
        </w:rPr>
        <w:t xml:space="preserve"> Gas flows reported as NL/min depend on standard conditions; small deviations in temperature/pressure propagate into capture-rate calculations. This is acceptable for </w:t>
      </w:r>
      <w:proofErr w:type="gramStart"/>
      <w:r w:rsidRPr="002D76AF">
        <w:rPr>
          <w:rFonts w:eastAsia="Times New Roman" w:cs="Arial"/>
        </w:rPr>
        <w:t>screening, but</w:t>
      </w:r>
      <w:proofErr w:type="gramEnd"/>
      <w:r w:rsidRPr="002D76AF">
        <w:rPr>
          <w:rFonts w:eastAsia="Times New Roman" w:cs="Arial"/>
        </w:rPr>
        <w:t xml:space="preserve"> should be controlled if we want design-grade mass-transfer coefficients.</w:t>
      </w:r>
    </w:p>
    <w:p w14:paraId="08C8336B" w14:textId="77777777" w:rsidR="002D76AF" w:rsidRPr="002D76AF" w:rsidRDefault="002D76AF" w:rsidP="002D76AF">
      <w:pPr>
        <w:numPr>
          <w:ilvl w:val="0"/>
          <w:numId w:val="12"/>
        </w:numPr>
        <w:spacing w:after="0" w:line="240" w:lineRule="auto"/>
        <w:rPr>
          <w:rFonts w:eastAsia="Times New Roman" w:cs="Arial"/>
        </w:rPr>
      </w:pPr>
      <w:r w:rsidRPr="002D76AF">
        <w:rPr>
          <w:rFonts w:eastAsia="Times New Roman" w:cs="Arial"/>
          <w:b/>
          <w:bCs/>
        </w:rPr>
        <w:t>Equilibrium assumption:</w:t>
      </w:r>
      <w:r w:rsidRPr="002D76AF">
        <w:rPr>
          <w:rFonts w:eastAsia="Times New Roman" w:cs="Arial"/>
        </w:rPr>
        <w:t xml:space="preserve"> the Y–X slope </w:t>
      </w:r>
      <m:oMath>
        <m:r>
          <w:rPr>
            <w:rFonts w:ascii="Cambria Math" w:eastAsia="Times New Roman" w:hAnsi="Cambria Math" w:cs="Arial"/>
          </w:rPr>
          <m:t>m</m:t>
        </m:r>
      </m:oMath>
      <w:r w:rsidRPr="002D76AF">
        <w:rPr>
          <w:rFonts w:eastAsia="Times New Roman" w:cs="Arial"/>
        </w:rPr>
        <w:t xml:space="preserve">was inferred from bottom-end data; validating with Henry’s-law estimates or an equilibrium test would strengthen </w:t>
      </w:r>
      <m:oMath>
        <m:sSub>
          <m:sSubPr>
            <m:ctrlPr>
              <w:rPr>
                <w:rFonts w:ascii="Cambria Math" w:eastAsia="Times New Roman" w:hAnsi="Cambria Math" w:cs="Arial"/>
              </w:rPr>
            </m:ctrlPr>
          </m:sSubPr>
          <m:e>
            <m:r>
              <w:rPr>
                <w:rFonts w:ascii="Cambria Math" w:eastAsia="Times New Roman" w:hAnsi="Cambria Math" w:cs="Arial"/>
              </w:rPr>
              <m:t>L</m:t>
            </m:r>
          </m:e>
          <m:sub>
            <m:r>
              <w:rPr>
                <w:rFonts w:ascii="Cambria Math" w:eastAsia="Times New Roman" w:hAnsi="Cambria Math" w:cs="Arial"/>
              </w:rPr>
              <m:t>min</m:t>
            </m:r>
          </m:sub>
        </m:sSub>
      </m:oMath>
      <w:r w:rsidRPr="002D76AF">
        <w:rPr>
          <w:rFonts w:eastAsia="Times New Roman" w:cs="Arial"/>
        </w:rPr>
        <w:t xml:space="preserve">claims. </w:t>
      </w:r>
      <m:oMath>
        <m:r>
          <w:rPr>
            <w:rFonts w:ascii="Cambria Math" w:eastAsia="Times New Roman" w:hAnsi="Cambria Math" w:cs="Arial"/>
          </w:rPr>
          <m:t>1</m:t>
        </m:r>
      </m:oMath>
    </w:p>
    <w:p w14:paraId="036945AC" w14:textId="77777777" w:rsidR="002D76AF" w:rsidRPr="002D76AF" w:rsidRDefault="002D76AF" w:rsidP="002D76AF">
      <w:pPr>
        <w:numPr>
          <w:ilvl w:val="0"/>
          <w:numId w:val="12"/>
        </w:numPr>
        <w:spacing w:after="0" w:line="240" w:lineRule="auto"/>
        <w:rPr>
          <w:rFonts w:eastAsia="Times New Roman" w:cs="Arial"/>
        </w:rPr>
      </w:pPr>
      <w:r w:rsidRPr="002D76AF">
        <w:rPr>
          <w:rFonts w:eastAsia="Times New Roman" w:cs="Arial"/>
          <w:b/>
          <w:bCs/>
        </w:rPr>
        <w:t>Single-point runs:</w:t>
      </w:r>
      <w:r w:rsidRPr="002D76AF">
        <w:rPr>
          <w:rFonts w:eastAsia="Times New Roman" w:cs="Arial"/>
        </w:rPr>
        <w:t xml:space="preserve"> most conditions lack replicates, so run-to-run variability and drift cannot yet be quantified.</w:t>
      </w:r>
    </w:p>
    <w:p w14:paraId="7EA4477E" w14:textId="77777777" w:rsidR="002D76AF" w:rsidRDefault="002D76AF" w:rsidP="002D76AF">
      <w:pPr>
        <w:spacing w:after="0" w:line="240" w:lineRule="auto"/>
        <w:outlineLvl w:val="1"/>
        <w:rPr>
          <w:rFonts w:eastAsia="Times New Roman" w:cs="Arial"/>
          <w:b/>
          <w:bCs/>
        </w:rPr>
      </w:pPr>
    </w:p>
    <w:p w14:paraId="78A29AFE" w14:textId="0C2EE8C3" w:rsidR="002D76AF" w:rsidRPr="002D76AF" w:rsidRDefault="002D76AF" w:rsidP="002D76AF">
      <w:pPr>
        <w:spacing w:after="0" w:line="240" w:lineRule="auto"/>
        <w:outlineLvl w:val="1"/>
        <w:rPr>
          <w:rFonts w:eastAsia="Times New Roman" w:cs="Arial"/>
          <w:b/>
          <w:bCs/>
        </w:rPr>
      </w:pPr>
      <w:r w:rsidRPr="002D76AF">
        <w:rPr>
          <w:rFonts w:eastAsia="Times New Roman" w:cs="Arial"/>
          <w:b/>
          <w:bCs/>
        </w:rPr>
        <w:t>Suggestions</w:t>
      </w:r>
    </w:p>
    <w:p w14:paraId="1120F55E" w14:textId="77777777" w:rsidR="002D76AF" w:rsidRPr="002D76AF" w:rsidRDefault="002D76AF" w:rsidP="002D76AF">
      <w:pPr>
        <w:numPr>
          <w:ilvl w:val="0"/>
          <w:numId w:val="13"/>
        </w:numPr>
        <w:spacing w:after="0" w:line="240" w:lineRule="auto"/>
        <w:rPr>
          <w:rFonts w:eastAsia="Times New Roman" w:cs="Arial"/>
        </w:rPr>
      </w:pPr>
      <w:r w:rsidRPr="002D76AF">
        <w:rPr>
          <w:rFonts w:eastAsia="Times New Roman" w:cs="Arial"/>
          <w:b/>
          <w:bCs/>
        </w:rPr>
        <w:t>Hold a flooding margin:</w:t>
      </w:r>
      <w:r w:rsidRPr="002D76AF">
        <w:rPr>
          <w:rFonts w:eastAsia="Times New Roman" w:cs="Arial"/>
        </w:rPr>
        <w:t xml:space="preserve"> keep F2 at least ~10–15% below the pressure inflection for the chosen F1 (re-evaluate if L changes).</w:t>
      </w:r>
    </w:p>
    <w:p w14:paraId="3871CAA0" w14:textId="77777777" w:rsidR="002D76AF" w:rsidRPr="002D76AF" w:rsidRDefault="002D76AF" w:rsidP="002D76AF">
      <w:pPr>
        <w:numPr>
          <w:ilvl w:val="0"/>
          <w:numId w:val="13"/>
        </w:numPr>
        <w:spacing w:after="0" w:line="240" w:lineRule="auto"/>
        <w:rPr>
          <w:rFonts w:eastAsia="Times New Roman" w:cs="Arial"/>
        </w:rPr>
      </w:pPr>
      <w:r w:rsidRPr="002D76AF">
        <w:rPr>
          <w:rFonts w:eastAsia="Times New Roman" w:cs="Arial"/>
          <w:b/>
          <w:bCs/>
        </w:rPr>
        <w:t>Calibrate A02 each session (zero/span)</w:t>
      </w:r>
      <w:r w:rsidRPr="002D76AF">
        <w:rPr>
          <w:rFonts w:eastAsia="Times New Roman" w:cs="Arial"/>
        </w:rPr>
        <w:t xml:space="preserve"> and confirm with a mid-point inlet mix verification run.</w:t>
      </w:r>
    </w:p>
    <w:p w14:paraId="00772DCD" w14:textId="77777777" w:rsidR="002D76AF" w:rsidRPr="002D76AF" w:rsidRDefault="002D76AF" w:rsidP="002D76AF">
      <w:pPr>
        <w:numPr>
          <w:ilvl w:val="0"/>
          <w:numId w:val="13"/>
        </w:numPr>
        <w:spacing w:after="0" w:line="240" w:lineRule="auto"/>
        <w:rPr>
          <w:rFonts w:eastAsia="Times New Roman" w:cs="Arial"/>
        </w:rPr>
      </w:pPr>
      <w:r w:rsidRPr="002D76AF">
        <w:rPr>
          <w:rFonts w:eastAsia="Times New Roman" w:cs="Arial"/>
          <w:b/>
          <w:bCs/>
        </w:rPr>
        <w:t>Next step:</w:t>
      </w:r>
      <w:r w:rsidRPr="002D76AF">
        <w:rPr>
          <w:rFonts w:eastAsia="Times New Roman" w:cs="Arial"/>
        </w:rPr>
        <w:t xml:space="preserve"> matched water vs. NaOH runs with replicates; report % removal, g/min captured, and </w:t>
      </w:r>
      <m:oMath>
        <m:r>
          <w:rPr>
            <w:rFonts w:ascii="Cambria Math" w:eastAsia="Times New Roman" w:hAnsi="Cambria Math" w:cs="Arial"/>
          </w:rPr>
          <m:t>L</m:t>
        </m:r>
        <m:r>
          <m:rPr>
            <m:sty m:val="p"/>
          </m:rPr>
          <w:rPr>
            <w:rFonts w:ascii="Cambria Math" w:eastAsia="Times New Roman" w:hAnsi="Cambria Math" w:cs="Arial"/>
          </w:rPr>
          <m:t>/</m:t>
        </m:r>
        <m:r>
          <w:rPr>
            <w:rFonts w:ascii="Cambria Math" w:eastAsia="Times New Roman" w:hAnsi="Cambria Math" w:cs="Arial"/>
          </w:rPr>
          <m:t>V</m:t>
        </m:r>
      </m:oMath>
      <w:r w:rsidRPr="002D76AF">
        <w:rPr>
          <w:rFonts w:eastAsia="Times New Roman" w:cs="Arial"/>
        </w:rPr>
        <w:t>(and NTU/HTU if feasible) to enable solvent comparison.</w:t>
      </w:r>
    </w:p>
    <w:p w14:paraId="24BF981D" w14:textId="77777777" w:rsidR="005660CC" w:rsidRDefault="00000000">
      <w:r>
        <w:br w:type="page"/>
      </w:r>
    </w:p>
    <w:p w14:paraId="653B4FB3" w14:textId="77777777" w:rsidR="005660CC" w:rsidRDefault="00000000">
      <w:r>
        <w:rPr>
          <w:b/>
        </w:rPr>
        <w:lastRenderedPageBreak/>
        <w:t>Appendix</w:t>
      </w:r>
    </w:p>
    <w:p w14:paraId="2F6D6497" w14:textId="77777777" w:rsidR="005660CC" w:rsidRDefault="00000000">
      <w:r>
        <w:rPr>
          <w:b/>
        </w:rPr>
        <w:t>A) Equations</w:t>
      </w:r>
    </w:p>
    <w:p w14:paraId="12B8B12D" w14:textId="7E10AD96" w:rsidR="005660CC" w:rsidRDefault="00000000">
      <w:r>
        <w:t>Eqn 1. Solute-free gas and liquid ratios:</w:t>
      </w:r>
    </w:p>
    <w:p w14:paraId="5271C74A" w14:textId="77777777" w:rsidR="005660CC" w:rsidRDefault="00000000">
      <w:r>
        <w:t>Y = y/(1-y</w:t>
      </w:r>
      <w:proofErr w:type="gramStart"/>
      <w:r>
        <w:t xml:space="preserve">),   </w:t>
      </w:r>
      <w:proofErr w:type="gramEnd"/>
      <w:r>
        <w:t xml:space="preserve"> X = x/(1-x)</w:t>
      </w:r>
    </w:p>
    <w:p w14:paraId="71F747B5" w14:textId="03F38972" w:rsidR="005660CC" w:rsidRDefault="00000000">
      <w:r>
        <w:t>where y is gas-phase mole fraction CO</w:t>
      </w:r>
      <w:r w:rsidR="002D76AF">
        <w:rPr>
          <w:vertAlign w:val="subscript"/>
        </w:rPr>
        <w:t>2</w:t>
      </w:r>
      <w:r>
        <w:t xml:space="preserve"> and x is liquid-phase mole fraction </w:t>
      </w:r>
      <w:r w:rsidR="002D76AF">
        <w:t>CO</w:t>
      </w:r>
      <w:r w:rsidR="002D76AF">
        <w:rPr>
          <w:vertAlign w:val="subscript"/>
        </w:rPr>
        <w:t>2</w:t>
      </w:r>
      <w:r>
        <w:t>.</w:t>
      </w:r>
    </w:p>
    <w:p w14:paraId="3686E530" w14:textId="77777777" w:rsidR="005660CC" w:rsidRDefault="00000000">
      <w:r>
        <w:br/>
        <w:t>Eqn 2. Overall solute balance (solute-free basis):</w:t>
      </w:r>
    </w:p>
    <w:p w14:paraId="701334C8" w14:textId="5D76D4F8" w:rsidR="005660CC" w:rsidRDefault="00000000">
      <w:r>
        <w:t>V' (Y</w:t>
      </w:r>
      <w:r w:rsidRPr="002D76AF">
        <w:rPr>
          <w:vertAlign w:val="subscript"/>
        </w:rPr>
        <w:t>in</w:t>
      </w:r>
      <w:r>
        <w:t xml:space="preserve"> - </w:t>
      </w:r>
      <w:proofErr w:type="spellStart"/>
      <w:r>
        <w:t>Y</w:t>
      </w:r>
      <w:r w:rsidRPr="002D76AF">
        <w:rPr>
          <w:vertAlign w:val="subscript"/>
        </w:rPr>
        <w:t>out</w:t>
      </w:r>
      <w:proofErr w:type="spellEnd"/>
      <w:r>
        <w:t>) = L' (X</w:t>
      </w:r>
      <w:r w:rsidRPr="002D76AF">
        <w:rPr>
          <w:vertAlign w:val="subscript"/>
        </w:rPr>
        <w:t>N</w:t>
      </w:r>
      <w:r>
        <w:t xml:space="preserve"> - X</w:t>
      </w:r>
      <w:r w:rsidRPr="002D76AF">
        <w:rPr>
          <w:vertAlign w:val="subscript"/>
        </w:rPr>
        <w:t>0</w:t>
      </w:r>
      <w:r>
        <w:t>)</w:t>
      </w:r>
    </w:p>
    <w:p w14:paraId="2BDCCE66" w14:textId="77777777" w:rsidR="005660CC" w:rsidRDefault="00000000">
      <w:r>
        <w:br/>
        <w:t>Eqn 3. Linear equilibrium model (for Y–X plots):</w:t>
      </w:r>
    </w:p>
    <w:p w14:paraId="50E6EEB4" w14:textId="77777777" w:rsidR="005660CC" w:rsidRDefault="00000000">
      <w:r>
        <w:t>Y* = m X</w:t>
      </w:r>
    </w:p>
    <w:p w14:paraId="46604C74" w14:textId="000EBE5B" w:rsidR="005660CC" w:rsidRDefault="00000000">
      <w:r>
        <w:br/>
        <w:t>Eqn 4. Minimum solvent rate (linear equilibrium, X0</w:t>
      </w:r>
      <w:r w:rsidR="002D76AF">
        <w:t xml:space="preserve"> </w:t>
      </w:r>
      <w:r>
        <w:t>≈</w:t>
      </w:r>
      <w:r w:rsidR="002D76AF">
        <w:t xml:space="preserve"> </w:t>
      </w:r>
      <w:r>
        <w:t>0):</w:t>
      </w:r>
    </w:p>
    <w:p w14:paraId="7761C88B" w14:textId="71891389" w:rsidR="005660CC" w:rsidRDefault="00000000">
      <w:proofErr w:type="spellStart"/>
      <w:r>
        <w:t>L</w:t>
      </w:r>
      <w:r w:rsidRPr="002D76AF">
        <w:rPr>
          <w:vertAlign w:val="subscript"/>
        </w:rPr>
        <w:t>min</w:t>
      </w:r>
      <w:proofErr w:type="spellEnd"/>
      <w:r>
        <w:t>/V' = (</w:t>
      </w:r>
      <w:r w:rsidR="002D76AF">
        <w:t>Y</w:t>
      </w:r>
      <w:r w:rsidR="002D76AF" w:rsidRPr="002D76AF">
        <w:rPr>
          <w:vertAlign w:val="subscript"/>
        </w:rPr>
        <w:t>in</w:t>
      </w:r>
      <w:r w:rsidR="002D76AF">
        <w:t xml:space="preserve"> - </w:t>
      </w:r>
      <w:proofErr w:type="spellStart"/>
      <w:r w:rsidR="002D76AF">
        <w:t>Y</w:t>
      </w:r>
      <w:r w:rsidR="002D76AF" w:rsidRPr="002D76AF">
        <w:rPr>
          <w:vertAlign w:val="subscript"/>
        </w:rPr>
        <w:t>out</w:t>
      </w:r>
      <w:proofErr w:type="spellEnd"/>
      <w:r>
        <w:t>) / (Y</w:t>
      </w:r>
      <w:r w:rsidRPr="002D76AF">
        <w:rPr>
          <w:vertAlign w:val="subscript"/>
        </w:rPr>
        <w:t>in</w:t>
      </w:r>
      <w:r>
        <w:t>/m - X0)</w:t>
      </w:r>
    </w:p>
    <w:p w14:paraId="7D57647E" w14:textId="77777777" w:rsidR="005660CC" w:rsidRDefault="00000000">
      <w:r>
        <w:rPr>
          <w:b/>
        </w:rPr>
        <w:t>B) Tables</w:t>
      </w:r>
    </w:p>
    <w:p w14:paraId="1CB73A79" w14:textId="07639093" w:rsidR="005660CC" w:rsidRDefault="00000000">
      <w:pPr>
        <w:pStyle w:val="Caption"/>
        <w:jc w:val="center"/>
      </w:pPr>
      <w:r>
        <w:rPr>
          <w:sz w:val="22"/>
        </w:rPr>
        <w:t xml:space="preserve">Table A1. </w:t>
      </w:r>
      <w:r w:rsidR="002D76AF">
        <w:rPr>
          <w:sz w:val="22"/>
        </w:rPr>
        <w:t>CO</w:t>
      </w:r>
      <w:r w:rsidR="002D76AF">
        <w:rPr>
          <w:vertAlign w:val="subscript"/>
        </w:rPr>
        <w:t>2</w:t>
      </w:r>
      <w:r>
        <w:rPr>
          <w:sz w:val="22"/>
        </w:rPr>
        <w:t xml:space="preserve"> mix verification dataset (flow-predicted inlet vs analyzer).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660CC" w14:paraId="27210B35" w14:textId="77777777">
        <w:tc>
          <w:tcPr>
            <w:tcW w:w="2160" w:type="dxa"/>
          </w:tcPr>
          <w:p w14:paraId="3C4B01CF" w14:textId="77777777" w:rsidR="005660CC" w:rsidRDefault="00000000">
            <w:r>
              <w:t>Air (NL/min)</w:t>
            </w:r>
          </w:p>
        </w:tc>
        <w:tc>
          <w:tcPr>
            <w:tcW w:w="2160" w:type="dxa"/>
          </w:tcPr>
          <w:p w14:paraId="2491317A" w14:textId="7288E554" w:rsidR="005660CC" w:rsidRDefault="00000000">
            <w:r>
              <w:t>CO</w:t>
            </w:r>
            <w:r w:rsidR="002D76AF">
              <w:rPr>
                <w:vertAlign w:val="subscript"/>
              </w:rPr>
              <w:t>2</w:t>
            </w:r>
            <w:r>
              <w:t xml:space="preserve"> (NL/min)</w:t>
            </w:r>
          </w:p>
        </w:tc>
        <w:tc>
          <w:tcPr>
            <w:tcW w:w="2160" w:type="dxa"/>
          </w:tcPr>
          <w:p w14:paraId="7123CF89" w14:textId="15427DD6" w:rsidR="005660CC" w:rsidRDefault="00000000">
            <w:r>
              <w:t>Pred inlet CO</w:t>
            </w:r>
            <w:r w:rsidR="002D76AF">
              <w:rPr>
                <w:vertAlign w:val="subscript"/>
              </w:rPr>
              <w:t>2</w:t>
            </w:r>
            <w:r>
              <w:t xml:space="preserve"> (vol%)</w:t>
            </w:r>
          </w:p>
        </w:tc>
        <w:tc>
          <w:tcPr>
            <w:tcW w:w="2160" w:type="dxa"/>
          </w:tcPr>
          <w:p w14:paraId="05DDC025" w14:textId="2E1BDD97" w:rsidR="005660CC" w:rsidRDefault="00000000">
            <w:r>
              <w:t>A02 CO</w:t>
            </w:r>
            <w:r w:rsidR="002D76AF">
              <w:rPr>
                <w:vertAlign w:val="subscript"/>
              </w:rPr>
              <w:t>2</w:t>
            </w:r>
            <w:r>
              <w:t xml:space="preserve"> (vol%)</w:t>
            </w:r>
          </w:p>
        </w:tc>
      </w:tr>
      <w:tr w:rsidR="005660CC" w14:paraId="22596539" w14:textId="77777777">
        <w:tc>
          <w:tcPr>
            <w:tcW w:w="2160" w:type="dxa"/>
          </w:tcPr>
          <w:p w14:paraId="39B7B9D6" w14:textId="77777777" w:rsidR="005660CC" w:rsidRDefault="00000000">
            <w:r>
              <w:t>40</w:t>
            </w:r>
          </w:p>
        </w:tc>
        <w:tc>
          <w:tcPr>
            <w:tcW w:w="2160" w:type="dxa"/>
          </w:tcPr>
          <w:p w14:paraId="58610874" w14:textId="77777777" w:rsidR="005660CC" w:rsidRDefault="00000000">
            <w:r>
              <w:t>1</w:t>
            </w:r>
          </w:p>
        </w:tc>
        <w:tc>
          <w:tcPr>
            <w:tcW w:w="2160" w:type="dxa"/>
          </w:tcPr>
          <w:p w14:paraId="1D8E2F72" w14:textId="77777777" w:rsidR="005660CC" w:rsidRDefault="00000000">
            <w:r>
              <w:t>2.44</w:t>
            </w:r>
          </w:p>
        </w:tc>
        <w:tc>
          <w:tcPr>
            <w:tcW w:w="2160" w:type="dxa"/>
          </w:tcPr>
          <w:p w14:paraId="72BEF211" w14:textId="77777777" w:rsidR="005660CC" w:rsidRDefault="00000000">
            <w:r>
              <w:t>2.5</w:t>
            </w:r>
          </w:p>
        </w:tc>
      </w:tr>
      <w:tr w:rsidR="005660CC" w14:paraId="3DD67DEA" w14:textId="77777777">
        <w:tc>
          <w:tcPr>
            <w:tcW w:w="2160" w:type="dxa"/>
          </w:tcPr>
          <w:p w14:paraId="5A8CF6AD" w14:textId="77777777" w:rsidR="005660CC" w:rsidRDefault="00000000">
            <w:r>
              <w:t>40</w:t>
            </w:r>
          </w:p>
        </w:tc>
        <w:tc>
          <w:tcPr>
            <w:tcW w:w="2160" w:type="dxa"/>
          </w:tcPr>
          <w:p w14:paraId="6CE022D0" w14:textId="77777777" w:rsidR="005660CC" w:rsidRDefault="00000000">
            <w:r>
              <w:t>1.5</w:t>
            </w:r>
          </w:p>
        </w:tc>
        <w:tc>
          <w:tcPr>
            <w:tcW w:w="2160" w:type="dxa"/>
          </w:tcPr>
          <w:p w14:paraId="6DA468D7" w14:textId="77777777" w:rsidR="005660CC" w:rsidRDefault="00000000">
            <w:r>
              <w:t>3.61</w:t>
            </w:r>
          </w:p>
        </w:tc>
        <w:tc>
          <w:tcPr>
            <w:tcW w:w="2160" w:type="dxa"/>
          </w:tcPr>
          <w:p w14:paraId="5756F3DE" w14:textId="77777777" w:rsidR="005660CC" w:rsidRDefault="00000000">
            <w:r>
              <w:t>3.9</w:t>
            </w:r>
          </w:p>
        </w:tc>
      </w:tr>
      <w:tr w:rsidR="005660CC" w14:paraId="798EE939" w14:textId="77777777">
        <w:tc>
          <w:tcPr>
            <w:tcW w:w="2160" w:type="dxa"/>
          </w:tcPr>
          <w:p w14:paraId="68A953EB" w14:textId="77777777" w:rsidR="005660CC" w:rsidRDefault="00000000">
            <w:r>
              <w:t>40</w:t>
            </w:r>
          </w:p>
        </w:tc>
        <w:tc>
          <w:tcPr>
            <w:tcW w:w="2160" w:type="dxa"/>
          </w:tcPr>
          <w:p w14:paraId="43055D60" w14:textId="77777777" w:rsidR="005660CC" w:rsidRDefault="00000000">
            <w:r>
              <w:t>2</w:t>
            </w:r>
          </w:p>
        </w:tc>
        <w:tc>
          <w:tcPr>
            <w:tcW w:w="2160" w:type="dxa"/>
          </w:tcPr>
          <w:p w14:paraId="3FDC0125" w14:textId="77777777" w:rsidR="005660CC" w:rsidRDefault="00000000">
            <w:r>
              <w:t>4.76</w:t>
            </w:r>
          </w:p>
        </w:tc>
        <w:tc>
          <w:tcPr>
            <w:tcW w:w="2160" w:type="dxa"/>
          </w:tcPr>
          <w:p w14:paraId="7624B70A" w14:textId="77777777" w:rsidR="005660CC" w:rsidRDefault="00000000">
            <w:r>
              <w:t>5.3</w:t>
            </w:r>
          </w:p>
        </w:tc>
      </w:tr>
      <w:tr w:rsidR="005660CC" w14:paraId="36198413" w14:textId="77777777">
        <w:tc>
          <w:tcPr>
            <w:tcW w:w="2160" w:type="dxa"/>
          </w:tcPr>
          <w:p w14:paraId="7A9633CD" w14:textId="77777777" w:rsidR="005660CC" w:rsidRDefault="00000000">
            <w:r>
              <w:t>40</w:t>
            </w:r>
          </w:p>
        </w:tc>
        <w:tc>
          <w:tcPr>
            <w:tcW w:w="2160" w:type="dxa"/>
          </w:tcPr>
          <w:p w14:paraId="6F4E48AA" w14:textId="77777777" w:rsidR="005660CC" w:rsidRDefault="00000000">
            <w:r>
              <w:t>2.5</w:t>
            </w:r>
          </w:p>
        </w:tc>
        <w:tc>
          <w:tcPr>
            <w:tcW w:w="2160" w:type="dxa"/>
          </w:tcPr>
          <w:p w14:paraId="29469214" w14:textId="77777777" w:rsidR="005660CC" w:rsidRDefault="00000000">
            <w:r>
              <w:t>5.88</w:t>
            </w:r>
          </w:p>
        </w:tc>
        <w:tc>
          <w:tcPr>
            <w:tcW w:w="2160" w:type="dxa"/>
          </w:tcPr>
          <w:p w14:paraId="135EC789" w14:textId="77777777" w:rsidR="005660CC" w:rsidRDefault="00000000">
            <w:r>
              <w:t>6.7</w:t>
            </w:r>
          </w:p>
        </w:tc>
      </w:tr>
      <w:tr w:rsidR="005660CC" w14:paraId="3BCFED0B" w14:textId="77777777">
        <w:tc>
          <w:tcPr>
            <w:tcW w:w="2160" w:type="dxa"/>
          </w:tcPr>
          <w:p w14:paraId="0BEC9450" w14:textId="77777777" w:rsidR="005660CC" w:rsidRDefault="00000000">
            <w:r>
              <w:t>40</w:t>
            </w:r>
          </w:p>
        </w:tc>
        <w:tc>
          <w:tcPr>
            <w:tcW w:w="2160" w:type="dxa"/>
          </w:tcPr>
          <w:p w14:paraId="0E027883" w14:textId="77777777" w:rsidR="005660CC" w:rsidRDefault="00000000">
            <w:r>
              <w:t>3</w:t>
            </w:r>
          </w:p>
        </w:tc>
        <w:tc>
          <w:tcPr>
            <w:tcW w:w="2160" w:type="dxa"/>
          </w:tcPr>
          <w:p w14:paraId="0FD5FCF4" w14:textId="77777777" w:rsidR="005660CC" w:rsidRDefault="00000000">
            <w:r>
              <w:t>6.98</w:t>
            </w:r>
          </w:p>
        </w:tc>
        <w:tc>
          <w:tcPr>
            <w:tcW w:w="2160" w:type="dxa"/>
          </w:tcPr>
          <w:p w14:paraId="1F55DB6F" w14:textId="77777777" w:rsidR="005660CC" w:rsidRDefault="00000000">
            <w:r>
              <w:t>8</w:t>
            </w:r>
          </w:p>
        </w:tc>
      </w:tr>
      <w:tr w:rsidR="005660CC" w14:paraId="15201280" w14:textId="77777777">
        <w:tc>
          <w:tcPr>
            <w:tcW w:w="2160" w:type="dxa"/>
          </w:tcPr>
          <w:p w14:paraId="32C58FEB" w14:textId="77777777" w:rsidR="005660CC" w:rsidRDefault="00000000">
            <w:r>
              <w:t>40</w:t>
            </w:r>
          </w:p>
        </w:tc>
        <w:tc>
          <w:tcPr>
            <w:tcW w:w="2160" w:type="dxa"/>
          </w:tcPr>
          <w:p w14:paraId="602F0ACD" w14:textId="77777777" w:rsidR="005660CC" w:rsidRDefault="00000000">
            <w:r>
              <w:t>3.5</w:t>
            </w:r>
          </w:p>
        </w:tc>
        <w:tc>
          <w:tcPr>
            <w:tcW w:w="2160" w:type="dxa"/>
          </w:tcPr>
          <w:p w14:paraId="07BE51EA" w14:textId="77777777" w:rsidR="005660CC" w:rsidRDefault="00000000">
            <w:r>
              <w:t>8.05</w:t>
            </w:r>
          </w:p>
        </w:tc>
        <w:tc>
          <w:tcPr>
            <w:tcW w:w="2160" w:type="dxa"/>
          </w:tcPr>
          <w:p w14:paraId="2B591FA7" w14:textId="77777777" w:rsidR="005660CC" w:rsidRDefault="00000000">
            <w:r>
              <w:t>9.3</w:t>
            </w:r>
          </w:p>
        </w:tc>
      </w:tr>
      <w:tr w:rsidR="005660CC" w14:paraId="77DEF897" w14:textId="77777777">
        <w:tc>
          <w:tcPr>
            <w:tcW w:w="2160" w:type="dxa"/>
          </w:tcPr>
          <w:p w14:paraId="0A728142" w14:textId="77777777" w:rsidR="005660CC" w:rsidRDefault="00000000">
            <w:r>
              <w:t>40</w:t>
            </w:r>
          </w:p>
        </w:tc>
        <w:tc>
          <w:tcPr>
            <w:tcW w:w="2160" w:type="dxa"/>
          </w:tcPr>
          <w:p w14:paraId="65D582C3" w14:textId="77777777" w:rsidR="005660CC" w:rsidRDefault="00000000">
            <w:r>
              <w:t>4</w:t>
            </w:r>
          </w:p>
        </w:tc>
        <w:tc>
          <w:tcPr>
            <w:tcW w:w="2160" w:type="dxa"/>
          </w:tcPr>
          <w:p w14:paraId="4B065F1C" w14:textId="77777777" w:rsidR="005660CC" w:rsidRDefault="00000000">
            <w:r>
              <w:t>9.09</w:t>
            </w:r>
          </w:p>
        </w:tc>
        <w:tc>
          <w:tcPr>
            <w:tcW w:w="2160" w:type="dxa"/>
          </w:tcPr>
          <w:p w14:paraId="4E7BA111" w14:textId="77777777" w:rsidR="005660CC" w:rsidRDefault="00000000">
            <w:r>
              <w:t>10.4</w:t>
            </w:r>
          </w:p>
        </w:tc>
      </w:tr>
      <w:tr w:rsidR="005660CC" w14:paraId="4FC6F52B" w14:textId="77777777">
        <w:tc>
          <w:tcPr>
            <w:tcW w:w="2160" w:type="dxa"/>
          </w:tcPr>
          <w:p w14:paraId="3FF3BCE1" w14:textId="77777777" w:rsidR="005660CC" w:rsidRDefault="00000000">
            <w:r>
              <w:t>35</w:t>
            </w:r>
          </w:p>
        </w:tc>
        <w:tc>
          <w:tcPr>
            <w:tcW w:w="2160" w:type="dxa"/>
          </w:tcPr>
          <w:p w14:paraId="04A1DFAE" w14:textId="77777777" w:rsidR="005660CC" w:rsidRDefault="00000000">
            <w:r>
              <w:t>4</w:t>
            </w:r>
          </w:p>
        </w:tc>
        <w:tc>
          <w:tcPr>
            <w:tcW w:w="2160" w:type="dxa"/>
          </w:tcPr>
          <w:p w14:paraId="510EC4D1" w14:textId="77777777" w:rsidR="005660CC" w:rsidRDefault="00000000">
            <w:r>
              <w:t>10.3</w:t>
            </w:r>
          </w:p>
        </w:tc>
        <w:tc>
          <w:tcPr>
            <w:tcW w:w="2160" w:type="dxa"/>
          </w:tcPr>
          <w:p w14:paraId="3EA15F04" w14:textId="77777777" w:rsidR="005660CC" w:rsidRDefault="00000000">
            <w:r>
              <w:t>11.7</w:t>
            </w:r>
          </w:p>
        </w:tc>
      </w:tr>
      <w:tr w:rsidR="005660CC" w14:paraId="096920D8" w14:textId="77777777">
        <w:tc>
          <w:tcPr>
            <w:tcW w:w="2160" w:type="dxa"/>
          </w:tcPr>
          <w:p w14:paraId="1EB84EDC" w14:textId="77777777" w:rsidR="005660CC" w:rsidRDefault="00000000">
            <w:r>
              <w:t>30</w:t>
            </w:r>
          </w:p>
        </w:tc>
        <w:tc>
          <w:tcPr>
            <w:tcW w:w="2160" w:type="dxa"/>
          </w:tcPr>
          <w:p w14:paraId="1FB61867" w14:textId="77777777" w:rsidR="005660CC" w:rsidRDefault="00000000">
            <w:r>
              <w:t>4</w:t>
            </w:r>
          </w:p>
        </w:tc>
        <w:tc>
          <w:tcPr>
            <w:tcW w:w="2160" w:type="dxa"/>
          </w:tcPr>
          <w:p w14:paraId="27D2F006" w14:textId="77777777" w:rsidR="005660CC" w:rsidRDefault="00000000">
            <w:r>
              <w:t>11.8</w:t>
            </w:r>
          </w:p>
        </w:tc>
        <w:tc>
          <w:tcPr>
            <w:tcW w:w="2160" w:type="dxa"/>
          </w:tcPr>
          <w:p w14:paraId="624EF064" w14:textId="77777777" w:rsidR="005660CC" w:rsidRDefault="00000000">
            <w:r>
              <w:t>13.1</w:t>
            </w:r>
          </w:p>
        </w:tc>
      </w:tr>
      <w:tr w:rsidR="005660CC" w14:paraId="7E8D4981" w14:textId="77777777">
        <w:tc>
          <w:tcPr>
            <w:tcW w:w="2160" w:type="dxa"/>
          </w:tcPr>
          <w:p w14:paraId="211DC341" w14:textId="77777777" w:rsidR="005660CC" w:rsidRDefault="00000000">
            <w:r>
              <w:t>20</w:t>
            </w:r>
          </w:p>
        </w:tc>
        <w:tc>
          <w:tcPr>
            <w:tcW w:w="2160" w:type="dxa"/>
          </w:tcPr>
          <w:p w14:paraId="0DD864B7" w14:textId="77777777" w:rsidR="005660CC" w:rsidRDefault="00000000">
            <w:r>
              <w:t>4</w:t>
            </w:r>
          </w:p>
        </w:tc>
        <w:tc>
          <w:tcPr>
            <w:tcW w:w="2160" w:type="dxa"/>
          </w:tcPr>
          <w:p w14:paraId="419C7AA0" w14:textId="77777777" w:rsidR="005660CC" w:rsidRDefault="00000000">
            <w:r>
              <w:t>16.7</w:t>
            </w:r>
          </w:p>
        </w:tc>
        <w:tc>
          <w:tcPr>
            <w:tcW w:w="2160" w:type="dxa"/>
          </w:tcPr>
          <w:p w14:paraId="2B19242B" w14:textId="77777777" w:rsidR="005660CC" w:rsidRDefault="00000000">
            <w:r>
              <w:t>17.5</w:t>
            </w:r>
          </w:p>
        </w:tc>
      </w:tr>
    </w:tbl>
    <w:p w14:paraId="78B5DB30" w14:textId="77777777" w:rsidR="002D76AF" w:rsidRDefault="002D76AF" w:rsidP="002D76AF">
      <w:pPr>
        <w:pStyle w:val="Caption"/>
        <w:rPr>
          <w:sz w:val="22"/>
        </w:rPr>
      </w:pPr>
    </w:p>
    <w:p w14:paraId="5C1169BD" w14:textId="77777777" w:rsidR="002D76AF" w:rsidRDefault="002D76AF" w:rsidP="002D76AF">
      <w:pPr>
        <w:pStyle w:val="Caption"/>
        <w:rPr>
          <w:sz w:val="22"/>
        </w:rPr>
      </w:pPr>
    </w:p>
    <w:p w14:paraId="13E6C97B" w14:textId="77777777" w:rsidR="002D76AF" w:rsidRDefault="002D76AF" w:rsidP="002D76AF">
      <w:pPr>
        <w:pStyle w:val="Caption"/>
        <w:rPr>
          <w:sz w:val="22"/>
        </w:rPr>
      </w:pPr>
    </w:p>
    <w:p w14:paraId="62C16CA2" w14:textId="2312662E" w:rsidR="005660CC" w:rsidRDefault="00000000" w:rsidP="002D76AF">
      <w:pPr>
        <w:pStyle w:val="Caption"/>
      </w:pPr>
      <w:r>
        <w:rPr>
          <w:sz w:val="22"/>
        </w:rPr>
        <w:lastRenderedPageBreak/>
        <w:t>Table A2. Flooding sweep dataset (pressure indicator vs gas flow, L=15 L/hr).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660CC" w14:paraId="2D6024E2" w14:textId="77777777">
        <w:tc>
          <w:tcPr>
            <w:tcW w:w="2880" w:type="dxa"/>
          </w:tcPr>
          <w:p w14:paraId="31715D5E" w14:textId="77777777" w:rsidR="005660CC" w:rsidRDefault="00000000">
            <w:r>
              <w:t>L (L/hr)</w:t>
            </w:r>
          </w:p>
        </w:tc>
        <w:tc>
          <w:tcPr>
            <w:tcW w:w="2880" w:type="dxa"/>
          </w:tcPr>
          <w:p w14:paraId="6517A2CF" w14:textId="77777777" w:rsidR="005660CC" w:rsidRDefault="00000000">
            <w:r>
              <w:t>Air F2 (NL/min)</w:t>
            </w:r>
          </w:p>
        </w:tc>
        <w:tc>
          <w:tcPr>
            <w:tcW w:w="2880" w:type="dxa"/>
          </w:tcPr>
          <w:p w14:paraId="56CDB9DD" w14:textId="77777777" w:rsidR="005660CC" w:rsidRDefault="00000000">
            <w:r>
              <w:t>Top pressure indicator (cm H</w:t>
            </w:r>
            <w:r w:rsidRPr="002D76AF">
              <w:rPr>
                <w:vertAlign w:val="subscript"/>
              </w:rPr>
              <w:t>2</w:t>
            </w:r>
            <w:r>
              <w:t>O)</w:t>
            </w:r>
          </w:p>
        </w:tc>
      </w:tr>
      <w:tr w:rsidR="005660CC" w14:paraId="38E47B3C" w14:textId="77777777">
        <w:tc>
          <w:tcPr>
            <w:tcW w:w="2880" w:type="dxa"/>
          </w:tcPr>
          <w:p w14:paraId="5C73C485" w14:textId="77777777" w:rsidR="005660CC" w:rsidRDefault="00000000">
            <w:r>
              <w:t>15</w:t>
            </w:r>
          </w:p>
        </w:tc>
        <w:tc>
          <w:tcPr>
            <w:tcW w:w="2880" w:type="dxa"/>
          </w:tcPr>
          <w:p w14:paraId="60471B06" w14:textId="77777777" w:rsidR="005660CC" w:rsidRDefault="00000000">
            <w:r>
              <w:t>7.6</w:t>
            </w:r>
          </w:p>
        </w:tc>
        <w:tc>
          <w:tcPr>
            <w:tcW w:w="2880" w:type="dxa"/>
          </w:tcPr>
          <w:p w14:paraId="22E4A6EC" w14:textId="77777777" w:rsidR="005660CC" w:rsidRDefault="00000000">
            <w:r>
              <w:t>0.2</w:t>
            </w:r>
          </w:p>
        </w:tc>
      </w:tr>
      <w:tr w:rsidR="005660CC" w14:paraId="35CF67CA" w14:textId="77777777">
        <w:tc>
          <w:tcPr>
            <w:tcW w:w="2880" w:type="dxa"/>
          </w:tcPr>
          <w:p w14:paraId="30587BEC" w14:textId="77777777" w:rsidR="005660CC" w:rsidRDefault="005660CC"/>
        </w:tc>
        <w:tc>
          <w:tcPr>
            <w:tcW w:w="2880" w:type="dxa"/>
          </w:tcPr>
          <w:p w14:paraId="4D96DF61" w14:textId="77777777" w:rsidR="005660CC" w:rsidRDefault="00000000">
            <w:r>
              <w:t>10</w:t>
            </w:r>
          </w:p>
        </w:tc>
        <w:tc>
          <w:tcPr>
            <w:tcW w:w="2880" w:type="dxa"/>
          </w:tcPr>
          <w:p w14:paraId="3004737E" w14:textId="77777777" w:rsidR="005660CC" w:rsidRDefault="00000000">
            <w:r>
              <w:t>0.4</w:t>
            </w:r>
          </w:p>
        </w:tc>
      </w:tr>
      <w:tr w:rsidR="005660CC" w14:paraId="2180CDA5" w14:textId="77777777">
        <w:tc>
          <w:tcPr>
            <w:tcW w:w="2880" w:type="dxa"/>
          </w:tcPr>
          <w:p w14:paraId="70CD8101" w14:textId="77777777" w:rsidR="005660CC" w:rsidRDefault="005660CC"/>
        </w:tc>
        <w:tc>
          <w:tcPr>
            <w:tcW w:w="2880" w:type="dxa"/>
          </w:tcPr>
          <w:p w14:paraId="16DAEE4A" w14:textId="77777777" w:rsidR="005660CC" w:rsidRDefault="00000000">
            <w:r>
              <w:t>15</w:t>
            </w:r>
          </w:p>
        </w:tc>
        <w:tc>
          <w:tcPr>
            <w:tcW w:w="2880" w:type="dxa"/>
          </w:tcPr>
          <w:p w14:paraId="67F44826" w14:textId="77777777" w:rsidR="005660CC" w:rsidRDefault="00000000">
            <w:r>
              <w:t>0.8</w:t>
            </w:r>
          </w:p>
        </w:tc>
      </w:tr>
      <w:tr w:rsidR="005660CC" w14:paraId="7DD24871" w14:textId="77777777">
        <w:tc>
          <w:tcPr>
            <w:tcW w:w="2880" w:type="dxa"/>
          </w:tcPr>
          <w:p w14:paraId="655E05BC" w14:textId="77777777" w:rsidR="005660CC" w:rsidRDefault="005660CC"/>
        </w:tc>
        <w:tc>
          <w:tcPr>
            <w:tcW w:w="2880" w:type="dxa"/>
          </w:tcPr>
          <w:p w14:paraId="630EF27C" w14:textId="77777777" w:rsidR="005660CC" w:rsidRDefault="00000000">
            <w:r>
              <w:t>20</w:t>
            </w:r>
          </w:p>
        </w:tc>
        <w:tc>
          <w:tcPr>
            <w:tcW w:w="2880" w:type="dxa"/>
          </w:tcPr>
          <w:p w14:paraId="4F795C2F" w14:textId="77777777" w:rsidR="005660CC" w:rsidRDefault="00000000">
            <w:r>
              <w:t>1.6</w:t>
            </w:r>
          </w:p>
        </w:tc>
      </w:tr>
      <w:tr w:rsidR="005660CC" w14:paraId="7B1DDCEE" w14:textId="77777777">
        <w:tc>
          <w:tcPr>
            <w:tcW w:w="2880" w:type="dxa"/>
          </w:tcPr>
          <w:p w14:paraId="0732214C" w14:textId="77777777" w:rsidR="005660CC" w:rsidRDefault="005660CC"/>
        </w:tc>
        <w:tc>
          <w:tcPr>
            <w:tcW w:w="2880" w:type="dxa"/>
          </w:tcPr>
          <w:p w14:paraId="29341908" w14:textId="77777777" w:rsidR="005660CC" w:rsidRDefault="00000000">
            <w:r>
              <w:t>25</w:t>
            </w:r>
          </w:p>
        </w:tc>
        <w:tc>
          <w:tcPr>
            <w:tcW w:w="2880" w:type="dxa"/>
          </w:tcPr>
          <w:p w14:paraId="4EB11921" w14:textId="77777777" w:rsidR="005660CC" w:rsidRDefault="00000000">
            <w:r>
              <w:t>2.3</w:t>
            </w:r>
          </w:p>
        </w:tc>
      </w:tr>
      <w:tr w:rsidR="005660CC" w14:paraId="118F3C5F" w14:textId="77777777">
        <w:tc>
          <w:tcPr>
            <w:tcW w:w="2880" w:type="dxa"/>
          </w:tcPr>
          <w:p w14:paraId="43B17D6A" w14:textId="77777777" w:rsidR="005660CC" w:rsidRDefault="005660CC"/>
        </w:tc>
        <w:tc>
          <w:tcPr>
            <w:tcW w:w="2880" w:type="dxa"/>
          </w:tcPr>
          <w:p w14:paraId="0B25152A" w14:textId="77777777" w:rsidR="005660CC" w:rsidRDefault="00000000">
            <w:r>
              <w:t>30</w:t>
            </w:r>
          </w:p>
        </w:tc>
        <w:tc>
          <w:tcPr>
            <w:tcW w:w="2880" w:type="dxa"/>
          </w:tcPr>
          <w:p w14:paraId="28A9B4F1" w14:textId="77777777" w:rsidR="005660CC" w:rsidRDefault="00000000">
            <w:r>
              <w:t>3.9</w:t>
            </w:r>
          </w:p>
        </w:tc>
      </w:tr>
      <w:tr w:rsidR="005660CC" w14:paraId="6A86DC92" w14:textId="77777777">
        <w:tc>
          <w:tcPr>
            <w:tcW w:w="2880" w:type="dxa"/>
          </w:tcPr>
          <w:p w14:paraId="3F0BD28B" w14:textId="77777777" w:rsidR="005660CC" w:rsidRDefault="005660CC"/>
        </w:tc>
        <w:tc>
          <w:tcPr>
            <w:tcW w:w="2880" w:type="dxa"/>
          </w:tcPr>
          <w:p w14:paraId="4398E3A8" w14:textId="77777777" w:rsidR="005660CC" w:rsidRDefault="00000000">
            <w:r>
              <w:t>35</w:t>
            </w:r>
          </w:p>
        </w:tc>
        <w:tc>
          <w:tcPr>
            <w:tcW w:w="2880" w:type="dxa"/>
          </w:tcPr>
          <w:p w14:paraId="5B62709B" w14:textId="77777777" w:rsidR="005660CC" w:rsidRDefault="00000000">
            <w:r>
              <w:t>4.5</w:t>
            </w:r>
          </w:p>
        </w:tc>
      </w:tr>
      <w:tr w:rsidR="005660CC" w14:paraId="69D7FE29" w14:textId="77777777">
        <w:tc>
          <w:tcPr>
            <w:tcW w:w="2880" w:type="dxa"/>
          </w:tcPr>
          <w:p w14:paraId="52C8CD51" w14:textId="77777777" w:rsidR="005660CC" w:rsidRDefault="005660CC"/>
        </w:tc>
        <w:tc>
          <w:tcPr>
            <w:tcW w:w="2880" w:type="dxa"/>
          </w:tcPr>
          <w:p w14:paraId="7C797510" w14:textId="77777777" w:rsidR="005660CC" w:rsidRDefault="00000000">
            <w:r>
              <w:t>40</w:t>
            </w:r>
          </w:p>
        </w:tc>
        <w:tc>
          <w:tcPr>
            <w:tcW w:w="2880" w:type="dxa"/>
          </w:tcPr>
          <w:p w14:paraId="5A8CE271" w14:textId="77777777" w:rsidR="005660CC" w:rsidRDefault="00000000">
            <w:r>
              <w:t>6.1</w:t>
            </w:r>
          </w:p>
        </w:tc>
      </w:tr>
      <w:tr w:rsidR="005660CC" w14:paraId="01108128" w14:textId="77777777">
        <w:tc>
          <w:tcPr>
            <w:tcW w:w="2880" w:type="dxa"/>
          </w:tcPr>
          <w:p w14:paraId="1E3E676E" w14:textId="77777777" w:rsidR="005660CC" w:rsidRDefault="005660CC"/>
        </w:tc>
        <w:tc>
          <w:tcPr>
            <w:tcW w:w="2880" w:type="dxa"/>
          </w:tcPr>
          <w:p w14:paraId="5B129617" w14:textId="77777777" w:rsidR="005660CC" w:rsidRDefault="00000000">
            <w:r>
              <w:t>45</w:t>
            </w:r>
          </w:p>
        </w:tc>
        <w:tc>
          <w:tcPr>
            <w:tcW w:w="2880" w:type="dxa"/>
          </w:tcPr>
          <w:p w14:paraId="7314D3DC" w14:textId="77777777" w:rsidR="005660CC" w:rsidRDefault="00000000">
            <w:r>
              <w:t>7.7</w:t>
            </w:r>
          </w:p>
        </w:tc>
      </w:tr>
      <w:tr w:rsidR="005660CC" w14:paraId="4CA29096" w14:textId="77777777">
        <w:tc>
          <w:tcPr>
            <w:tcW w:w="2880" w:type="dxa"/>
          </w:tcPr>
          <w:p w14:paraId="71379419" w14:textId="77777777" w:rsidR="005660CC" w:rsidRDefault="005660CC"/>
        </w:tc>
        <w:tc>
          <w:tcPr>
            <w:tcW w:w="2880" w:type="dxa"/>
          </w:tcPr>
          <w:p w14:paraId="7C39889A" w14:textId="77777777" w:rsidR="005660CC" w:rsidRDefault="00000000">
            <w:r>
              <w:t>50</w:t>
            </w:r>
          </w:p>
        </w:tc>
        <w:tc>
          <w:tcPr>
            <w:tcW w:w="2880" w:type="dxa"/>
          </w:tcPr>
          <w:p w14:paraId="463A7B8C" w14:textId="77777777" w:rsidR="005660CC" w:rsidRDefault="00000000">
            <w:r>
              <w:t>9.4</w:t>
            </w:r>
          </w:p>
        </w:tc>
      </w:tr>
      <w:tr w:rsidR="005660CC" w14:paraId="1FEF8C4E" w14:textId="77777777">
        <w:tc>
          <w:tcPr>
            <w:tcW w:w="2880" w:type="dxa"/>
          </w:tcPr>
          <w:p w14:paraId="1391A575" w14:textId="77777777" w:rsidR="005660CC" w:rsidRDefault="005660CC"/>
        </w:tc>
        <w:tc>
          <w:tcPr>
            <w:tcW w:w="2880" w:type="dxa"/>
          </w:tcPr>
          <w:p w14:paraId="5585409C" w14:textId="77777777" w:rsidR="005660CC" w:rsidRDefault="00000000">
            <w:r>
              <w:t>55</w:t>
            </w:r>
          </w:p>
        </w:tc>
        <w:tc>
          <w:tcPr>
            <w:tcW w:w="2880" w:type="dxa"/>
          </w:tcPr>
          <w:p w14:paraId="740C88F8" w14:textId="77777777" w:rsidR="005660CC" w:rsidRDefault="00000000">
            <w:r>
              <w:t>11.7</w:t>
            </w:r>
          </w:p>
        </w:tc>
      </w:tr>
      <w:tr w:rsidR="005660CC" w14:paraId="17505581" w14:textId="77777777">
        <w:tc>
          <w:tcPr>
            <w:tcW w:w="2880" w:type="dxa"/>
          </w:tcPr>
          <w:p w14:paraId="43E649B4" w14:textId="77777777" w:rsidR="005660CC" w:rsidRDefault="005660CC"/>
        </w:tc>
        <w:tc>
          <w:tcPr>
            <w:tcW w:w="2880" w:type="dxa"/>
          </w:tcPr>
          <w:p w14:paraId="74A64F29" w14:textId="77777777" w:rsidR="005660CC" w:rsidRDefault="00000000">
            <w:r>
              <w:t>60</w:t>
            </w:r>
          </w:p>
        </w:tc>
        <w:tc>
          <w:tcPr>
            <w:tcW w:w="2880" w:type="dxa"/>
          </w:tcPr>
          <w:p w14:paraId="2B37D0C1" w14:textId="77777777" w:rsidR="005660CC" w:rsidRDefault="00000000">
            <w:r>
              <w:t>13.4</w:t>
            </w:r>
          </w:p>
        </w:tc>
      </w:tr>
      <w:tr w:rsidR="005660CC" w14:paraId="6C3D7A8E" w14:textId="77777777">
        <w:tc>
          <w:tcPr>
            <w:tcW w:w="2880" w:type="dxa"/>
          </w:tcPr>
          <w:p w14:paraId="7FED0416" w14:textId="77777777" w:rsidR="005660CC" w:rsidRDefault="005660CC"/>
        </w:tc>
        <w:tc>
          <w:tcPr>
            <w:tcW w:w="2880" w:type="dxa"/>
          </w:tcPr>
          <w:p w14:paraId="42C2B21C" w14:textId="77777777" w:rsidR="005660CC" w:rsidRDefault="00000000">
            <w:r>
              <w:t>65</w:t>
            </w:r>
          </w:p>
        </w:tc>
        <w:tc>
          <w:tcPr>
            <w:tcW w:w="2880" w:type="dxa"/>
          </w:tcPr>
          <w:p w14:paraId="4237A839" w14:textId="77777777" w:rsidR="005660CC" w:rsidRDefault="00000000">
            <w:r>
              <w:t>15.7</w:t>
            </w:r>
          </w:p>
        </w:tc>
      </w:tr>
      <w:tr w:rsidR="005660CC" w14:paraId="7269FCE3" w14:textId="77777777">
        <w:tc>
          <w:tcPr>
            <w:tcW w:w="2880" w:type="dxa"/>
          </w:tcPr>
          <w:p w14:paraId="0D93905A" w14:textId="77777777" w:rsidR="005660CC" w:rsidRDefault="005660CC"/>
        </w:tc>
        <w:tc>
          <w:tcPr>
            <w:tcW w:w="2880" w:type="dxa"/>
          </w:tcPr>
          <w:p w14:paraId="71157C6C" w14:textId="77777777" w:rsidR="005660CC" w:rsidRDefault="00000000">
            <w:r>
              <w:t>70</w:t>
            </w:r>
          </w:p>
        </w:tc>
        <w:tc>
          <w:tcPr>
            <w:tcW w:w="2880" w:type="dxa"/>
          </w:tcPr>
          <w:p w14:paraId="6053301F" w14:textId="77777777" w:rsidR="005660CC" w:rsidRDefault="00000000">
            <w:r>
              <w:t>18.6</w:t>
            </w:r>
          </w:p>
        </w:tc>
      </w:tr>
    </w:tbl>
    <w:p w14:paraId="67177252" w14:textId="77777777" w:rsidR="005660CC" w:rsidRDefault="005660CC"/>
    <w:p w14:paraId="09899653" w14:textId="77777777" w:rsidR="005660CC" w:rsidRDefault="00000000">
      <w:pPr>
        <w:pStyle w:val="Caption"/>
        <w:jc w:val="center"/>
      </w:pPr>
      <w:r>
        <w:rPr>
          <w:sz w:val="22"/>
        </w:rPr>
        <w:t>Table A3. Fixed-gas absorption dataset (Air=20 NL/min, CO2=4 NL/min).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5660CC" w14:paraId="3828AD10" w14:textId="77777777">
        <w:tc>
          <w:tcPr>
            <w:tcW w:w="1440" w:type="dxa"/>
          </w:tcPr>
          <w:p w14:paraId="7E589C28" w14:textId="77777777" w:rsidR="005660CC" w:rsidRDefault="00000000">
            <w:r>
              <w:t>L (L/hr)</w:t>
            </w:r>
          </w:p>
        </w:tc>
        <w:tc>
          <w:tcPr>
            <w:tcW w:w="1440" w:type="dxa"/>
          </w:tcPr>
          <w:p w14:paraId="286B989A" w14:textId="5F009318" w:rsidR="005660CC" w:rsidRDefault="002D76AF">
            <w:r>
              <w:t>CO</w:t>
            </w:r>
            <w:r>
              <w:rPr>
                <w:vertAlign w:val="subscript"/>
              </w:rPr>
              <w:t>2</w:t>
            </w:r>
            <w:r>
              <w:t xml:space="preserve"> in (vol%)</w:t>
            </w:r>
          </w:p>
        </w:tc>
        <w:tc>
          <w:tcPr>
            <w:tcW w:w="1440" w:type="dxa"/>
          </w:tcPr>
          <w:p w14:paraId="42CA1F57" w14:textId="7E83655C" w:rsidR="005660CC" w:rsidRDefault="002D76AF">
            <w:r>
              <w:t>CO</w:t>
            </w:r>
            <w:r>
              <w:rPr>
                <w:vertAlign w:val="subscript"/>
              </w:rPr>
              <w:t>2</w:t>
            </w:r>
            <w:r>
              <w:t xml:space="preserve"> out (vol%)</w:t>
            </w:r>
          </w:p>
        </w:tc>
        <w:tc>
          <w:tcPr>
            <w:tcW w:w="1440" w:type="dxa"/>
          </w:tcPr>
          <w:p w14:paraId="5F212CD0" w14:textId="77777777" w:rsidR="005660CC" w:rsidRDefault="00000000">
            <w:r>
              <w:t>Removal (%)</w:t>
            </w:r>
          </w:p>
        </w:tc>
        <w:tc>
          <w:tcPr>
            <w:tcW w:w="1440" w:type="dxa"/>
          </w:tcPr>
          <w:p w14:paraId="16C10A19" w14:textId="1F5FDEA6" w:rsidR="005660CC" w:rsidRDefault="002D76AF">
            <w:r>
              <w:t>CO</w:t>
            </w:r>
            <w:r>
              <w:rPr>
                <w:vertAlign w:val="subscript"/>
              </w:rPr>
              <w:t>2</w:t>
            </w:r>
            <w:r>
              <w:t xml:space="preserve"> captured (g/min)</w:t>
            </w:r>
          </w:p>
        </w:tc>
        <w:tc>
          <w:tcPr>
            <w:tcW w:w="1440" w:type="dxa"/>
          </w:tcPr>
          <w:p w14:paraId="06AD0F18" w14:textId="77777777" w:rsidR="005660CC" w:rsidRDefault="00000000">
            <w:r>
              <w:t>L/V (solute-free)</w:t>
            </w:r>
          </w:p>
        </w:tc>
      </w:tr>
      <w:tr w:rsidR="005660CC" w14:paraId="2E76D331" w14:textId="77777777">
        <w:tc>
          <w:tcPr>
            <w:tcW w:w="1440" w:type="dxa"/>
          </w:tcPr>
          <w:p w14:paraId="0B841223" w14:textId="77777777" w:rsidR="005660CC" w:rsidRDefault="00000000">
            <w:r>
              <w:t>7</w:t>
            </w:r>
          </w:p>
        </w:tc>
        <w:tc>
          <w:tcPr>
            <w:tcW w:w="1440" w:type="dxa"/>
          </w:tcPr>
          <w:p w14:paraId="64B87B97" w14:textId="77777777" w:rsidR="005660CC" w:rsidRDefault="00000000">
            <w:r>
              <w:t>16.7</w:t>
            </w:r>
          </w:p>
        </w:tc>
        <w:tc>
          <w:tcPr>
            <w:tcW w:w="1440" w:type="dxa"/>
          </w:tcPr>
          <w:p w14:paraId="146A3683" w14:textId="77777777" w:rsidR="005660CC" w:rsidRDefault="00000000">
            <w:r>
              <w:t>16</w:t>
            </w:r>
          </w:p>
        </w:tc>
        <w:tc>
          <w:tcPr>
            <w:tcW w:w="1440" w:type="dxa"/>
          </w:tcPr>
          <w:p w14:paraId="49B9ED39" w14:textId="77777777" w:rsidR="005660CC" w:rsidRDefault="00000000">
            <w:r>
              <w:t>4</w:t>
            </w:r>
          </w:p>
        </w:tc>
        <w:tc>
          <w:tcPr>
            <w:tcW w:w="1440" w:type="dxa"/>
          </w:tcPr>
          <w:p w14:paraId="7CCE6EEF" w14:textId="77777777" w:rsidR="005660CC" w:rsidRDefault="00000000">
            <w:r>
              <w:t>0.374</w:t>
            </w:r>
          </w:p>
        </w:tc>
        <w:tc>
          <w:tcPr>
            <w:tcW w:w="1440" w:type="dxa"/>
          </w:tcPr>
          <w:p w14:paraId="1682AEC1" w14:textId="77777777" w:rsidR="005660CC" w:rsidRDefault="00000000">
            <w:r>
              <w:t>7.24</w:t>
            </w:r>
          </w:p>
        </w:tc>
      </w:tr>
      <w:tr w:rsidR="005660CC" w14:paraId="6E23AE40" w14:textId="77777777">
        <w:tc>
          <w:tcPr>
            <w:tcW w:w="1440" w:type="dxa"/>
          </w:tcPr>
          <w:p w14:paraId="1F90D7AB" w14:textId="77777777" w:rsidR="005660CC" w:rsidRDefault="00000000">
            <w:r>
              <w:t>10</w:t>
            </w:r>
          </w:p>
        </w:tc>
        <w:tc>
          <w:tcPr>
            <w:tcW w:w="1440" w:type="dxa"/>
          </w:tcPr>
          <w:p w14:paraId="12AE7EEF" w14:textId="77777777" w:rsidR="005660CC" w:rsidRDefault="00000000">
            <w:r>
              <w:t>16.7</w:t>
            </w:r>
          </w:p>
        </w:tc>
        <w:tc>
          <w:tcPr>
            <w:tcW w:w="1440" w:type="dxa"/>
          </w:tcPr>
          <w:p w14:paraId="4B48590F" w14:textId="77777777" w:rsidR="005660CC" w:rsidRDefault="00000000">
            <w:r>
              <w:t>14.7</w:t>
            </w:r>
          </w:p>
        </w:tc>
        <w:tc>
          <w:tcPr>
            <w:tcW w:w="1440" w:type="dxa"/>
          </w:tcPr>
          <w:p w14:paraId="318D842B" w14:textId="77777777" w:rsidR="005660CC" w:rsidRDefault="00000000">
            <w:r>
              <w:t>11.8</w:t>
            </w:r>
          </w:p>
        </w:tc>
        <w:tc>
          <w:tcPr>
            <w:tcW w:w="1440" w:type="dxa"/>
          </w:tcPr>
          <w:p w14:paraId="1D1438CB" w14:textId="77777777" w:rsidR="005660CC" w:rsidRDefault="00000000">
            <w:r>
              <w:t>1.09</w:t>
            </w:r>
          </w:p>
        </w:tc>
        <w:tc>
          <w:tcPr>
            <w:tcW w:w="1440" w:type="dxa"/>
          </w:tcPr>
          <w:p w14:paraId="2BD38F0D" w14:textId="77777777" w:rsidR="005660CC" w:rsidRDefault="00000000">
            <w:r>
              <w:t>10.3</w:t>
            </w:r>
          </w:p>
        </w:tc>
      </w:tr>
      <w:tr w:rsidR="005660CC" w14:paraId="56D62E4B" w14:textId="77777777">
        <w:tc>
          <w:tcPr>
            <w:tcW w:w="1440" w:type="dxa"/>
          </w:tcPr>
          <w:p w14:paraId="69E0C6DB" w14:textId="77777777" w:rsidR="005660CC" w:rsidRDefault="00000000">
            <w:r>
              <w:t>15</w:t>
            </w:r>
          </w:p>
        </w:tc>
        <w:tc>
          <w:tcPr>
            <w:tcW w:w="1440" w:type="dxa"/>
          </w:tcPr>
          <w:p w14:paraId="6F39B844" w14:textId="77777777" w:rsidR="005660CC" w:rsidRDefault="00000000">
            <w:r>
              <w:t>16.7</w:t>
            </w:r>
          </w:p>
        </w:tc>
        <w:tc>
          <w:tcPr>
            <w:tcW w:w="1440" w:type="dxa"/>
          </w:tcPr>
          <w:p w14:paraId="145EFA73" w14:textId="77777777" w:rsidR="005660CC" w:rsidRDefault="00000000">
            <w:r>
              <w:t>12</w:t>
            </w:r>
          </w:p>
        </w:tc>
        <w:tc>
          <w:tcPr>
            <w:tcW w:w="1440" w:type="dxa"/>
          </w:tcPr>
          <w:p w14:paraId="1ABAB711" w14:textId="77777777" w:rsidR="005660CC" w:rsidRDefault="00000000">
            <w:r>
              <w:t>28</w:t>
            </w:r>
          </w:p>
        </w:tc>
        <w:tc>
          <w:tcPr>
            <w:tcW w:w="1440" w:type="dxa"/>
          </w:tcPr>
          <w:p w14:paraId="080DBDE1" w14:textId="77777777" w:rsidR="005660CC" w:rsidRDefault="00000000">
            <w:r>
              <w:t>2.5</w:t>
            </w:r>
          </w:p>
        </w:tc>
        <w:tc>
          <w:tcPr>
            <w:tcW w:w="1440" w:type="dxa"/>
          </w:tcPr>
          <w:p w14:paraId="123A04C8" w14:textId="77777777" w:rsidR="005660CC" w:rsidRDefault="00000000">
            <w:r>
              <w:t>15.5</w:t>
            </w:r>
          </w:p>
        </w:tc>
      </w:tr>
      <w:tr w:rsidR="005660CC" w14:paraId="083FA767" w14:textId="77777777">
        <w:tc>
          <w:tcPr>
            <w:tcW w:w="1440" w:type="dxa"/>
          </w:tcPr>
          <w:p w14:paraId="71BAD194" w14:textId="77777777" w:rsidR="005660CC" w:rsidRDefault="00000000">
            <w:r>
              <w:t>20</w:t>
            </w:r>
          </w:p>
        </w:tc>
        <w:tc>
          <w:tcPr>
            <w:tcW w:w="1440" w:type="dxa"/>
          </w:tcPr>
          <w:p w14:paraId="27070EE8" w14:textId="77777777" w:rsidR="005660CC" w:rsidRDefault="00000000">
            <w:r>
              <w:t>16.7</w:t>
            </w:r>
          </w:p>
        </w:tc>
        <w:tc>
          <w:tcPr>
            <w:tcW w:w="1440" w:type="dxa"/>
          </w:tcPr>
          <w:p w14:paraId="54D3A2BC" w14:textId="77777777" w:rsidR="005660CC" w:rsidRDefault="00000000">
            <w:r>
              <w:t>10.1</w:t>
            </w:r>
          </w:p>
        </w:tc>
        <w:tc>
          <w:tcPr>
            <w:tcW w:w="1440" w:type="dxa"/>
          </w:tcPr>
          <w:p w14:paraId="5616F8F0" w14:textId="77777777" w:rsidR="005660CC" w:rsidRDefault="00000000">
            <w:r>
              <w:t>39.4</w:t>
            </w:r>
          </w:p>
        </w:tc>
        <w:tc>
          <w:tcPr>
            <w:tcW w:w="1440" w:type="dxa"/>
          </w:tcPr>
          <w:p w14:paraId="4A58E594" w14:textId="77777777" w:rsidR="005660CC" w:rsidRDefault="00000000">
            <w:r>
              <w:t>3.44</w:t>
            </w:r>
          </w:p>
        </w:tc>
        <w:tc>
          <w:tcPr>
            <w:tcW w:w="1440" w:type="dxa"/>
          </w:tcPr>
          <w:p w14:paraId="4F6C492A" w14:textId="77777777" w:rsidR="005660CC" w:rsidRDefault="00000000">
            <w:r>
              <w:t>20.7</w:t>
            </w:r>
          </w:p>
        </w:tc>
      </w:tr>
      <w:tr w:rsidR="005660CC" w14:paraId="2BF2873A" w14:textId="77777777">
        <w:tc>
          <w:tcPr>
            <w:tcW w:w="1440" w:type="dxa"/>
          </w:tcPr>
          <w:p w14:paraId="0D05D76A" w14:textId="77777777" w:rsidR="005660CC" w:rsidRDefault="00000000">
            <w:r>
              <w:t>25</w:t>
            </w:r>
          </w:p>
        </w:tc>
        <w:tc>
          <w:tcPr>
            <w:tcW w:w="1440" w:type="dxa"/>
          </w:tcPr>
          <w:p w14:paraId="3425AB71" w14:textId="77777777" w:rsidR="005660CC" w:rsidRDefault="00000000">
            <w:r>
              <w:t>16.7</w:t>
            </w:r>
          </w:p>
        </w:tc>
        <w:tc>
          <w:tcPr>
            <w:tcW w:w="1440" w:type="dxa"/>
          </w:tcPr>
          <w:p w14:paraId="242ECECA" w14:textId="77777777" w:rsidR="005660CC" w:rsidRDefault="00000000">
            <w:r>
              <w:t>8.9</w:t>
            </w:r>
          </w:p>
        </w:tc>
        <w:tc>
          <w:tcPr>
            <w:tcW w:w="1440" w:type="dxa"/>
          </w:tcPr>
          <w:p w14:paraId="32BFF2D3" w14:textId="77777777" w:rsidR="005660CC" w:rsidRDefault="00000000">
            <w:r>
              <w:t>46.6</w:t>
            </w:r>
          </w:p>
        </w:tc>
        <w:tc>
          <w:tcPr>
            <w:tcW w:w="1440" w:type="dxa"/>
          </w:tcPr>
          <w:p w14:paraId="08D36185" w14:textId="77777777" w:rsidR="005660CC" w:rsidRDefault="00000000">
            <w:r>
              <w:t>4.02</w:t>
            </w:r>
          </w:p>
        </w:tc>
        <w:tc>
          <w:tcPr>
            <w:tcW w:w="1440" w:type="dxa"/>
          </w:tcPr>
          <w:p w14:paraId="3050EF21" w14:textId="77777777" w:rsidR="005660CC" w:rsidRDefault="00000000">
            <w:r>
              <w:t>25.8</w:t>
            </w:r>
          </w:p>
        </w:tc>
      </w:tr>
    </w:tbl>
    <w:p w14:paraId="123A856E" w14:textId="77777777" w:rsidR="005660CC" w:rsidRDefault="005660CC"/>
    <w:p w14:paraId="0FFB4B11" w14:textId="77777777" w:rsidR="002D76AF" w:rsidRDefault="002D76AF">
      <w:pPr>
        <w:rPr>
          <w:b/>
        </w:rPr>
      </w:pPr>
    </w:p>
    <w:p w14:paraId="3C6B8AAF" w14:textId="77777777" w:rsidR="002D76AF" w:rsidRDefault="002D76AF">
      <w:pPr>
        <w:rPr>
          <w:b/>
        </w:rPr>
      </w:pPr>
    </w:p>
    <w:p w14:paraId="0E7DCBB0" w14:textId="77777777" w:rsidR="002D76AF" w:rsidRDefault="002D76AF">
      <w:pPr>
        <w:rPr>
          <w:b/>
        </w:rPr>
      </w:pPr>
    </w:p>
    <w:p w14:paraId="6A1D79C4" w14:textId="04B42861" w:rsidR="005660CC" w:rsidRDefault="00000000">
      <w:r>
        <w:rPr>
          <w:b/>
        </w:rPr>
        <w:lastRenderedPageBreak/>
        <w:t>C) Figures</w:t>
      </w:r>
    </w:p>
    <w:p w14:paraId="1BE6448B" w14:textId="77777777" w:rsidR="005660CC" w:rsidRDefault="00000000" w:rsidP="002D76AF">
      <w:pPr>
        <w:pStyle w:val="Caption"/>
      </w:pPr>
      <w:r>
        <w:rPr>
          <w:sz w:val="22"/>
        </w:rPr>
        <w:t>Figure A0. Where the CO₂ actually goes: process flow diagram for the packed absorber loop (F1 liquid, F2 air, F3 CO₂, A02 analyzer; Z≈1.05 m packed section).</w:t>
      </w:r>
    </w:p>
    <w:p w14:paraId="6BE05BBD" w14:textId="77777777" w:rsidR="005660CC" w:rsidRDefault="00000000">
      <w:r>
        <w:rPr>
          <w:noProof/>
        </w:rPr>
        <w:drawing>
          <wp:inline distT="0" distB="0" distL="0" distR="0" wp14:anchorId="466AEB01" wp14:editId="0EC67216">
            <wp:extent cx="5943600" cy="32689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0_PFD_FIX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DA2B" w14:textId="77777777" w:rsidR="005660CC" w:rsidRDefault="005660CC"/>
    <w:p w14:paraId="310E852E" w14:textId="77777777" w:rsidR="005660CC" w:rsidRDefault="00000000">
      <w:pPr>
        <w:pStyle w:val="Caption"/>
        <w:jc w:val="center"/>
      </w:pPr>
      <w:r>
        <w:rPr>
          <w:sz w:val="22"/>
        </w:rPr>
        <w:t>Figure A1. Trust the trend, not the absolute: A02 reads ~7% high with a +0.33 vol% offset vs. rotameter-mixed inlet CO₂, but tracks linearly (R²≈0.99).</w:t>
      </w:r>
    </w:p>
    <w:p w14:paraId="1517FC39" w14:textId="77777777" w:rsidR="005660CC" w:rsidRDefault="00000000">
      <w:pPr>
        <w:jc w:val="center"/>
      </w:pPr>
      <w:r>
        <w:rPr>
          <w:noProof/>
        </w:rPr>
        <w:drawing>
          <wp:inline distT="0" distB="0" distL="0" distR="0" wp14:anchorId="6E137EF8" wp14:editId="40C2E5F2">
            <wp:extent cx="4796156" cy="3689350"/>
            <wp:effectExtent l="0" t="0" r="444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1_CO2_Mix_Chec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1995" cy="370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0444" w14:textId="77777777" w:rsidR="002D76AF" w:rsidRDefault="002D76AF" w:rsidP="002D76AF">
      <w:pPr>
        <w:pStyle w:val="Caption"/>
        <w:rPr>
          <w:sz w:val="22"/>
        </w:rPr>
      </w:pPr>
    </w:p>
    <w:p w14:paraId="2619DD0B" w14:textId="0FFC57BF" w:rsidR="005660CC" w:rsidRDefault="00000000" w:rsidP="002D76AF">
      <w:pPr>
        <w:pStyle w:val="Caption"/>
      </w:pPr>
      <w:r>
        <w:rPr>
          <w:sz w:val="22"/>
        </w:rPr>
        <w:lastRenderedPageBreak/>
        <w:t>Figure A2. Flooding warning light: top pressure indicator bends upward near F2 ≈ 70 NL/min at L = 15 L/hr—incipient loading/flooding signature.</w:t>
      </w:r>
    </w:p>
    <w:p w14:paraId="2D26752B" w14:textId="10A0EF0B" w:rsidR="005660CC" w:rsidRDefault="00000000" w:rsidP="002D76AF">
      <w:pPr>
        <w:jc w:val="center"/>
      </w:pPr>
      <w:r>
        <w:rPr>
          <w:noProof/>
        </w:rPr>
        <w:drawing>
          <wp:inline distT="0" distB="0" distL="0" distR="0" wp14:anchorId="4168AACA" wp14:editId="4DE88ED8">
            <wp:extent cx="4629150" cy="356088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2_Flooding_Swee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6118" cy="357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B0E3" w14:textId="77777777" w:rsidR="005660CC" w:rsidRDefault="00000000">
      <w:pPr>
        <w:pStyle w:val="Caption"/>
        <w:jc w:val="center"/>
      </w:pPr>
      <w:r>
        <w:rPr>
          <w:sz w:val="22"/>
        </w:rPr>
        <w:t>Figure A3. Liquid rate is the throttle: CO₂ removal climbs from ~4% to ~47% as F1 increases from 7 to 25 L/hr at fixed gas feed.</w:t>
      </w:r>
    </w:p>
    <w:p w14:paraId="6CB3CC21" w14:textId="77777777" w:rsidR="005660CC" w:rsidRDefault="00000000">
      <w:pPr>
        <w:jc w:val="center"/>
      </w:pPr>
      <w:r>
        <w:rPr>
          <w:noProof/>
        </w:rPr>
        <w:drawing>
          <wp:inline distT="0" distB="0" distL="0" distR="0" wp14:anchorId="55376E54" wp14:editId="360EC6F7">
            <wp:extent cx="4721861" cy="36322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3_Removal_vs_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0959" cy="363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FBC2" w14:textId="77777777" w:rsidR="005660CC" w:rsidRDefault="005660CC"/>
    <w:p w14:paraId="62891F5C" w14:textId="77777777" w:rsidR="005660CC" w:rsidRDefault="005660CC"/>
    <w:p w14:paraId="4184FD1D" w14:textId="77777777" w:rsidR="005660CC" w:rsidRDefault="00000000">
      <w:pPr>
        <w:pStyle w:val="Caption"/>
        <w:jc w:val="center"/>
      </w:pPr>
      <w:r>
        <w:rPr>
          <w:sz w:val="22"/>
        </w:rPr>
        <w:lastRenderedPageBreak/>
        <w:t>Figure A4. Y–X operating-line view: the best fixed-gas condition sits near L_min; increasing L/V shifts the operating line away from equilibrium and buys more capture.</w:t>
      </w:r>
    </w:p>
    <w:p w14:paraId="25EF2292" w14:textId="77777777" w:rsidR="005660CC" w:rsidRDefault="00000000">
      <w:pPr>
        <w:jc w:val="center"/>
      </w:pPr>
      <w:r>
        <w:rPr>
          <w:noProof/>
        </w:rPr>
        <w:drawing>
          <wp:inline distT="0" distB="0" distL="0" distR="0" wp14:anchorId="22F268DE" wp14:editId="48ADD375">
            <wp:extent cx="5943600" cy="47199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4_YX_Operating_Li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F721" w14:textId="77777777" w:rsidR="005660CC" w:rsidRDefault="005660CC"/>
    <w:p w14:paraId="4CCEA0C1" w14:textId="77777777" w:rsidR="005660CC" w:rsidRDefault="00000000">
      <w:r>
        <w:rPr>
          <w:b/>
        </w:rPr>
        <w:t>D) Literature Cited</w:t>
      </w:r>
    </w:p>
    <w:p w14:paraId="2DF9D7F1" w14:textId="77777777" w:rsidR="005660CC" w:rsidRDefault="00000000">
      <w:r>
        <w:t>[1] Seader, J.D.; Henley, E.J.; Roper, D.K. Separation Process Principles, 3rd ed.; Wiley: Hoboken, NJ, 2016; Chapter 6 (Absorption and Stripping).</w:t>
      </w:r>
    </w:p>
    <w:p w14:paraId="64DE0B7F" w14:textId="77777777" w:rsidR="005660CC" w:rsidRDefault="00000000">
      <w:r>
        <w:t>[2] University of Washington, Department of Chemical Engineering. Gas–Liquid Absorber Standard Operating Procedure (SOP), CHEM E Unit Operations Laboratory.</w:t>
      </w:r>
    </w:p>
    <w:p w14:paraId="356BE3E6" w14:textId="77777777" w:rsidR="005660CC" w:rsidRDefault="005660CC"/>
    <w:p w14:paraId="0712C374" w14:textId="77777777" w:rsidR="005660CC" w:rsidRDefault="005660CC"/>
    <w:p w14:paraId="75E0E4E5" w14:textId="77777777" w:rsidR="005660CC" w:rsidRDefault="005660CC"/>
    <w:p w14:paraId="4FBA2864" w14:textId="77777777" w:rsidR="005660CC" w:rsidRDefault="005660CC"/>
    <w:p w14:paraId="33AC6044" w14:textId="77777777" w:rsidR="005660CC" w:rsidRDefault="005660CC"/>
    <w:p w14:paraId="76F5E5AB" w14:textId="77777777" w:rsidR="005660CC" w:rsidRDefault="005660CC"/>
    <w:p w14:paraId="5278D093" w14:textId="77777777" w:rsidR="005660CC" w:rsidRDefault="005660CC"/>
    <w:p w14:paraId="7FE67030" w14:textId="77777777" w:rsidR="005660CC" w:rsidRDefault="005660CC"/>
    <w:sectPr w:rsidR="005660CC" w:rsidSect="002D76A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A2A23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7701D9"/>
    <w:multiLevelType w:val="multilevel"/>
    <w:tmpl w:val="46CE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A13330"/>
    <w:multiLevelType w:val="multilevel"/>
    <w:tmpl w:val="FAA0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6F12DB"/>
    <w:multiLevelType w:val="multilevel"/>
    <w:tmpl w:val="296E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A418C"/>
    <w:multiLevelType w:val="multilevel"/>
    <w:tmpl w:val="B3A8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8501C"/>
    <w:multiLevelType w:val="multilevel"/>
    <w:tmpl w:val="F8EC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70092">
    <w:abstractNumId w:val="8"/>
  </w:num>
  <w:num w:numId="2" w16cid:durableId="658000297">
    <w:abstractNumId w:val="6"/>
  </w:num>
  <w:num w:numId="3" w16cid:durableId="710110246">
    <w:abstractNumId w:val="5"/>
  </w:num>
  <w:num w:numId="4" w16cid:durableId="844054001">
    <w:abstractNumId w:val="4"/>
  </w:num>
  <w:num w:numId="5" w16cid:durableId="1948543432">
    <w:abstractNumId w:val="7"/>
  </w:num>
  <w:num w:numId="6" w16cid:durableId="56630864">
    <w:abstractNumId w:val="3"/>
  </w:num>
  <w:num w:numId="7" w16cid:durableId="297150110">
    <w:abstractNumId w:val="2"/>
  </w:num>
  <w:num w:numId="8" w16cid:durableId="1463889480">
    <w:abstractNumId w:val="1"/>
  </w:num>
  <w:num w:numId="9" w16cid:durableId="872232379">
    <w:abstractNumId w:val="0"/>
  </w:num>
  <w:num w:numId="10" w16cid:durableId="860313962">
    <w:abstractNumId w:val="11"/>
  </w:num>
  <w:num w:numId="11" w16cid:durableId="1457329016">
    <w:abstractNumId w:val="9"/>
  </w:num>
  <w:num w:numId="12" w16cid:durableId="2043628946">
    <w:abstractNumId w:val="12"/>
  </w:num>
  <w:num w:numId="13" w16cid:durableId="1225262067">
    <w:abstractNumId w:val="13"/>
  </w:num>
  <w:num w:numId="14" w16cid:durableId="6978565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C28"/>
    <w:rsid w:val="0015074B"/>
    <w:rsid w:val="0029639D"/>
    <w:rsid w:val="002A14EC"/>
    <w:rsid w:val="002D76AF"/>
    <w:rsid w:val="00326F90"/>
    <w:rsid w:val="00382D50"/>
    <w:rsid w:val="003B16C2"/>
    <w:rsid w:val="003E2DAD"/>
    <w:rsid w:val="005660CC"/>
    <w:rsid w:val="006C2535"/>
    <w:rsid w:val="009C2C0C"/>
    <w:rsid w:val="00AA1D8D"/>
    <w:rsid w:val="00AE41A7"/>
    <w:rsid w:val="00B47730"/>
    <w:rsid w:val="00CB0664"/>
    <w:rsid w:val="00D90243"/>
    <w:rsid w:val="00DE7CE2"/>
    <w:rsid w:val="00E111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941607"/>
  <w14:defaultImageDpi w14:val="300"/>
  <w15:docId w15:val="{E7029F77-7E59-4B32-9F8E-321BD1EA4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1638</Words>
  <Characters>8814</Characters>
  <Application>Microsoft Office Word</Application>
  <DocSecurity>0</DocSecurity>
  <Lines>314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Heien</cp:lastModifiedBy>
  <cp:revision>10</cp:revision>
  <dcterms:created xsi:type="dcterms:W3CDTF">2026-02-05T00:21:00Z</dcterms:created>
  <dcterms:modified xsi:type="dcterms:W3CDTF">2026-02-11T03:43:00Z</dcterms:modified>
  <cp:category/>
</cp:coreProperties>
</file>