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B070671" w14:textId="77777777" w:rsidR="00382F8A" w:rsidRDefault="000E4945">
      <w:pPr>
        <w:spacing w:line="240" w:lineRule="auto"/>
      </w:pPr>
      <w:r>
        <w:rPr>
          <w:b/>
          <w:bCs/>
        </w:rPr>
        <w:t>TO:</w:t>
      </w:r>
      <w:r>
        <w:t xml:space="preserve"> Engineering Management</w:t>
      </w:r>
    </w:p>
    <w:p w14:paraId="7B070672" w14:textId="77777777" w:rsidR="00382F8A" w:rsidRDefault="000E4945">
      <w:pPr>
        <w:spacing w:line="240" w:lineRule="auto"/>
      </w:pPr>
      <w:r>
        <w:rPr>
          <w:b/>
          <w:bCs/>
        </w:rPr>
        <w:t xml:space="preserve">FROM: </w:t>
      </w:r>
      <w:r>
        <w:t>Mark Heien, El Hadj Diallo, Michael Nguyen, Tommy Yue (Pump It Real Good)</w:t>
      </w:r>
    </w:p>
    <w:p w14:paraId="7B070673" w14:textId="77777777" w:rsidR="00382F8A" w:rsidRDefault="000E4945">
      <w:pPr>
        <w:spacing w:line="240" w:lineRule="auto"/>
      </w:pPr>
      <w:r>
        <w:rPr>
          <w:b/>
          <w:bCs/>
        </w:rPr>
        <w:t xml:space="preserve">DATE: </w:t>
      </w:r>
      <w:r>
        <w:t>3/4/26</w:t>
      </w:r>
    </w:p>
    <w:p w14:paraId="7B070674" w14:textId="77777777" w:rsidR="00382F8A" w:rsidRDefault="000E4945">
      <w:pPr>
        <w:spacing w:line="240" w:lineRule="auto"/>
      </w:pPr>
      <w:r>
        <w:rPr>
          <w:b/>
          <w:bCs/>
        </w:rPr>
        <w:t>SUBJECT:</w:t>
      </w:r>
      <w:r>
        <w:t xml:space="preserve"> Reactor Planning Report</w:t>
      </w:r>
    </w:p>
    <w:p w14:paraId="7B070675" w14:textId="77777777" w:rsidR="00382F8A" w:rsidRDefault="00000000">
      <w:pPr>
        <w:widowControl w:val="0"/>
        <w:spacing w:line="240" w:lineRule="auto"/>
      </w:pPr>
      <w:r>
        <w:pict w14:anchorId="7B070695">
          <v:rect id="_x0000_i1025" style="width:0;height:1.5pt" o:hralign="center" o:hrstd="t" o:hr="t" fillcolor="#a0a0a0" stroked="f"/>
        </w:pict>
      </w:r>
    </w:p>
    <w:p w14:paraId="7B070676" w14:textId="77777777" w:rsidR="00382F8A" w:rsidRDefault="000E4945">
      <w:pPr>
        <w:widowControl w:val="0"/>
        <w:spacing w:line="240" w:lineRule="auto"/>
        <w:rPr>
          <w:b/>
          <w:bCs/>
        </w:rPr>
      </w:pPr>
      <w:r>
        <w:rPr>
          <w:b/>
          <w:bCs/>
        </w:rPr>
        <w:t>Introduction</w:t>
      </w:r>
    </w:p>
    <w:p w14:paraId="7B070677" w14:textId="77777777" w:rsidR="00382F8A" w:rsidRDefault="000E4945">
      <w:pPr>
        <w:widowControl w:val="0"/>
        <w:spacing w:line="240" w:lineRule="auto"/>
      </w:pPr>
      <w:r>
        <w:t xml:space="preserve">Reactors are essential in chemical manufacturing, and choosing the correct reactor requires understanding both reaction kinetics and fluid flow behavior. In any reactor, molecules remain inside for a certain amount of time called </w:t>
      </w:r>
      <w:proofErr w:type="gramStart"/>
      <w:r>
        <w:t>the residence</w:t>
      </w:r>
      <w:proofErr w:type="gramEnd"/>
      <w:r>
        <w:t xml:space="preserve"> time. If the residence time is too short, the reaction may not go to completion. If it is too long, the process becomes inefficient. Because real reactors do not behave ideally, the actual distribution of residence times (RTD) must be measured experimentally. </w:t>
      </w:r>
    </w:p>
    <w:p w14:paraId="7B070678" w14:textId="77777777" w:rsidR="00382F8A" w:rsidRDefault="000E4945">
      <w:pPr>
        <w:widowControl w:val="0"/>
        <w:spacing w:line="240" w:lineRule="auto"/>
      </w:pPr>
      <w:r>
        <w:t>The goal of this experiment is to determine and compare the RTD of four 0.8 L reactors in the CHEM E 437 unit: a single CSTR (R2), two CSTRs in series (R1), a small-diameter PFR with strong axial dispersion (R3), and a large-diameter packed PFR with weak axial dispersion (R4). The results will help evaluate which reactor type would be most suitable for the saponification of ethyl acetate with sodium hydroxide.</w:t>
      </w:r>
    </w:p>
    <w:p w14:paraId="7B070679" w14:textId="77777777" w:rsidR="00382F8A" w:rsidRDefault="00382F8A">
      <w:pPr>
        <w:widowControl w:val="0"/>
        <w:spacing w:line="240" w:lineRule="auto"/>
      </w:pPr>
    </w:p>
    <w:p w14:paraId="7B07067A" w14:textId="77777777" w:rsidR="00382F8A" w:rsidRDefault="000E4945">
      <w:pPr>
        <w:widowControl w:val="0"/>
        <w:spacing w:line="240" w:lineRule="auto"/>
        <w:rPr>
          <w:b/>
          <w:bCs/>
        </w:rPr>
      </w:pPr>
      <w:r>
        <w:rPr>
          <w:b/>
          <w:bCs/>
        </w:rPr>
        <w:t>Background</w:t>
      </w:r>
    </w:p>
    <w:p w14:paraId="7B07067B" w14:textId="77777777" w:rsidR="00382F8A" w:rsidRDefault="000E4945">
      <w:pPr>
        <w:widowControl w:val="0"/>
        <w:spacing w:line="240" w:lineRule="auto"/>
      </w:pPr>
      <w:r>
        <w:t xml:space="preserve">Residence Time Distribution (RTD) is defined as the </w:t>
      </w:r>
      <w:proofErr w:type="gramStart"/>
      <w:r>
        <w:t>time period</w:t>
      </w:r>
      <w:proofErr w:type="gramEnd"/>
      <w:r>
        <w:t xml:space="preserve"> for which the fluid elements reside in the reactor and has a great impact on the conversion of non-linear kinetics. Ideal RTD for different reactors: - A single CSTR has an exponential decay shape. - An ideal PFR has an RTD with a single peak at the mean residence time τ = V/Q. Realistic deviations from ideal RTD are caused by the non-uniform mixing, dispersion and channeling. - Two CSTRs in series have a narrow RTD close to the plug flow behavior. - Axial dispersion in the tubular reactors is shown by Peclet number. - In packed beds, the back-mixing is minimized but the channeling occurs.</w:t>
      </w:r>
    </w:p>
    <w:p w14:paraId="7B07067C" w14:textId="77777777" w:rsidR="00382F8A" w:rsidRDefault="00382F8A">
      <w:pPr>
        <w:widowControl w:val="0"/>
        <w:spacing w:line="240" w:lineRule="auto"/>
      </w:pPr>
    </w:p>
    <w:p w14:paraId="7B07067D" w14:textId="77777777" w:rsidR="00382F8A" w:rsidRDefault="000E4945">
      <w:pPr>
        <w:widowControl w:val="0"/>
        <w:spacing w:line="240" w:lineRule="auto"/>
      </w:pPr>
      <w:r>
        <w:t xml:space="preserve">The RTD is measured by injecting a pulse of a saturated NaCl solution as a tracer and detected with a conductivity probe located at the outlet. The Reynolds number is a dimensionless quantity that characterizes the hydrodynamic conditions of various types of reactors. This experiment involves a second-order saponification reaction of ethyl acetate with sodium hydroxide where the A and </w:t>
      </w:r>
      <w:proofErr w:type="spellStart"/>
      <w:r>
        <w:t>Ea</w:t>
      </w:r>
      <w:proofErr w:type="spellEnd"/>
      <w:r>
        <w:t xml:space="preserve"> values are 1.344×10⁸ L/</w:t>
      </w:r>
      <w:proofErr w:type="spellStart"/>
      <w:r>
        <w:t>mol·min</w:t>
      </w:r>
      <w:proofErr w:type="spellEnd"/>
      <w:r>
        <w:t xml:space="preserve"> and 42,810 J/</w:t>
      </w:r>
      <w:proofErr w:type="gramStart"/>
      <w:r>
        <w:t>mol[</w:t>
      </w:r>
      <w:proofErr w:type="gramEnd"/>
      <w:r>
        <w:t xml:space="preserve">1], respectively. </w:t>
      </w:r>
      <w:proofErr w:type="gramStart"/>
      <w:r>
        <w:t>In order to</w:t>
      </w:r>
      <w:proofErr w:type="gramEnd"/>
      <w:r>
        <w:t xml:space="preserve"> optimize the operation variables and to scale-up the process to 1000 L large-scale reactors, it is necessary to get a complete understanding of the relation between the RTD measured experimentally and the corresponding kinetics of the reaction occurring in the reactors.</w:t>
      </w:r>
    </w:p>
    <w:p w14:paraId="7B07067E" w14:textId="77777777" w:rsidR="00382F8A" w:rsidRDefault="00382F8A">
      <w:pPr>
        <w:widowControl w:val="0"/>
        <w:spacing w:line="240" w:lineRule="auto"/>
      </w:pPr>
    </w:p>
    <w:p w14:paraId="7B07067F" w14:textId="77777777" w:rsidR="00382F8A" w:rsidRDefault="000E4945">
      <w:pPr>
        <w:widowControl w:val="0"/>
        <w:spacing w:line="240" w:lineRule="auto"/>
        <w:rPr>
          <w:b/>
          <w:bCs/>
        </w:rPr>
      </w:pPr>
      <w:r>
        <w:rPr>
          <w:b/>
          <w:bCs/>
        </w:rPr>
        <w:t>Experimental Objectives &amp; Hypothesis</w:t>
      </w:r>
    </w:p>
    <w:p w14:paraId="7B070680" w14:textId="77777777" w:rsidR="00382F8A" w:rsidRDefault="000E4945">
      <w:pPr>
        <w:widowControl w:val="0"/>
        <w:spacing w:line="240" w:lineRule="auto"/>
      </w:pPr>
      <w:r>
        <w:t>The main objective for Week 2 is to determine the RTD and average residence time for each reactor at a fixed flow rate of 10 L/</w:t>
      </w:r>
      <w:proofErr w:type="spellStart"/>
      <w:r>
        <w:t>hr</w:t>
      </w:r>
      <w:proofErr w:type="spellEnd"/>
      <w:r>
        <w:t xml:space="preserve"> and a fixed agitation speed (at least 300 rpm for CSTRs). The experimental residence times will be compared to the theoretical value τ = V/Q, and the shapes of the RTD curves will be compared to ideal models. </w:t>
      </w:r>
    </w:p>
    <w:p w14:paraId="7B070681" w14:textId="77777777" w:rsidR="00382F8A" w:rsidRDefault="000E4945">
      <w:pPr>
        <w:widowControl w:val="0"/>
        <w:spacing w:line="240" w:lineRule="auto"/>
      </w:pPr>
      <w:r>
        <w:t>It is expected that the single CSTR will show the broadest distribution because of complete mixing. The two CSTRs in series should more closely resemble plug flow and have a narrower distribution. The small-diameter PFR is expected to show noticeable axial dispersion, while the packed PFR should behave closest to ideal plug flow due to reduced back-mixing.</w:t>
      </w:r>
    </w:p>
    <w:p w14:paraId="7B070682" w14:textId="77777777" w:rsidR="00382F8A" w:rsidRDefault="00382F8A">
      <w:pPr>
        <w:widowControl w:val="0"/>
        <w:spacing w:line="240" w:lineRule="auto"/>
        <w:jc w:val="center"/>
        <w:rPr>
          <w:b/>
          <w:bCs/>
        </w:rPr>
      </w:pPr>
    </w:p>
    <w:p w14:paraId="7B070683" w14:textId="77777777" w:rsidR="00382F8A" w:rsidRDefault="000E4945">
      <w:pPr>
        <w:widowControl w:val="0"/>
        <w:spacing w:line="240" w:lineRule="auto"/>
        <w:rPr>
          <w:b/>
          <w:bCs/>
        </w:rPr>
      </w:pPr>
      <w:r>
        <w:rPr>
          <w:b/>
          <w:bCs/>
        </w:rPr>
        <w:t>Proposed Materials &amp; Procedure</w:t>
      </w:r>
    </w:p>
    <w:p w14:paraId="7B070684" w14:textId="77777777" w:rsidR="00382F8A" w:rsidRDefault="000E4945">
      <w:pPr>
        <w:widowControl w:val="0"/>
        <w:spacing w:line="240" w:lineRule="auto"/>
      </w:pPr>
      <w:r>
        <w:t xml:space="preserve">RAP4000 reactor unit with four 0.8 L reactors: CSTR (R2), two CSTRs in series (R1), small-diameter PFR (R3), and packed PFR (R4). Feed pumps (P1, P2), rotameters (FI1, FI2), temperature and conductivity probes and automatic data acquisition system. Other supplies: </w:t>
      </w:r>
      <w:r>
        <w:lastRenderedPageBreak/>
        <w:t>feed tank, waste container, syringes and a USB drive.</w:t>
      </w:r>
    </w:p>
    <w:p w14:paraId="7B070685" w14:textId="77777777" w:rsidR="00382F8A" w:rsidRDefault="000E4945">
      <w:pPr>
        <w:widowControl w:val="0"/>
        <w:spacing w:line="240" w:lineRule="auto"/>
      </w:pPr>
      <w:r>
        <w:t>All experiments will be carried out according to the standard operating procedure for the reactor unit with the conditions of the week adapted to the goals of that week. Week 2 Objectives: - All individual runs for the four reactor configurations (R2-CSTR, R1-2CSTR in series, R3-PFR with strong axial dispersion and R4-PFR with weak axial dispersion) will be carried out at the conditions determined in Week 1. - R1 and R2 will operate at a feed rate of 10 L/</w:t>
      </w:r>
      <w:proofErr w:type="spellStart"/>
      <w:r>
        <w:t>hr</w:t>
      </w:r>
      <w:proofErr w:type="spellEnd"/>
      <w:r>
        <w:t xml:space="preserve"> which will be achieved at an agitation speed of 300 rpm.[2]</w:t>
      </w:r>
    </w:p>
    <w:p w14:paraId="7B070686" w14:textId="77777777" w:rsidR="00382F8A" w:rsidRDefault="000E4945">
      <w:pPr>
        <w:widowControl w:val="0"/>
        <w:spacing w:line="240" w:lineRule="auto"/>
      </w:pPr>
      <w:r>
        <w:t>For each trial, the feed tank will be charged with deionized water and the appropriate valves opened to the reactor of interest. Temperature and conductivity probes will be inserted and allowed to equilibrate. The pump will then be engaged and the reactor charged to working volume (0.8 L in all cases, R1 being considered as two 0.4 L tanks) with all vents open on the tubular reactors R3 and R4 during the short period required to fill them to prevent accumulation of air bubbles as described in reference [2]. For each reactor, a 5 mL pulse of saturated NaCl tracer is injected through the injection port and the system is started up from the control panel. Conductivity and temperature are measured at 2 second intervals until the tracer plume signal drops out. All four reactors will be run under the same conditions.</w:t>
      </w:r>
    </w:p>
    <w:p w14:paraId="7B070687" w14:textId="77777777" w:rsidR="00382F8A" w:rsidRDefault="000E4945">
      <w:pPr>
        <w:widowControl w:val="0"/>
        <w:spacing w:line="240" w:lineRule="auto"/>
      </w:pPr>
      <w:r>
        <w:t>In Week 3, each reactor will undergo the procedure explained in Week 1. Reactor experiments will then proceed by shutting down the pumps and manually adjusting the tubes according to the required flow rate desired for that reactor (e.g., 5, 10, 15 L/</w:t>
      </w:r>
      <w:proofErr w:type="spellStart"/>
      <w:r>
        <w:t>hr</w:t>
      </w:r>
      <w:proofErr w:type="spellEnd"/>
      <w:r>
        <w:t>). For the CSTRs the speed of agitation will be altered (e.g., 200, 300, and 400 rpm) to observe any change in the residence time distribution of the reactor [2]. Between runs the system will be rinsed with DI water for 5 minutes and the probes will be rinsed and stored in KCl solution. All the data will be transferred from the computer to a flash drive through the USB connection and then recorded in the Excel sheet (Table S1) with the parameters such as reactor type, flow rate, agitation speed, time, conductivity and residence time.</w:t>
      </w:r>
    </w:p>
    <w:p w14:paraId="7B070688" w14:textId="77777777" w:rsidR="00382F8A" w:rsidRDefault="00382F8A">
      <w:pPr>
        <w:widowControl w:val="0"/>
        <w:spacing w:line="240" w:lineRule="auto"/>
      </w:pPr>
    </w:p>
    <w:p w14:paraId="7B070689" w14:textId="77777777" w:rsidR="00382F8A" w:rsidRDefault="000E4945">
      <w:pPr>
        <w:widowControl w:val="0"/>
        <w:spacing w:line="240" w:lineRule="auto"/>
        <w:rPr>
          <w:b/>
          <w:bCs/>
        </w:rPr>
      </w:pPr>
      <w:r>
        <w:rPr>
          <w:b/>
          <w:bCs/>
        </w:rPr>
        <w:t>Best Practices and Potential Challenges</w:t>
      </w:r>
    </w:p>
    <w:p w14:paraId="7B07068A" w14:textId="77777777" w:rsidR="00382F8A" w:rsidRDefault="000E4945">
      <w:pPr>
        <w:widowControl w:val="0"/>
        <w:spacing w:line="240" w:lineRule="auto"/>
      </w:pPr>
      <w:r>
        <w:t xml:space="preserve">To ensure reliable data, steady state flow will be confirmed before injection. The tracer will be injected quickly to approximate a pulse input. Flow rates will be monitored to ensure they remain constant. Air bubbles will be removed from tubular reactors to prevent flow disturbances. </w:t>
      </w:r>
    </w:p>
    <w:p w14:paraId="7B07068B" w14:textId="77777777" w:rsidR="00382F8A" w:rsidRDefault="000E4945">
      <w:pPr>
        <w:widowControl w:val="0"/>
        <w:spacing w:line="240" w:lineRule="auto"/>
      </w:pPr>
      <w:r>
        <w:t>Potential challenges include incomplete tracer injection, signal noise at low conductivity levels, pump instability, and channeling in the packed bed. These will be addressed by careful injection technique, baseline correction during analysis, continuous monitoring of flow, and checking the packing before operation.</w:t>
      </w:r>
    </w:p>
    <w:p w14:paraId="7B07068C" w14:textId="77777777" w:rsidR="00382F8A" w:rsidRDefault="00382F8A">
      <w:pPr>
        <w:widowControl w:val="0"/>
        <w:spacing w:line="240" w:lineRule="auto"/>
        <w:jc w:val="both"/>
      </w:pPr>
    </w:p>
    <w:p w14:paraId="7B07068D" w14:textId="77777777" w:rsidR="00382F8A" w:rsidRDefault="000E4945">
      <w:pPr>
        <w:widowControl w:val="0"/>
        <w:spacing w:line="240" w:lineRule="auto"/>
        <w:rPr>
          <w:b/>
          <w:bCs/>
        </w:rPr>
      </w:pPr>
      <w:r>
        <w:rPr>
          <w:b/>
          <w:bCs/>
        </w:rPr>
        <w:t>Experimental Safety and Hazards</w:t>
      </w:r>
    </w:p>
    <w:p w14:paraId="7B07068E" w14:textId="77777777" w:rsidR="00382F8A" w:rsidRDefault="000E4945">
      <w:pPr>
        <w:widowControl w:val="0"/>
        <w:spacing w:line="240" w:lineRule="auto"/>
        <w:rPr>
          <w:b/>
          <w:bCs/>
        </w:rPr>
      </w:pPr>
      <w:r>
        <w:t>Potentially impacted individuals include team members operating the unit, nearby lab groups, teaching assistants, and laboratory staff handling waste. Although this week uses only DI water and NaCl tracer, hazards still exist. Electrical equipment is used near liquids, which creates shock risk if spills occur. Rotating impellers in CSTRs pose entanglement hazards. Glass probes are fragile and can break if mishandled. Tubular reactors may experience pressure buildup if vents are not properly managed. In future reaction experiments, sodium hydroxide (corrosive) and ethyl acetate (flammable) will present additional hazards.</w:t>
      </w:r>
    </w:p>
    <w:p w14:paraId="7B07068F" w14:textId="77777777" w:rsidR="00382F8A" w:rsidRDefault="000E4945">
      <w:pPr>
        <w:widowControl w:val="0"/>
        <w:spacing w:line="240" w:lineRule="auto"/>
      </w:pPr>
      <w:r>
        <w:t>All team members will wear safety goggles, lab coats, nitrile gloves, and closed-toe shoes. Long hair will be tied back near rotating equipment. Probes will be handled gently and stored in KCl solution when not in use. Valves will be checked before starting pumps to avoid incorrect flow paths. Flow rates will remain within the 2.5-25 L/</w:t>
      </w:r>
      <w:proofErr w:type="spellStart"/>
      <w:r>
        <w:t>hr</w:t>
      </w:r>
      <w:proofErr w:type="spellEnd"/>
      <w:r>
        <w:t xml:space="preserve"> operating range. Agitation speeds will remain below vortex-forming conditions. Spills will be cleaned immediately, and major issues will be reported to the TA. Pumps will be shut off immediately in case of leaks or abnormal noise. This plan considers possible equipment malfunctions, human errors such as incorrect valve alignment, and includes safeguards such as steady-state verification, proper venting, and real-</w:t>
      </w:r>
      <w:r>
        <w:lastRenderedPageBreak/>
        <w:t>time monitoring through automatic data collection.</w:t>
      </w:r>
    </w:p>
    <w:p w14:paraId="7B070690" w14:textId="77777777" w:rsidR="00382F8A" w:rsidRDefault="000E4945">
      <w:pPr>
        <w:widowControl w:val="0"/>
        <w:spacing w:line="240" w:lineRule="auto"/>
        <w:rPr>
          <w:b/>
          <w:bCs/>
        </w:rPr>
      </w:pPr>
      <w:r>
        <w:rPr>
          <w:b/>
          <w:bCs/>
        </w:rPr>
        <w:t>References</w:t>
      </w:r>
    </w:p>
    <w:p w14:paraId="7B070691" w14:textId="77777777" w:rsidR="00382F8A" w:rsidRDefault="000E4945">
      <w:pPr>
        <w:widowControl w:val="0"/>
        <w:spacing w:line="240" w:lineRule="auto"/>
      </w:pPr>
      <w:r>
        <w:t>[1] Engineering Management, "Reactor Unit Memo," CHEM E 437 Laboratory, University of Washington, 2026.</w:t>
      </w:r>
    </w:p>
    <w:p w14:paraId="7B070692" w14:textId="77777777" w:rsidR="00382F8A" w:rsidRDefault="000E4945">
      <w:pPr>
        <w:widowControl w:val="0"/>
        <w:spacing w:line="240" w:lineRule="auto"/>
      </w:pPr>
      <w:r>
        <w:t xml:space="preserve">[2] </w:t>
      </w:r>
      <w:r>
        <w:rPr>
          <w:i/>
          <w:iCs/>
        </w:rPr>
        <w:t>Reactor SOP</w:t>
      </w:r>
      <w:r>
        <w:t>, CHEM E 437 Laboratory, University of Washington, 2026.</w:t>
      </w:r>
    </w:p>
    <w:p w14:paraId="7B070693" w14:textId="77777777" w:rsidR="00382F8A" w:rsidRDefault="00382F8A">
      <w:pPr>
        <w:spacing w:line="240" w:lineRule="auto"/>
        <w:rPr>
          <w:highlight w:val="white"/>
        </w:rPr>
      </w:pPr>
    </w:p>
    <w:p w14:paraId="7B070694" w14:textId="77777777" w:rsidR="00382F8A" w:rsidRDefault="00382F8A">
      <w:pPr>
        <w:spacing w:line="240" w:lineRule="auto"/>
      </w:pPr>
    </w:p>
    <w:sectPr w:rsidR="00382F8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9A9CF01-D7C9-4E79-81E2-0B04A7AC4F4D}"/>
  </w:font>
  <w:font w:name="Cambria">
    <w:panose1 w:val="02040503050406030204"/>
    <w:charset w:val="00"/>
    <w:family w:val="roman"/>
    <w:pitch w:val="variable"/>
    <w:sig w:usb0="E00006FF" w:usb1="420024FF" w:usb2="02000000" w:usb3="00000000" w:csb0="0000019F" w:csb1="00000000"/>
    <w:embedRegular r:id="rId2" w:fontKey="{724F4BE6-1C85-4283-BB97-CB52FB3E0BA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F8A"/>
    <w:rsid w:val="0000772E"/>
    <w:rsid w:val="000E4945"/>
    <w:rsid w:val="00226868"/>
    <w:rsid w:val="00382F8A"/>
    <w:rsid w:val="00B02DD5"/>
    <w:rsid w:val="00FB2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70671"/>
  <w15:docId w15:val="{0478AE5C-10B6-4126-949E-40D40A233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1280</Words>
  <Characters>6739</Characters>
  <Application>Microsoft Office Word</Application>
  <DocSecurity>0</DocSecurity>
  <Lines>108</Lines>
  <Paragraphs>27</Paragraphs>
  <ScaleCrop>false</ScaleCrop>
  <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Mark Heien</cp:lastModifiedBy>
  <cp:revision>3</cp:revision>
  <dcterms:created xsi:type="dcterms:W3CDTF">2026-03-05T00:18:00Z</dcterms:created>
  <dcterms:modified xsi:type="dcterms:W3CDTF">2026-03-05T00:30:00Z</dcterms:modified>
</cp:coreProperties>
</file>