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CE193F" wp14:paraId="2C078E63" wp14:textId="486091D9">
      <w:pPr>
        <w:spacing w:line="240" w:lineRule="auto"/>
        <w:jc w:val="center"/>
      </w:pPr>
      <w:r w:rsidR="1A890986">
        <w:rPr/>
        <w:t xml:space="preserve">Rachael Hill | April 21, </w:t>
      </w:r>
      <w:r w:rsidR="1A890986">
        <w:rPr/>
        <w:t>2026</w:t>
      </w:r>
      <w:r w:rsidR="1A890986">
        <w:rPr/>
        <w:t xml:space="preserve"> | </w:t>
      </w:r>
      <w:r w:rsidR="1A890986">
        <w:rPr/>
        <w:t>Bioen</w:t>
      </w:r>
      <w:r w:rsidR="1A890986">
        <w:rPr/>
        <w:t xml:space="preserve"> 491 | Assignment 2</w:t>
      </w:r>
    </w:p>
    <w:p w:rsidR="1A890986" w:rsidP="24CE193F" w:rsidRDefault="1A890986" w14:paraId="581B2515" w14:textId="6896AA1D">
      <w:pPr>
        <w:pStyle w:val="ListParagraph"/>
        <w:numPr>
          <w:ilvl w:val="0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A890986">
        <w:rPr>
          <w:sz w:val="24"/>
          <w:szCs w:val="24"/>
        </w:rPr>
        <w:t>Brief history on the origin and development of this treatment.</w:t>
      </w:r>
    </w:p>
    <w:p w:rsidR="1A890986" w:rsidP="24CE193F" w:rsidRDefault="1A890986" w14:paraId="347F2FDB" w14:textId="27908980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A890986">
        <w:rPr>
          <w:sz w:val="24"/>
          <w:szCs w:val="24"/>
        </w:rPr>
        <w:t xml:space="preserve">My group will be working with </w:t>
      </w:r>
      <w:r w:rsidRPr="24CE193F" w:rsidR="1A890986">
        <w:rPr>
          <w:sz w:val="24"/>
          <w:szCs w:val="24"/>
        </w:rPr>
        <w:t>hemophilia,</w:t>
      </w:r>
      <w:r w:rsidRPr="24CE193F" w:rsidR="1A890986">
        <w:rPr>
          <w:sz w:val="24"/>
          <w:szCs w:val="24"/>
        </w:rPr>
        <w:t xml:space="preserve"> and I will be talking about </w:t>
      </w:r>
      <w:r w:rsidRPr="24CE193F" w:rsidR="1A890986">
        <w:rPr>
          <w:sz w:val="24"/>
          <w:szCs w:val="24"/>
        </w:rPr>
        <w:t>Qfitlia</w:t>
      </w:r>
      <w:r w:rsidRPr="24CE193F" w:rsidR="1A890986">
        <w:rPr>
          <w:sz w:val="24"/>
          <w:szCs w:val="24"/>
        </w:rPr>
        <w:t xml:space="preserve"> (or </w:t>
      </w:r>
      <w:r w:rsidRPr="24CE193F" w:rsidR="1A890986">
        <w:rPr>
          <w:sz w:val="24"/>
          <w:szCs w:val="24"/>
        </w:rPr>
        <w:t>Fitusiran</w:t>
      </w:r>
      <w:r w:rsidRPr="24CE193F" w:rsidR="1A890986">
        <w:rPr>
          <w:sz w:val="24"/>
          <w:szCs w:val="24"/>
        </w:rPr>
        <w:t>).</w:t>
      </w:r>
    </w:p>
    <w:p w:rsidR="4EA68306" w:rsidP="24CE193F" w:rsidRDefault="4EA68306" w14:paraId="1F92E3CB" w14:textId="0A79B109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bookmarkStart w:name="_Int_kVbpfHsB" w:id="882331621"/>
      <w:r w:rsidRPr="24CE193F" w:rsidR="161C56E8">
        <w:rPr>
          <w:sz w:val="24"/>
          <w:szCs w:val="24"/>
        </w:rPr>
        <w:t>Qfitlia</w:t>
      </w:r>
      <w:bookmarkEnd w:id="882331621"/>
      <w:r w:rsidRPr="24CE193F" w:rsidR="4EA68306">
        <w:rPr>
          <w:sz w:val="24"/>
          <w:szCs w:val="24"/>
        </w:rPr>
        <w:t xml:space="preserve"> is a first-in-class small interfering RNA</w:t>
      </w:r>
      <w:r w:rsidRPr="24CE193F" w:rsidR="7BBF8318">
        <w:rPr>
          <w:sz w:val="24"/>
          <w:szCs w:val="24"/>
        </w:rPr>
        <w:t xml:space="preserve"> (siRNA) therapeutic that was developed to treat hemophilia A and B. It was recently approved by the FDA in 2025 as a </w:t>
      </w:r>
      <w:r w:rsidRPr="24CE193F" w:rsidR="31C9E98F">
        <w:rPr>
          <w:sz w:val="24"/>
          <w:szCs w:val="24"/>
        </w:rPr>
        <w:t>prophylactic</w:t>
      </w:r>
      <w:r w:rsidRPr="24CE193F" w:rsidR="7BBF8318">
        <w:rPr>
          <w:sz w:val="24"/>
          <w:szCs w:val="24"/>
        </w:rPr>
        <w:t xml:space="preserve"> treatment to reduce and </w:t>
      </w:r>
      <w:r w:rsidRPr="24CE193F" w:rsidR="1545B288">
        <w:rPr>
          <w:sz w:val="24"/>
          <w:szCs w:val="24"/>
        </w:rPr>
        <w:t>prevent</w:t>
      </w:r>
      <w:r w:rsidRPr="24CE193F" w:rsidR="7BBF8318">
        <w:rPr>
          <w:sz w:val="24"/>
          <w:szCs w:val="24"/>
        </w:rPr>
        <w:t xml:space="preserve"> bleeding </w:t>
      </w:r>
      <w:r w:rsidRPr="24CE193F" w:rsidR="1914495B">
        <w:rPr>
          <w:sz w:val="24"/>
          <w:szCs w:val="24"/>
        </w:rPr>
        <w:t>episodes.</w:t>
      </w:r>
    </w:p>
    <w:p w:rsidR="1914495B" w:rsidP="24CE193F" w:rsidRDefault="1914495B" w14:paraId="0E699D5F" w14:textId="4E99902E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914495B">
        <w:rPr>
          <w:sz w:val="24"/>
          <w:szCs w:val="24"/>
        </w:rPr>
        <w:t xml:space="preserve">Many traditional hemophilia therapies aim to replace missing clotting factors (like factor VII or IX), but </w:t>
      </w:r>
      <w:r w:rsidRPr="24CE193F" w:rsidR="5B9A569E">
        <w:rPr>
          <w:sz w:val="24"/>
          <w:szCs w:val="24"/>
        </w:rPr>
        <w:t>Qfitlia</w:t>
      </w:r>
      <w:r w:rsidRPr="24CE193F" w:rsidR="1914495B">
        <w:rPr>
          <w:sz w:val="24"/>
          <w:szCs w:val="24"/>
        </w:rPr>
        <w:t xml:space="preserve"> uses an RNA interfer</w:t>
      </w:r>
      <w:r w:rsidRPr="24CE193F" w:rsidR="4644DCCD">
        <w:rPr>
          <w:sz w:val="24"/>
          <w:szCs w:val="24"/>
        </w:rPr>
        <w:t xml:space="preserve">ence mechanism. It targets antithrombin, which is a natural </w:t>
      </w:r>
      <w:r w:rsidRPr="24CE193F" w:rsidR="63B3C82F">
        <w:rPr>
          <w:sz w:val="24"/>
          <w:szCs w:val="24"/>
        </w:rPr>
        <w:t>anticoagulant</w:t>
      </w:r>
      <w:r w:rsidRPr="24CE193F" w:rsidR="4644DCCD">
        <w:rPr>
          <w:sz w:val="24"/>
          <w:szCs w:val="24"/>
        </w:rPr>
        <w:t xml:space="preserve"> protein that is produced in the liver. By </w:t>
      </w:r>
      <w:r w:rsidRPr="24CE193F" w:rsidR="1FDD93E1">
        <w:rPr>
          <w:sz w:val="24"/>
          <w:szCs w:val="24"/>
        </w:rPr>
        <w:t>silencing</w:t>
      </w:r>
      <w:r w:rsidRPr="24CE193F" w:rsidR="4644DCCD">
        <w:rPr>
          <w:sz w:val="24"/>
          <w:szCs w:val="24"/>
        </w:rPr>
        <w:t xml:space="preserve"> t</w:t>
      </w:r>
      <w:r w:rsidRPr="24CE193F" w:rsidR="2602C3CB">
        <w:rPr>
          <w:sz w:val="24"/>
          <w:szCs w:val="24"/>
        </w:rPr>
        <w:t xml:space="preserve">he mRNA responsible for the antithrombin production, </w:t>
      </w:r>
      <w:r w:rsidRPr="24CE193F" w:rsidR="56F7F885">
        <w:rPr>
          <w:sz w:val="24"/>
          <w:szCs w:val="24"/>
        </w:rPr>
        <w:t>Qfitlia</w:t>
      </w:r>
      <w:r w:rsidRPr="24CE193F" w:rsidR="2602C3CB">
        <w:rPr>
          <w:sz w:val="24"/>
          <w:szCs w:val="24"/>
        </w:rPr>
        <w:t xml:space="preserve"> lowers the overall levels and therefore increases thrombin generation and restores hemostatic balance</w:t>
      </w:r>
      <w:r w:rsidRPr="24CE193F" w:rsidR="36E86B63">
        <w:rPr>
          <w:sz w:val="24"/>
          <w:szCs w:val="24"/>
        </w:rPr>
        <w:t xml:space="preserve"> (1)</w:t>
      </w:r>
      <w:r w:rsidRPr="24CE193F" w:rsidR="2602C3CB">
        <w:rPr>
          <w:sz w:val="24"/>
          <w:szCs w:val="24"/>
        </w:rPr>
        <w:t>.</w:t>
      </w:r>
    </w:p>
    <w:p w:rsidR="15C128A4" w:rsidP="24CE193F" w:rsidRDefault="15C128A4" w14:paraId="2D702FA0" w14:textId="307D99A1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5C128A4">
        <w:rPr>
          <w:sz w:val="24"/>
          <w:szCs w:val="24"/>
        </w:rPr>
        <w:t xml:space="preserve">Development of </w:t>
      </w:r>
      <w:r w:rsidRPr="24CE193F" w:rsidR="07A0CD31">
        <w:rPr>
          <w:sz w:val="24"/>
          <w:szCs w:val="24"/>
        </w:rPr>
        <w:t>Qfitlia</w:t>
      </w:r>
      <w:r w:rsidRPr="24CE193F" w:rsidR="15C128A4">
        <w:rPr>
          <w:sz w:val="24"/>
          <w:szCs w:val="24"/>
        </w:rPr>
        <w:t xml:space="preserve"> began in the 2010s as a part of a wide effort to create factor-independent therapies, which is useful for patients that have inhibitors with factor VII or IX</w:t>
      </w:r>
      <w:r w:rsidRPr="24CE193F" w:rsidR="25CC2940">
        <w:rPr>
          <w:sz w:val="24"/>
          <w:szCs w:val="24"/>
        </w:rPr>
        <w:t xml:space="preserve">. Clinical trials </w:t>
      </w:r>
      <w:r w:rsidRPr="24CE193F" w:rsidR="4A03AC87">
        <w:rPr>
          <w:sz w:val="24"/>
          <w:szCs w:val="24"/>
        </w:rPr>
        <w:t>demonstrate</w:t>
      </w:r>
      <w:r w:rsidRPr="24CE193F" w:rsidR="25CC2940">
        <w:rPr>
          <w:sz w:val="24"/>
          <w:szCs w:val="24"/>
        </w:rPr>
        <w:t xml:space="preserve"> reductions in bleeding rates, leading to regulatory approval</w:t>
      </w:r>
      <w:r w:rsidRPr="24CE193F" w:rsidR="0DB91AEA">
        <w:rPr>
          <w:sz w:val="24"/>
          <w:szCs w:val="24"/>
        </w:rPr>
        <w:t xml:space="preserve"> (1)</w:t>
      </w:r>
      <w:r w:rsidRPr="24CE193F" w:rsidR="1F646E04">
        <w:rPr>
          <w:sz w:val="24"/>
          <w:szCs w:val="24"/>
        </w:rPr>
        <w:t>.</w:t>
      </w:r>
    </w:p>
    <w:p w:rsidR="1F646E04" w:rsidP="24CE193F" w:rsidRDefault="1F646E04" w14:paraId="5E1AAD79" w14:textId="14CC74BD">
      <w:pPr>
        <w:pStyle w:val="ListParagraph"/>
        <w:numPr>
          <w:ilvl w:val="0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F646E04">
        <w:rPr>
          <w:sz w:val="24"/>
          <w:szCs w:val="24"/>
        </w:rPr>
        <w:t>Details of the treatment</w:t>
      </w:r>
    </w:p>
    <w:p w:rsidR="60B08CB8" w:rsidP="24CE193F" w:rsidRDefault="60B08CB8" w14:paraId="3EAC793E" w14:textId="06533A22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60B08CB8">
        <w:rPr>
          <w:sz w:val="24"/>
          <w:szCs w:val="24"/>
        </w:rPr>
        <w:t>The active ingredient is Fitusiran</w:t>
      </w:r>
      <w:r w:rsidRPr="24CE193F" w:rsidR="1A4ADFD9">
        <w:rPr>
          <w:sz w:val="24"/>
          <w:szCs w:val="24"/>
        </w:rPr>
        <w:t xml:space="preserve"> which</w:t>
      </w:r>
      <w:r w:rsidRPr="24CE193F" w:rsidR="6FFB8A95">
        <w:rPr>
          <w:sz w:val="24"/>
          <w:szCs w:val="24"/>
        </w:rPr>
        <w:t xml:space="preserve"> is an siRNA molecule and</w:t>
      </w:r>
      <w:r w:rsidRPr="24CE193F" w:rsidR="1A4ADFD9">
        <w:rPr>
          <w:sz w:val="24"/>
          <w:szCs w:val="24"/>
        </w:rPr>
        <w:t xml:space="preserve"> has a molecular of </w:t>
      </w:r>
      <w:r w:rsidRPr="24CE193F" w:rsidR="0C4BF4B4">
        <w:rPr>
          <w:sz w:val="24"/>
          <w:szCs w:val="24"/>
        </w:rPr>
        <w:t>C88-H151-N16-O37-P</w:t>
      </w:r>
    </w:p>
    <w:p w:rsidR="68B63DC6" w:rsidP="24CE193F" w:rsidRDefault="68B63DC6" w14:paraId="78EB06BA" w14:textId="69096E27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68B63DC6">
        <w:rPr>
          <w:sz w:val="24"/>
          <w:szCs w:val="24"/>
        </w:rPr>
        <w:t>Mechanism: RNA interference-mediated degradation of antithrombin in hepatocytes decreases circulating antithrombin, which increases thrombin and improves cl</w:t>
      </w:r>
      <w:r w:rsidRPr="24CE193F" w:rsidR="577F2604">
        <w:rPr>
          <w:sz w:val="24"/>
          <w:szCs w:val="24"/>
        </w:rPr>
        <w:t>ot formation</w:t>
      </w:r>
      <w:r w:rsidRPr="24CE193F" w:rsidR="6145367F">
        <w:rPr>
          <w:sz w:val="24"/>
          <w:szCs w:val="24"/>
        </w:rPr>
        <w:t xml:space="preserve"> (1)</w:t>
      </w:r>
      <w:r w:rsidRPr="24CE193F" w:rsidR="577F2604">
        <w:rPr>
          <w:sz w:val="24"/>
          <w:szCs w:val="24"/>
        </w:rPr>
        <w:t>.</w:t>
      </w:r>
    </w:p>
    <w:p w:rsidR="577F2604" w:rsidP="24CE193F" w:rsidRDefault="577F2604" w14:paraId="2D4F898C" w14:textId="03FB53C6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77F2604">
        <w:rPr>
          <w:sz w:val="24"/>
          <w:szCs w:val="24"/>
        </w:rPr>
        <w:t>The route of administration is through subcutaneous injection</w:t>
      </w:r>
      <w:r w:rsidRPr="24CE193F" w:rsidR="0BC83CBE">
        <w:rPr>
          <w:sz w:val="24"/>
          <w:szCs w:val="24"/>
        </w:rPr>
        <w:t xml:space="preserve"> (2).</w:t>
      </w:r>
    </w:p>
    <w:p w:rsidR="577F2604" w:rsidP="24CE193F" w:rsidRDefault="577F2604" w14:paraId="40190354" w14:textId="173572FF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77F2604">
        <w:rPr>
          <w:sz w:val="24"/>
          <w:szCs w:val="24"/>
        </w:rPr>
        <w:t>A common starting does is 50 mg every two months, and it can be adjusted based on antithrombin activity</w:t>
      </w:r>
      <w:r w:rsidRPr="24CE193F" w:rsidR="5E0A29BA">
        <w:rPr>
          <w:sz w:val="24"/>
          <w:szCs w:val="24"/>
        </w:rPr>
        <w:t xml:space="preserve"> (2).</w:t>
      </w:r>
    </w:p>
    <w:p w:rsidR="5CD7464A" w:rsidP="24CE193F" w:rsidRDefault="5CD7464A" w14:paraId="6EBD2D2A" w14:textId="1BB90113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CD7464A">
        <w:rPr>
          <w:sz w:val="24"/>
          <w:szCs w:val="24"/>
        </w:rPr>
        <w:t>Based on the available drug and pharmacologic properties online</w:t>
      </w:r>
      <w:r w:rsidRPr="24CE193F" w:rsidR="77548E20">
        <w:rPr>
          <w:sz w:val="24"/>
          <w:szCs w:val="24"/>
        </w:rPr>
        <w:t xml:space="preserve"> (1-2)</w:t>
      </w:r>
      <w:r w:rsidRPr="24CE193F" w:rsidR="5CD7464A">
        <w:rPr>
          <w:sz w:val="24"/>
          <w:szCs w:val="24"/>
        </w:rPr>
        <w:t>:</w:t>
      </w:r>
    </w:p>
    <w:p w:rsidR="5CD7464A" w:rsidP="24CE193F" w:rsidRDefault="5CD7464A" w14:paraId="74E7EB01" w14:textId="3CB65343">
      <w:pPr>
        <w:pStyle w:val="ListParagraph"/>
        <w:numPr>
          <w:ilvl w:val="2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CD7464A">
        <w:rPr>
          <w:sz w:val="24"/>
          <w:szCs w:val="24"/>
        </w:rPr>
        <w:t>There is a long duration due to RNA interference mechanism and liver uptake</w:t>
      </w:r>
      <w:r w:rsidRPr="24CE193F" w:rsidR="389DED12">
        <w:rPr>
          <w:sz w:val="24"/>
          <w:szCs w:val="24"/>
        </w:rPr>
        <w:t>.</w:t>
      </w:r>
    </w:p>
    <w:p w:rsidR="5CD7464A" w:rsidP="24CE193F" w:rsidRDefault="5CD7464A" w14:paraId="4BA9A894" w14:textId="0F412BE9">
      <w:pPr>
        <w:pStyle w:val="ListParagraph"/>
        <w:numPr>
          <w:ilvl w:val="2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CD7464A">
        <w:rPr>
          <w:sz w:val="24"/>
          <w:szCs w:val="24"/>
        </w:rPr>
        <w:t>The sustained effect allows for infrequent dosing (bimonthly as seen above)</w:t>
      </w:r>
    </w:p>
    <w:p w:rsidR="5CD7464A" w:rsidP="24CE193F" w:rsidRDefault="5CD7464A" w14:paraId="24064A90" w14:textId="66B1029F">
      <w:pPr>
        <w:pStyle w:val="ListParagraph"/>
        <w:numPr>
          <w:ilvl w:val="2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CD7464A">
        <w:rPr>
          <w:sz w:val="24"/>
          <w:szCs w:val="24"/>
        </w:rPr>
        <w:t>The drug acts primarily on the liver, which is the site of antithrombin synthesis</w:t>
      </w:r>
    </w:p>
    <w:p w:rsidR="5CD7464A" w:rsidP="24CE193F" w:rsidRDefault="5CD7464A" w14:paraId="1824D3D5" w14:textId="77497578">
      <w:pPr>
        <w:pStyle w:val="ListParagraph"/>
        <w:numPr>
          <w:ilvl w:val="2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5CD7464A">
        <w:rPr>
          <w:sz w:val="24"/>
          <w:szCs w:val="24"/>
        </w:rPr>
        <w:t xml:space="preserve">The </w:t>
      </w:r>
      <w:r w:rsidRPr="24CE193F" w:rsidR="7B51EAD8">
        <w:rPr>
          <w:sz w:val="24"/>
          <w:szCs w:val="24"/>
        </w:rPr>
        <w:t>bioavailability</w:t>
      </w:r>
      <w:r w:rsidRPr="24CE193F" w:rsidR="5CD7464A">
        <w:rPr>
          <w:sz w:val="24"/>
          <w:szCs w:val="24"/>
        </w:rPr>
        <w:t xml:space="preserve"> and volume of </w:t>
      </w:r>
      <w:r w:rsidRPr="24CE193F" w:rsidR="12F6361F">
        <w:rPr>
          <w:sz w:val="24"/>
          <w:szCs w:val="24"/>
        </w:rPr>
        <w:t>distribution</w:t>
      </w:r>
      <w:r w:rsidRPr="24CE193F" w:rsidR="5CD7464A">
        <w:rPr>
          <w:sz w:val="24"/>
          <w:szCs w:val="24"/>
        </w:rPr>
        <w:t xml:space="preserve"> are not widely </w:t>
      </w:r>
      <w:r w:rsidRPr="24CE193F" w:rsidR="05978919">
        <w:rPr>
          <w:sz w:val="24"/>
          <w:szCs w:val="24"/>
        </w:rPr>
        <w:t>reported</w:t>
      </w:r>
      <w:r w:rsidRPr="24CE193F" w:rsidR="5CD7464A">
        <w:rPr>
          <w:sz w:val="24"/>
          <w:szCs w:val="24"/>
        </w:rPr>
        <w:t xml:space="preserve"> in my sources, but siRNA drugs usually show liver-targeted distribution and l</w:t>
      </w:r>
      <w:r w:rsidRPr="24CE193F" w:rsidR="122D2FF2">
        <w:rPr>
          <w:sz w:val="24"/>
          <w:szCs w:val="24"/>
        </w:rPr>
        <w:t>imited systemic exposure</w:t>
      </w:r>
      <w:r w:rsidRPr="24CE193F" w:rsidR="27266A2D">
        <w:rPr>
          <w:sz w:val="24"/>
          <w:szCs w:val="24"/>
        </w:rPr>
        <w:t>.</w:t>
      </w:r>
    </w:p>
    <w:p w:rsidR="1CB1E63F" w:rsidP="24CE193F" w:rsidRDefault="1CB1E63F" w14:paraId="20FBB98E" w14:textId="39644969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CB1E63F">
        <w:rPr>
          <w:sz w:val="24"/>
          <w:szCs w:val="24"/>
        </w:rPr>
        <w:t xml:space="preserve">Data shows significant reduction in bleeding </w:t>
      </w:r>
      <w:r w:rsidRPr="24CE193F" w:rsidR="1CB1E63F">
        <w:rPr>
          <w:sz w:val="24"/>
          <w:szCs w:val="24"/>
        </w:rPr>
        <w:t>rates</w:t>
      </w:r>
      <w:r w:rsidRPr="24CE193F" w:rsidR="1CB1E63F">
        <w:rPr>
          <w:sz w:val="24"/>
          <w:szCs w:val="24"/>
        </w:rPr>
        <w:t xml:space="preserve"> and this drug is effective in both hemophilia A and B with and without the use of inhibitors</w:t>
      </w:r>
      <w:r w:rsidRPr="24CE193F" w:rsidR="76006ED4">
        <w:rPr>
          <w:sz w:val="24"/>
          <w:szCs w:val="24"/>
        </w:rPr>
        <w:t xml:space="preserve"> (3-4)</w:t>
      </w:r>
    </w:p>
    <w:p w:rsidR="1CB1E63F" w:rsidP="24CE193F" w:rsidRDefault="1CB1E63F" w14:paraId="01F571DE" w14:textId="7336B15D">
      <w:pPr>
        <w:pStyle w:val="ListParagraph"/>
        <w:numPr>
          <w:ilvl w:val="0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CB1E63F">
        <w:rPr>
          <w:sz w:val="24"/>
          <w:szCs w:val="24"/>
        </w:rPr>
        <w:t>Limitations</w:t>
      </w:r>
    </w:p>
    <w:p w:rsidR="1CB1E63F" w:rsidP="24CE193F" w:rsidRDefault="1CB1E63F" w14:paraId="362DEA10" w14:textId="557118D6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CB1E63F">
        <w:rPr>
          <w:sz w:val="24"/>
          <w:szCs w:val="24"/>
        </w:rPr>
        <w:t>There is a risk of thrombosis as excessive reduction of antithrombin can lead to abnormal clot formation</w:t>
      </w:r>
      <w:r w:rsidRPr="24CE193F" w:rsidR="394E6A29">
        <w:rPr>
          <w:sz w:val="24"/>
          <w:szCs w:val="24"/>
        </w:rPr>
        <w:t xml:space="preserve"> (5)</w:t>
      </w:r>
      <w:r w:rsidRPr="24CE193F" w:rsidR="1CB1E63F">
        <w:rPr>
          <w:sz w:val="24"/>
          <w:szCs w:val="24"/>
        </w:rPr>
        <w:t>.</w:t>
      </w:r>
    </w:p>
    <w:p w:rsidR="1CB1E63F" w:rsidP="24CE193F" w:rsidRDefault="1CB1E63F" w14:paraId="59A91A79" w14:textId="765EC8AA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1CB1E63F">
        <w:rPr>
          <w:sz w:val="24"/>
          <w:szCs w:val="24"/>
        </w:rPr>
        <w:t>There is also a risk of liver toxicity, meaning that elevated liver enzymes (AST and ALT) require monitoring and therapy dosages must be individualize</w:t>
      </w:r>
      <w:r w:rsidRPr="24CE193F" w:rsidR="2B48AE86">
        <w:rPr>
          <w:sz w:val="24"/>
          <w:szCs w:val="24"/>
        </w:rPr>
        <w:t>d</w:t>
      </w:r>
      <w:r w:rsidRPr="24CE193F" w:rsidR="16F564B0">
        <w:rPr>
          <w:sz w:val="24"/>
          <w:szCs w:val="24"/>
        </w:rPr>
        <w:t xml:space="preserve"> (6)</w:t>
      </w:r>
      <w:r w:rsidRPr="24CE193F" w:rsidR="2B48AE86">
        <w:rPr>
          <w:sz w:val="24"/>
          <w:szCs w:val="24"/>
        </w:rPr>
        <w:t>.</w:t>
      </w:r>
    </w:p>
    <w:p w:rsidR="2B48AE86" w:rsidP="24CE193F" w:rsidRDefault="2B48AE86" w14:paraId="4C59FCE0" w14:textId="26219156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2B48AE86">
        <w:rPr>
          <w:sz w:val="24"/>
          <w:szCs w:val="24"/>
        </w:rPr>
        <w:t>RNA inhibitors have persisting effects, so adverse effects may not resolve immediately after discontinuation</w:t>
      </w:r>
      <w:r w:rsidRPr="24CE193F" w:rsidR="422621F0">
        <w:rPr>
          <w:sz w:val="24"/>
          <w:szCs w:val="24"/>
        </w:rPr>
        <w:t xml:space="preserve"> (2)</w:t>
      </w:r>
      <w:r w:rsidRPr="24CE193F" w:rsidR="2B48AE86">
        <w:rPr>
          <w:sz w:val="24"/>
          <w:szCs w:val="24"/>
        </w:rPr>
        <w:t>.</w:t>
      </w:r>
    </w:p>
    <w:p w:rsidR="7A54389B" w:rsidP="24CE193F" w:rsidRDefault="7A54389B" w14:paraId="38E72B8D" w14:textId="02CED7B6">
      <w:pPr>
        <w:pStyle w:val="ListParagraph"/>
        <w:numPr>
          <w:ilvl w:val="1"/>
          <w:numId w:val="2"/>
        </w:numPr>
        <w:spacing w:line="240" w:lineRule="auto"/>
        <w:jc w:val="left"/>
        <w:rPr>
          <w:sz w:val="24"/>
          <w:szCs w:val="24"/>
        </w:rPr>
      </w:pPr>
      <w:r w:rsidRPr="24CE193F" w:rsidR="7A54389B">
        <w:rPr>
          <w:sz w:val="24"/>
          <w:szCs w:val="24"/>
        </w:rPr>
        <w:t>Qfitlia is not a curative therapy and ongoing administration is required.</w:t>
      </w:r>
    </w:p>
    <w:p w:rsidR="24CE193F" w:rsidP="24CE193F" w:rsidRDefault="24CE193F" w14:paraId="67EBA6E6" w14:textId="4BF187E0">
      <w:pPr>
        <w:pStyle w:val="Normal"/>
        <w:spacing w:line="240" w:lineRule="auto"/>
        <w:ind w:left="720"/>
        <w:jc w:val="left"/>
        <w:rPr>
          <w:sz w:val="24"/>
          <w:szCs w:val="24"/>
        </w:rPr>
      </w:pPr>
    </w:p>
    <w:p w:rsidR="24CE193F" w:rsidRDefault="24CE193F" w14:paraId="4D6F5B25" w14:textId="12EE9D2B">
      <w:r>
        <w:br w:type="page"/>
      </w:r>
    </w:p>
    <w:p w:rsidR="241CEFA7" w:rsidP="24CE193F" w:rsidRDefault="241CEFA7" w14:paraId="3EF1382D" w14:textId="1C0B6345">
      <w:pPr>
        <w:pStyle w:val="Normal"/>
        <w:spacing w:line="240" w:lineRule="auto"/>
        <w:ind w:left="0"/>
        <w:jc w:val="left"/>
      </w:pPr>
      <w:r w:rsidRPr="24CE193F" w:rsidR="241CEFA7">
        <w:rPr>
          <w:sz w:val="24"/>
          <w:szCs w:val="24"/>
        </w:rPr>
        <w:t>Bibliography</w:t>
      </w:r>
    </w:p>
    <w:p w:rsidR="40F47606" w:rsidP="24CE193F" w:rsidRDefault="40F47606" w14:paraId="17C48178" w14:textId="630B3A51">
      <w:pPr>
        <w:pStyle w:val="Normal"/>
        <w:spacing w:line="240" w:lineRule="auto"/>
        <w:ind w:left="720" w:hanging="720"/>
        <w:jc w:val="left"/>
        <w:rPr>
          <w:noProof w:val="0"/>
          <w:lang w:val="en-US"/>
        </w:rPr>
      </w:pPr>
      <w:r w:rsidRPr="24CE193F" w:rsidR="40F47606">
        <w:rPr>
          <w:noProof w:val="0"/>
          <w:lang w:val="en-US"/>
        </w:rPr>
        <w:t xml:space="preserve">1. </w:t>
      </w:r>
      <w:r w:rsidRPr="24CE193F" w:rsidR="241CEFA7">
        <w:rPr>
          <w:noProof w:val="0"/>
          <w:lang w:val="en-US"/>
        </w:rPr>
        <w:t xml:space="preserve">Machin, N., &amp; Ragni, M. V. (2018, August 22). </w:t>
      </w:r>
      <w:r w:rsidRPr="24CE193F" w:rsidR="241CEFA7">
        <w:rPr>
          <w:i w:val="1"/>
          <w:iCs w:val="1"/>
          <w:noProof w:val="0"/>
          <w:lang w:val="en-US"/>
        </w:rPr>
        <w:t>An investigational rnai therapeutic targeting antithrombin for the treatment of hemophilia A and B</w:t>
      </w:r>
      <w:r w:rsidRPr="24CE193F" w:rsidR="241CEFA7">
        <w:rPr>
          <w:noProof w:val="0"/>
          <w:lang w:val="en-US"/>
        </w:rPr>
        <w:t xml:space="preserve">. Journal of blood medicine. </w:t>
      </w:r>
      <w:hyperlink r:id="R5f62fe687da8414c">
        <w:r w:rsidRPr="24CE193F" w:rsidR="241CEFA7">
          <w:rPr>
            <w:rStyle w:val="Hyperlink"/>
            <w:noProof w:val="0"/>
            <w:lang w:val="en-US"/>
          </w:rPr>
          <w:t>https://pmc.ncbi.nlm.nih.gov/articles/PMC6110283/?utm_source=chatgpt.com</w:t>
        </w:r>
      </w:hyperlink>
    </w:p>
    <w:p w:rsidR="6F9612D5" w:rsidP="24CE193F" w:rsidRDefault="6F9612D5" w14:paraId="55EB7029" w14:textId="465C9D9C">
      <w:pPr>
        <w:pStyle w:val="Normal"/>
        <w:spacing w:line="240" w:lineRule="auto"/>
        <w:ind w:left="720" w:hanging="720"/>
        <w:jc w:val="left"/>
        <w:rPr>
          <w:sz w:val="24"/>
          <w:szCs w:val="24"/>
        </w:rPr>
      </w:pPr>
      <w:r w:rsidRPr="24CE193F" w:rsidR="6F9612D5">
        <w:rPr>
          <w:sz w:val="24"/>
          <w:szCs w:val="24"/>
        </w:rPr>
        <w:t>2.</w:t>
      </w:r>
      <w:r w:rsidRPr="24CE193F" w:rsidR="32E7F6E6">
        <w:rPr>
          <w:sz w:val="24"/>
          <w:szCs w:val="24"/>
        </w:rPr>
        <w:t xml:space="preserve">Young, G. (n.d.). Safety and efficacy of a fitusiran antithrombin-based dose regimen in people with hemophilia A or B: The atlas-ole study | blood | </w:t>
      </w:r>
      <w:r w:rsidRPr="24CE193F" w:rsidR="32E7F6E6">
        <w:rPr>
          <w:sz w:val="24"/>
          <w:szCs w:val="24"/>
        </w:rPr>
        <w:t>american</w:t>
      </w:r>
      <w:r w:rsidRPr="24CE193F" w:rsidR="32E7F6E6">
        <w:rPr>
          <w:sz w:val="24"/>
          <w:szCs w:val="24"/>
        </w:rPr>
        <w:t xml:space="preserve"> Society of Hematology. </w:t>
      </w:r>
      <w:hyperlink r:id="Rd0d8b3d292794afe">
        <w:r w:rsidRPr="24CE193F" w:rsidR="32E7F6E6">
          <w:rPr>
            <w:rStyle w:val="Hyperlink"/>
            <w:sz w:val="24"/>
            <w:szCs w:val="24"/>
          </w:rPr>
          <w:t>https://ashpublications.org/blood/article/145/25/2966/535965/Safety-and-efficacy-of-a-fitusiran-antithrombin</w:t>
        </w:r>
      </w:hyperlink>
    </w:p>
    <w:p w:rsidR="522D528D" w:rsidP="24CE193F" w:rsidRDefault="522D528D" w14:paraId="0CBD4A6C" w14:textId="3D246617">
      <w:pPr>
        <w:pStyle w:val="Normal"/>
        <w:spacing w:line="240" w:lineRule="auto"/>
        <w:ind w:left="720" w:hanging="720"/>
        <w:jc w:val="left"/>
        <w:rPr>
          <w:sz w:val="24"/>
          <w:szCs w:val="24"/>
        </w:rPr>
      </w:pPr>
      <w:r w:rsidRPr="24CE193F" w:rsidR="522D528D">
        <w:rPr>
          <w:sz w:val="24"/>
          <w:szCs w:val="24"/>
        </w:rPr>
        <w:t>3.</w:t>
      </w:r>
      <w:r w:rsidRPr="24CE193F" w:rsidR="40F92F78">
        <w:rPr>
          <w:sz w:val="24"/>
          <w:szCs w:val="24"/>
        </w:rPr>
        <w:t xml:space="preserve">Carvalho, T. (2023, April 24). </w:t>
      </w:r>
      <w:r w:rsidRPr="24CE193F" w:rsidR="40F92F78">
        <w:rPr>
          <w:sz w:val="24"/>
          <w:szCs w:val="24"/>
        </w:rPr>
        <w:t>Sirna</w:t>
      </w:r>
      <w:r w:rsidRPr="24CE193F" w:rsidR="40F92F78">
        <w:rPr>
          <w:sz w:val="24"/>
          <w:szCs w:val="24"/>
        </w:rPr>
        <w:t xml:space="preserve"> against anti-thrombin reduces bleeding in hemophilia. Nature News. </w:t>
      </w:r>
      <w:hyperlink r:id="R55186538faed4a81">
        <w:r w:rsidRPr="24CE193F" w:rsidR="40F92F78">
          <w:rPr>
            <w:rStyle w:val="Hyperlink"/>
            <w:sz w:val="24"/>
            <w:szCs w:val="24"/>
          </w:rPr>
          <w:t>https://www.nature.com/articles/d41591-023-00037-3?utm_source=chatgpt.com</w:t>
        </w:r>
      </w:hyperlink>
    </w:p>
    <w:p w:rsidR="42AEC0E7" w:rsidP="24CE193F" w:rsidRDefault="42AEC0E7" w14:paraId="02AE9E5D" w14:textId="283CD6C6">
      <w:pPr>
        <w:pStyle w:val="Normal"/>
        <w:spacing w:line="240" w:lineRule="auto"/>
        <w:ind w:left="720" w:hanging="720"/>
        <w:jc w:val="left"/>
        <w:rPr>
          <w:sz w:val="24"/>
          <w:szCs w:val="24"/>
        </w:rPr>
      </w:pPr>
      <w:r w:rsidRPr="24CE193F" w:rsidR="42AEC0E7">
        <w:rPr>
          <w:sz w:val="24"/>
          <w:szCs w:val="24"/>
        </w:rPr>
        <w:t>4.</w:t>
      </w:r>
      <w:r w:rsidRPr="24CE193F" w:rsidR="64BD36E5">
        <w:rPr>
          <w:sz w:val="24"/>
          <w:szCs w:val="24"/>
        </w:rPr>
        <w:t xml:space="preserve">Srivastava </w:t>
      </w:r>
      <w:r w:rsidRPr="24CE193F" w:rsidR="64BD36E5">
        <w:rPr>
          <w:sz w:val="24"/>
          <w:szCs w:val="24"/>
        </w:rPr>
        <w:t>A;Rangarajan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S;Kavakli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K;Klamroth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R;Kenet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G;Khoo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L;You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CW;Xu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W;Malan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N;Frenzel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L;Bagot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CN;Stasyshyn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O;Chang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CY;Poloskey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S;Qiu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Z;Andersson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S;Mei</w:t>
      </w:r>
      <w:r w:rsidRPr="24CE193F" w:rsidR="64BD36E5">
        <w:rPr>
          <w:sz w:val="24"/>
          <w:szCs w:val="24"/>
        </w:rPr>
        <w:t xml:space="preserve"> </w:t>
      </w:r>
      <w:r w:rsidRPr="24CE193F" w:rsidR="64BD36E5">
        <w:rPr>
          <w:sz w:val="24"/>
          <w:szCs w:val="24"/>
        </w:rPr>
        <w:t>B;Pipe</w:t>
      </w:r>
      <w:r w:rsidRPr="24CE193F" w:rsidR="64BD36E5">
        <w:rPr>
          <w:sz w:val="24"/>
          <w:szCs w:val="24"/>
        </w:rPr>
        <w:t xml:space="preserve"> SW; (n.d.). Fitusiran prophylaxis in people with severe </w:t>
      </w:r>
      <w:r w:rsidRPr="24CE193F" w:rsidR="64BD36E5">
        <w:rPr>
          <w:sz w:val="24"/>
          <w:szCs w:val="24"/>
        </w:rPr>
        <w:t>haemophilia</w:t>
      </w:r>
      <w:r w:rsidRPr="24CE193F" w:rsidR="64BD36E5">
        <w:rPr>
          <w:sz w:val="24"/>
          <w:szCs w:val="24"/>
        </w:rPr>
        <w:t xml:space="preserve"> A or </w:t>
      </w:r>
      <w:r w:rsidRPr="24CE193F" w:rsidR="64BD36E5">
        <w:rPr>
          <w:sz w:val="24"/>
          <w:szCs w:val="24"/>
        </w:rPr>
        <w:t>haemophilia</w:t>
      </w:r>
      <w:r w:rsidRPr="24CE193F" w:rsidR="64BD36E5">
        <w:rPr>
          <w:sz w:val="24"/>
          <w:szCs w:val="24"/>
        </w:rPr>
        <w:t xml:space="preserve"> B without inhibitors (atlas-A/B): A </w:t>
      </w:r>
      <w:r w:rsidRPr="24CE193F" w:rsidR="64BD36E5">
        <w:rPr>
          <w:sz w:val="24"/>
          <w:szCs w:val="24"/>
        </w:rPr>
        <w:t>Multicentre</w:t>
      </w:r>
      <w:r w:rsidRPr="24CE193F" w:rsidR="64BD36E5">
        <w:rPr>
          <w:sz w:val="24"/>
          <w:szCs w:val="24"/>
        </w:rPr>
        <w:t xml:space="preserve">, open-label, </w:t>
      </w:r>
      <w:r w:rsidRPr="24CE193F" w:rsidR="64BD36E5">
        <w:rPr>
          <w:sz w:val="24"/>
          <w:szCs w:val="24"/>
        </w:rPr>
        <w:t>randomised</w:t>
      </w:r>
      <w:r w:rsidRPr="24CE193F" w:rsidR="64BD36E5">
        <w:rPr>
          <w:sz w:val="24"/>
          <w:szCs w:val="24"/>
        </w:rPr>
        <w:t xml:space="preserve">, phase 3 trial. The Lancet. </w:t>
      </w:r>
      <w:r w:rsidRPr="24CE193F" w:rsidR="64BD36E5">
        <w:rPr>
          <w:sz w:val="24"/>
          <w:szCs w:val="24"/>
        </w:rPr>
        <w:t>Haematology</w:t>
      </w:r>
      <w:r w:rsidRPr="24CE193F" w:rsidR="64BD36E5">
        <w:rPr>
          <w:sz w:val="24"/>
          <w:szCs w:val="24"/>
        </w:rPr>
        <w:t xml:space="preserve">. </w:t>
      </w:r>
      <w:hyperlink r:id="R6fc9affc9e584d42">
        <w:r w:rsidRPr="24CE193F" w:rsidR="64BD36E5">
          <w:rPr>
            <w:rStyle w:val="Hyperlink"/>
            <w:sz w:val="24"/>
            <w:szCs w:val="24"/>
          </w:rPr>
          <w:t>https://pubmed.ncbi.nlm.nih.gov/37003278/</w:t>
        </w:r>
      </w:hyperlink>
    </w:p>
    <w:p w:rsidR="62258065" w:rsidP="24CE193F" w:rsidRDefault="62258065" w14:paraId="6F04D56E" w14:textId="05A1E4AF">
      <w:pPr>
        <w:pStyle w:val="Normal"/>
        <w:spacing w:line="240" w:lineRule="auto"/>
        <w:ind w:left="720" w:hanging="720"/>
        <w:jc w:val="left"/>
        <w:rPr>
          <w:sz w:val="24"/>
          <w:szCs w:val="24"/>
        </w:rPr>
      </w:pPr>
      <w:r w:rsidRPr="24CE193F" w:rsidR="62258065">
        <w:rPr>
          <w:sz w:val="24"/>
          <w:szCs w:val="24"/>
        </w:rPr>
        <w:t>5.</w:t>
      </w:r>
      <w:r w:rsidRPr="24CE193F" w:rsidR="446E3DFA">
        <w:rPr>
          <w:sz w:val="24"/>
          <w:szCs w:val="24"/>
        </w:rPr>
        <w:t xml:space="preserve">Nakajima, Y., &amp; Nogami, K. (2026, April 9). Non-factor therapies in hemophilia: Mechanisms, clinical evidence, patient management, and future perspectives - advances in therapy. SpringerLink. </w:t>
      </w:r>
      <w:hyperlink r:id="R7d6856b0cd0c44fa">
        <w:r w:rsidRPr="24CE193F" w:rsidR="446E3DFA">
          <w:rPr>
            <w:rStyle w:val="Hyperlink"/>
            <w:sz w:val="24"/>
            <w:szCs w:val="24"/>
          </w:rPr>
          <w:t>https://link.springer.com/article/10.1007/s12325-026-03583-7?utm_source=chatgpt.com</w:t>
        </w:r>
      </w:hyperlink>
    </w:p>
    <w:p w:rsidR="4642A479" w:rsidP="24CE193F" w:rsidRDefault="4642A479" w14:paraId="0BB89D5A" w14:textId="2EA0C9AC">
      <w:pPr>
        <w:pStyle w:val="Normal"/>
        <w:spacing w:line="240" w:lineRule="auto"/>
        <w:ind w:left="720" w:hanging="720"/>
        <w:jc w:val="left"/>
        <w:rPr>
          <w:sz w:val="24"/>
          <w:szCs w:val="24"/>
        </w:rPr>
      </w:pPr>
      <w:r w:rsidRPr="24CE193F" w:rsidR="4642A479">
        <w:rPr>
          <w:sz w:val="24"/>
          <w:szCs w:val="24"/>
        </w:rPr>
        <w:t>6.</w:t>
      </w:r>
      <w:r w:rsidRPr="24CE193F" w:rsidR="446E3DFA">
        <w:rPr>
          <w:sz w:val="24"/>
          <w:szCs w:val="24"/>
        </w:rPr>
        <w:t xml:space="preserve">Rehman, R. U., Fatima, R., &amp; </w:t>
      </w:r>
      <w:r w:rsidRPr="24CE193F" w:rsidR="446E3DFA">
        <w:rPr>
          <w:sz w:val="24"/>
          <w:szCs w:val="24"/>
        </w:rPr>
        <w:t>Akilimali</w:t>
      </w:r>
      <w:r w:rsidRPr="24CE193F" w:rsidR="446E3DFA">
        <w:rPr>
          <w:sz w:val="24"/>
          <w:szCs w:val="24"/>
        </w:rPr>
        <w:t xml:space="preserve">, A. (2025, December 29). Rebalancing hemostasis: Fitusiran as a first-in-class </w:t>
      </w:r>
      <w:r w:rsidRPr="24CE193F" w:rsidR="446E3DFA">
        <w:rPr>
          <w:sz w:val="24"/>
          <w:szCs w:val="24"/>
        </w:rPr>
        <w:t>rnai</w:t>
      </w:r>
      <w:r w:rsidRPr="24CE193F" w:rsidR="446E3DFA">
        <w:rPr>
          <w:sz w:val="24"/>
          <w:szCs w:val="24"/>
        </w:rPr>
        <w:t xml:space="preserve"> therapy in hemophilia A and B. Health science reports. </w:t>
      </w:r>
      <w:hyperlink r:id="Rcfcc256b7a41495c">
        <w:r w:rsidRPr="24CE193F" w:rsidR="446E3DFA">
          <w:rPr>
            <w:rStyle w:val="Hyperlink"/>
            <w:sz w:val="24"/>
            <w:szCs w:val="24"/>
          </w:rPr>
          <w:t>https://pmc.ncbi.nlm.nih.gov/articles/PMC12745896/?utm_source=chatgpt.com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6/wMgZCcMxP0R" int2:id="VXo3TXyz">
      <int2:state int2:type="spell" int2:value="Rejected"/>
    </int2:textHash>
    <int2:bookmark int2:bookmarkName="_Int_kVbpfHsB" int2:invalidationBookmarkName="" int2:hashCode="wr8dB1bD5DCJwL" int2:id="4Rj94su0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15d1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cdf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ba9c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A41A3"/>
    <w:rsid w:val="00D0F6D0"/>
    <w:rsid w:val="043577F2"/>
    <w:rsid w:val="0478F110"/>
    <w:rsid w:val="04DE04A3"/>
    <w:rsid w:val="05978919"/>
    <w:rsid w:val="07A0CD31"/>
    <w:rsid w:val="0865FBFA"/>
    <w:rsid w:val="09655AA3"/>
    <w:rsid w:val="09655AA3"/>
    <w:rsid w:val="0BC83CBE"/>
    <w:rsid w:val="0C06DF28"/>
    <w:rsid w:val="0C4BF4B4"/>
    <w:rsid w:val="0C586753"/>
    <w:rsid w:val="0DB91AEA"/>
    <w:rsid w:val="1202572D"/>
    <w:rsid w:val="122D2FF2"/>
    <w:rsid w:val="12F6361F"/>
    <w:rsid w:val="1545B288"/>
    <w:rsid w:val="154F77CB"/>
    <w:rsid w:val="15C128A4"/>
    <w:rsid w:val="161C56E8"/>
    <w:rsid w:val="16F564B0"/>
    <w:rsid w:val="18567F51"/>
    <w:rsid w:val="1914495B"/>
    <w:rsid w:val="194C13B1"/>
    <w:rsid w:val="1A4ADFD9"/>
    <w:rsid w:val="1A890986"/>
    <w:rsid w:val="1B4A0B31"/>
    <w:rsid w:val="1CB1E63F"/>
    <w:rsid w:val="1D7FEF6C"/>
    <w:rsid w:val="1E022DDF"/>
    <w:rsid w:val="1F646E04"/>
    <w:rsid w:val="1FDD93E1"/>
    <w:rsid w:val="2041E8F0"/>
    <w:rsid w:val="20605E48"/>
    <w:rsid w:val="233614CB"/>
    <w:rsid w:val="241CEFA7"/>
    <w:rsid w:val="24AC06AB"/>
    <w:rsid w:val="24CE193F"/>
    <w:rsid w:val="25CC2940"/>
    <w:rsid w:val="2602C3CB"/>
    <w:rsid w:val="27266A2D"/>
    <w:rsid w:val="284689F7"/>
    <w:rsid w:val="28C98517"/>
    <w:rsid w:val="2B48AE86"/>
    <w:rsid w:val="2F0F6A7B"/>
    <w:rsid w:val="2F409B3C"/>
    <w:rsid w:val="2F895E92"/>
    <w:rsid w:val="30BADE02"/>
    <w:rsid w:val="31C9E98F"/>
    <w:rsid w:val="32E7F6E6"/>
    <w:rsid w:val="34F44476"/>
    <w:rsid w:val="36E86B63"/>
    <w:rsid w:val="389DED12"/>
    <w:rsid w:val="394E6A29"/>
    <w:rsid w:val="3A6E9841"/>
    <w:rsid w:val="3C83D85A"/>
    <w:rsid w:val="3CF61785"/>
    <w:rsid w:val="40F47606"/>
    <w:rsid w:val="40F92F78"/>
    <w:rsid w:val="41E5909F"/>
    <w:rsid w:val="422621F0"/>
    <w:rsid w:val="42AEC0E7"/>
    <w:rsid w:val="436DD62F"/>
    <w:rsid w:val="446E3DFA"/>
    <w:rsid w:val="44CE6297"/>
    <w:rsid w:val="44D0A2D2"/>
    <w:rsid w:val="4642A479"/>
    <w:rsid w:val="4644DCCD"/>
    <w:rsid w:val="477C0389"/>
    <w:rsid w:val="4A03AC87"/>
    <w:rsid w:val="4D64CF0C"/>
    <w:rsid w:val="4EA68306"/>
    <w:rsid w:val="4EDEC1B0"/>
    <w:rsid w:val="50A2C205"/>
    <w:rsid w:val="513A36D3"/>
    <w:rsid w:val="522D528D"/>
    <w:rsid w:val="52DFFD2B"/>
    <w:rsid w:val="54F21773"/>
    <w:rsid w:val="54F21773"/>
    <w:rsid w:val="56F7F885"/>
    <w:rsid w:val="577F2604"/>
    <w:rsid w:val="57F15509"/>
    <w:rsid w:val="58E2817B"/>
    <w:rsid w:val="5B1068F2"/>
    <w:rsid w:val="5B648A8C"/>
    <w:rsid w:val="5B9A569E"/>
    <w:rsid w:val="5CB40FE1"/>
    <w:rsid w:val="5CD7464A"/>
    <w:rsid w:val="5E0A29BA"/>
    <w:rsid w:val="60641AB0"/>
    <w:rsid w:val="60B08CB8"/>
    <w:rsid w:val="6145367F"/>
    <w:rsid w:val="61C22DAD"/>
    <w:rsid w:val="62258065"/>
    <w:rsid w:val="63AC76CD"/>
    <w:rsid w:val="63B3C82F"/>
    <w:rsid w:val="64A323DE"/>
    <w:rsid w:val="64BD36E5"/>
    <w:rsid w:val="64BF38AF"/>
    <w:rsid w:val="6593C12B"/>
    <w:rsid w:val="67F68EEF"/>
    <w:rsid w:val="68B63DC6"/>
    <w:rsid w:val="6B90847E"/>
    <w:rsid w:val="6C42E41F"/>
    <w:rsid w:val="6F114F53"/>
    <w:rsid w:val="6F114F53"/>
    <w:rsid w:val="6F9612D5"/>
    <w:rsid w:val="6FFA41A3"/>
    <w:rsid w:val="6FFB8A95"/>
    <w:rsid w:val="70B97C97"/>
    <w:rsid w:val="7371F74E"/>
    <w:rsid w:val="749C8CD2"/>
    <w:rsid w:val="76006ED4"/>
    <w:rsid w:val="77548E20"/>
    <w:rsid w:val="7A54389B"/>
    <w:rsid w:val="7B51EAD8"/>
    <w:rsid w:val="7BBF8318"/>
    <w:rsid w:val="7C0675D6"/>
    <w:rsid w:val="7DB692A0"/>
    <w:rsid w:val="7DB692A0"/>
    <w:rsid w:val="7E168C4D"/>
    <w:rsid w:val="7FE1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BF30"/>
  <w15:chartTrackingRefBased/>
  <w15:docId w15:val="{B67A1B8A-4A74-4D52-8C6A-E12AD3FF5B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0F6A7B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56fec3d4ef743b1" /><Relationship Type="http://schemas.openxmlformats.org/officeDocument/2006/relationships/numbering" Target="numbering.xml" Id="Rab56f0a8f604410e" /><Relationship Type="http://schemas.openxmlformats.org/officeDocument/2006/relationships/hyperlink" Target="https://pmc.ncbi.nlm.nih.gov/articles/PMC6110283/?utm_source=chatgpt.com" TargetMode="External" Id="R5f62fe687da8414c" /><Relationship Type="http://schemas.openxmlformats.org/officeDocument/2006/relationships/hyperlink" Target="https://ashpublications.org/blood/article/145/25/2966/535965/Safety-and-efficacy-of-a-fitusiran-antithrombin" TargetMode="External" Id="Rd0d8b3d292794afe" /><Relationship Type="http://schemas.openxmlformats.org/officeDocument/2006/relationships/hyperlink" Target="https://www.nature.com/articles/d41591-023-00037-3?utm_source=chatgpt.com" TargetMode="External" Id="R55186538faed4a81" /><Relationship Type="http://schemas.openxmlformats.org/officeDocument/2006/relationships/hyperlink" Target="https://pubmed.ncbi.nlm.nih.gov/37003278/" TargetMode="External" Id="R6fc9affc9e584d42" /><Relationship Type="http://schemas.openxmlformats.org/officeDocument/2006/relationships/hyperlink" Target="https://link.springer.com/article/10.1007/s12325-026-03583-7?utm_source=chatgpt.com" TargetMode="External" Id="R7d6856b0cd0c44fa" /><Relationship Type="http://schemas.openxmlformats.org/officeDocument/2006/relationships/hyperlink" Target="https://pmc.ncbi.nlm.nih.gov/articles/PMC12745896/?utm_source=chatgpt.com" TargetMode="External" Id="Rcfcc256b7a4149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2026-04-21T07:23:08.0316152Z</dcterms:created>
  <dcterms:modified xsi:type="dcterms:W3CDTF">2026-04-21T08:21:58.7134955Z</dcterms:modified>
  <dc:creator>Rachael R Hill</dc:creator>
  <lastModifiedBy>Rachael R Hill</lastModifiedBy>
</coreProperties>
</file>