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bookmarkStart w:id="0" w:name="_Toc470570"/>
      <w:r>
        <w:rPr/>
        <w:t>第</w:t>
      </w:r>
      <w:r>
        <w:rPr/>
        <w:t>1</w:t>
      </w:r>
      <w:r>
        <w:rPr/>
        <w:t>题 丁二烯的</w:t>
      </w:r>
      <w:r>
        <w:rPr/>
        <w:t>π-</w:t>
      </w:r>
      <w:r>
        <w:rPr/>
        <w:t>电子体系</w:t>
      </w:r>
      <w:bookmarkEnd w:id="0"/>
    </w:p>
    <w:p>
      <w:pPr>
        <w:pStyle w:val="TextBody"/>
        <w:bidi w:val="0"/>
        <w:jc w:val="left"/>
        <w:rPr/>
      </w:pPr>
      <w:r>
        <w:rPr/>
        <w:t>丁</w:t>
      </w:r>
      <w:r>
        <w:rPr/>
        <w:t>-1,3-</w:t>
      </w:r>
      <w:r>
        <w:rPr/>
        <w:t>二烯（后简称为丁二烯）的化学式为</w:t>
      </w:r>
      <w:r>
        <w:rPr/>
        <w:t>C</w:t>
      </w:r>
      <w:r>
        <w:rPr>
          <w:vertAlign w:val="subscript"/>
        </w:rPr>
        <w:t>4</w:t>
      </w:r>
      <w:r>
        <w:rPr/>
        <w:t>H</w:t>
      </w:r>
      <w:r>
        <w:rPr>
          <w:vertAlign w:val="subscript"/>
        </w:rPr>
        <w:t>6</w:t>
      </w:r>
      <w:r>
        <w:rPr/>
        <w:t>，最初由法国化学家</w:t>
      </w:r>
      <w:r>
        <w:rPr/>
        <w:t>E. Caventou</w:t>
      </w:r>
      <w:r>
        <w:rPr/>
        <w:t>于</w:t>
      </w:r>
      <w:r>
        <w:rPr/>
        <w:t>1863</w:t>
      </w:r>
      <w:r>
        <w:rPr/>
        <w:t>年分离并由英国化学家</w:t>
      </w:r>
      <w:r>
        <w:rPr/>
        <w:t>H. E. Armstrong</w:t>
      </w:r>
      <w:r>
        <w:rPr/>
        <w:t>于</w:t>
      </w:r>
      <w:r>
        <w:rPr/>
        <w:t>1886</w:t>
      </w:r>
      <w:r>
        <w:rPr/>
        <w:t>年鉴定。丁二烯是合成橡胶中的关键原料，其年产量超过</w:t>
      </w:r>
      <w:r>
        <w:rPr/>
        <w:t>1270</w:t>
      </w:r>
      <w:r>
        <w:rPr/>
        <w:t>万吨。在本题中我们将研究其</w:t>
      </w:r>
      <w:r>
        <w:rPr/>
        <w:t>π-</w:t>
      </w:r>
      <w:r>
        <w:rPr/>
        <w:t>电子体系的性质，并将其与假想的环丁二烯进行比较。后者从未以游离的形式分离出来。</w:t>
      </w:r>
    </w:p>
    <w:p>
      <w:pPr>
        <w:pStyle w:val="Mid"/>
        <w:bidi w:val="0"/>
        <w:rPr/>
      </w:pPr>
      <w:r>
        <w:rPr/>
        <w:object>
          <v:shape id="ole_rId2" style="width:136pt;height:35.2pt" o:ole="">
            <v:imagedata r:id="rId3" o:title=""/>
          </v:shape>
          <o:OLEObject Type="Embed" ProgID="" ShapeID="ole_rId2" DrawAspect="Content" ObjectID="_1322770097" r:id="rId2"/>
        </w:object>
      </w:r>
    </w:p>
    <w:p>
      <w:pPr>
        <w:pStyle w:val="Mid"/>
        <w:bidi w:val="0"/>
        <w:rPr>
          <w:lang w:val="en-US"/>
        </w:rPr>
      </w:pPr>
      <w:r>
        <w:rPr>
          <w:lang w:val="en-US"/>
        </w:rPr>
      </w:r>
    </w:p>
    <w:p>
      <w:pPr>
        <w:pStyle w:val="Style7"/>
        <w:numPr>
          <w:ilvl w:val="0"/>
          <w:numId w:val="2"/>
        </w:numPr>
        <w:bidi w:val="0"/>
        <w:jc w:val="left"/>
        <w:rPr/>
      </w:pPr>
      <w:r>
        <w:rPr/>
        <w:t>写出丁二烯的</w:t>
      </w:r>
      <w:r>
        <w:rPr/>
        <w:t>π-</w:t>
      </w:r>
      <w:r>
        <w:rPr/>
        <w:t>电子数量。</w:t>
      </w:r>
    </w:p>
    <w:p>
      <w:pPr>
        <w:pStyle w:val="TextBody"/>
        <w:bidi w:val="0"/>
        <w:jc w:val="left"/>
        <w:rPr/>
      </w:pPr>
      <w:r>
        <w:rPr/>
        <w:t>π-</w:t>
      </w:r>
      <w:r>
        <w:rPr/>
        <w:t xml:space="preserve">电子体系的分子轨道 </w:t>
      </w:r>
      <w:r>
        <w:rPr/>
        <w:t xml:space="preserve">(MO) </w:t>
      </w:r>
      <w:r>
        <w:rPr>
          <w:i/>
        </w:rPr>
        <w:t>Ψ</w:t>
      </w:r>
      <w:r>
        <w:rPr>
          <w:i/>
          <w:vertAlign w:val="subscript"/>
        </w:rPr>
        <w:t>i</w:t>
      </w:r>
      <w:r>
        <w:rPr/>
        <w:t>可以写成每个碳原子（垂直于共轭平面的）</w:t>
      </w:r>
      <w:r>
        <w:rPr/>
        <w:t>2p</w:t>
      </w:r>
      <w:r>
        <w:rPr>
          <w:i/>
          <w:vertAlign w:val="subscript"/>
        </w:rPr>
        <w:t>z</w:t>
      </w:r>
      <w:r>
        <w:rPr/>
        <w:t>轨道</w:t>
      </w:r>
      <w:r>
        <w:rPr>
          <w:i/>
        </w:rPr>
        <w:t>φ</w:t>
      </w:r>
      <w:r>
        <w:rPr>
          <w:i/>
          <w:vertAlign w:val="subscript"/>
        </w:rPr>
        <w:t>j</w:t>
      </w:r>
      <w:r>
        <w:rPr/>
        <w:t>的加权和（线性组合）：</w:t>
      </w:r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TextBody"/>
        <w:bidi w:val="0"/>
        <w:jc w:val="left"/>
        <w:rPr/>
      </w:pPr>
      <w:r>
        <w:rPr/>
        <w:t>下面给出了近似的分子轨道表达式以及对应的能量。其中，每个分子轨道的</w:t>
      </w:r>
      <w:r>
        <w:rPr>
          <w:rFonts w:ascii="思源宋体" w:hAnsi="思源宋体"/>
        </w:rPr>
        <w:t>能</w:t>
      </w:r>
      <w:r>
        <w:rPr/>
        <w:t>量函数包括</w:t>
      </w:r>
      <w:r>
        <w:rPr>
          <w:i/>
        </w:rPr>
        <w:t>α</w:t>
      </w:r>
      <w:r>
        <w:rPr/>
        <w:t>和</w:t>
      </w:r>
      <w:r>
        <w:rPr>
          <w:i/>
        </w:rPr>
        <w:t>β</w:t>
      </w:r>
      <w:r>
        <w:rPr/>
        <w:t>两个参数，它们都是负实数。</w:t>
      </w:r>
      <w:r>
        <w:rPr>
          <w:i/>
        </w:rPr>
        <w:t>α</w:t>
      </w:r>
      <w:r>
        <w:rPr/>
        <w:t>表示一个电子填入一个孤立的</w:t>
      </w:r>
      <w:r>
        <w:rPr/>
        <w:t>2p</w:t>
      </w:r>
      <w:r>
        <w:rPr>
          <w:i/>
          <w:vertAlign w:val="subscript"/>
        </w:rPr>
        <w:t>z</w:t>
      </w:r>
      <w:r>
        <w:rPr/>
        <w:t>轨道的能量，</w:t>
      </w:r>
      <w:r>
        <w:rPr>
          <w:i/>
        </w:rPr>
        <w:t>β</w:t>
      </w:r>
      <w:r>
        <w:rPr/>
        <w:t>表示相邻的两个</w:t>
      </w:r>
      <w:r>
        <w:rPr/>
        <w:t>2p</w:t>
      </w:r>
      <w:r>
        <w:rPr>
          <w:i/>
          <w:vertAlign w:val="subscript"/>
        </w:rPr>
        <w:t>z</w:t>
      </w:r>
      <w:r>
        <w:rPr/>
        <w:t>轨道之间相互作用的能量。</w:t>
      </w:r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1.62</m:t>
        </m:r>
        <m:r>
          <w:rPr>
            <w:rFonts w:ascii="Cambria Math" w:hAnsi="Cambria Math"/>
          </w:rPr>
          <m:t xml:space="preserve">β</m:t>
        </m:r>
      </m:oMath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0.62</m:t>
        </m:r>
        <m:r>
          <w:rPr>
            <w:rFonts w:ascii="Cambria Math" w:hAnsi="Cambria Math"/>
          </w:rPr>
          <m:t xml:space="preserve">β</m:t>
        </m:r>
      </m:oMath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0.62</m:t>
        </m:r>
        <m:r>
          <w:rPr>
            <w:rFonts w:ascii="Cambria Math" w:hAnsi="Cambria Math"/>
          </w:rPr>
          <m:t xml:space="preserve">β</m:t>
        </m:r>
      </m:oMath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0.6015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0.3717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1.62</m:t>
        </m:r>
        <m:r>
          <w:rPr>
            <w:rFonts w:ascii="Cambria Math" w:hAnsi="Cambria Math"/>
          </w:rPr>
          <m:t xml:space="preserve">β</m:t>
        </m:r>
      </m:oMath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画出丁二烯的分子轨道能级图并填入电子。画出每个分子轨道的示意图，并指出其是成键轨道还是反键轨道。</w:t>
      </w:r>
    </w:p>
    <w:p>
      <w:pPr>
        <w:pStyle w:val="TextBody"/>
        <w:bidi w:val="0"/>
        <w:jc w:val="left"/>
        <w:rPr/>
      </w:pPr>
      <w:r>
        <w:rPr/>
        <w:t>丁二烯的</w:t>
      </w:r>
      <w:r>
        <w:rPr/>
        <w:t>π-</w:t>
      </w:r>
      <w:r>
        <w:rPr/>
        <w:t>电子体系分子轨道可以看作由</w:t>
      </w:r>
      <w:r>
        <w:rPr/>
        <w:t>4</w:t>
      </w:r>
      <w:r>
        <w:rPr/>
        <w:t>个碳原子组成，每个碳原子的</w:t>
      </w:r>
      <w:r>
        <w:rPr/>
        <w:t>2p</w:t>
      </w:r>
      <w:r>
        <w:rPr>
          <w:vertAlign w:val="subscript"/>
        </w:rPr>
        <w:t>z</w:t>
      </w:r>
      <w:r>
        <w:rPr/>
        <w:t>轨道中都有一个电子，其能量为</w:t>
      </w:r>
      <w:r>
        <w:rPr>
          <w:i/>
        </w:rPr>
        <w:t>α</w:t>
      </w:r>
      <w:r>
        <w:rPr/>
        <w:t>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计算该转化的能量变化，即生成能</w:t>
      </w:r>
      <w:r>
        <w:rPr/>
        <w:t>Δ</w:t>
      </w:r>
      <w:r>
        <w:rPr>
          <w:i/>
        </w:rPr>
        <w:t>E</w:t>
      </w:r>
      <w:r>
        <w:rPr>
          <w:vertAlign w:val="subscript"/>
        </w:rPr>
        <w:t>f</w:t>
      </w:r>
      <w:r>
        <w:rPr/>
        <w:t>。</w:t>
      </w:r>
    </w:p>
    <w:p>
      <w:pPr>
        <w:pStyle w:val="TextBody"/>
        <w:bidi w:val="0"/>
        <w:jc w:val="left"/>
        <w:rPr/>
      </w:pPr>
      <w:r>
        <w:rPr/>
        <w:t>在</w:t>
      </w:r>
      <w:r>
        <w:rPr/>
        <w:t>π-</w:t>
      </w:r>
      <w:r>
        <w:rPr/>
        <w:t>电子体系中，共轭能定义为丁二烯和两个孤立的乙烯分子的（成键）</w:t>
      </w:r>
      <w:r>
        <w:rPr/>
        <w:t>π-</w:t>
      </w:r>
      <w:r>
        <w:rPr/>
        <w:t>轨道能量之差。后者的</w:t>
      </w:r>
      <w:r>
        <w:rPr/>
        <w:t>π-</w:t>
      </w:r>
      <w:r>
        <w:rPr/>
        <w:t>轨道能量为</w:t>
      </w:r>
      <w:r>
        <w:rPr/>
        <w:t>2(</w:t>
      </w:r>
      <w:r>
        <w:rPr>
          <w:i/>
        </w:rPr>
        <w:t>α</w:t>
      </w:r>
      <w:r>
        <w:rPr/>
        <w:t xml:space="preserve"> + </w:t>
      </w:r>
      <w:r>
        <w:rPr>
          <w:i/>
        </w:rPr>
        <w:t>β</w:t>
      </w:r>
      <w:r>
        <w:rPr/>
        <w:t>)</w:t>
      </w:r>
      <w:r>
        <w:rPr/>
        <w:t>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计算丁二烯的共轭能</w:t>
      </w:r>
      <w:r>
        <w:rPr/>
        <w:t>Δ</w:t>
      </w:r>
      <w:r>
        <w:rPr>
          <w:i/>
        </w:rPr>
        <w:t>E</w:t>
      </w:r>
      <w:r>
        <w:rPr>
          <w:vertAlign w:val="subscript"/>
        </w:rPr>
        <w:t>c</w:t>
      </w:r>
      <w:r>
        <w:rPr/>
        <w:t>。写出其符号，并根据结果判断下面哪一个体系更稳定。</w:t>
      </w:r>
    </w:p>
    <w:p>
      <w:pPr>
        <w:pStyle w:val="TextBody"/>
        <w:bidi w:val="0"/>
        <w:ind w:left="420" w:firstLine="420"/>
        <w:jc w:val="left"/>
        <w:rPr/>
      </w:pPr>
      <w:r>
        <w:rPr>
          <w:rFonts w:ascii="Segoe UI Symbol" w:hAnsi="Segoe UI Symbol"/>
        </w:rPr>
        <w:t>☐</w:t>
      </w:r>
      <w:r>
        <w:rPr/>
        <w:tab/>
      </w:r>
      <w:r>
        <w:rPr/>
        <w:t>丁二烯</w:t>
      </w:r>
    </w:p>
    <w:p>
      <w:pPr>
        <w:pStyle w:val="TextBody"/>
        <w:bidi w:val="0"/>
        <w:ind w:left="420" w:firstLine="420"/>
        <w:jc w:val="left"/>
        <w:rPr/>
      </w:pPr>
      <w:r>
        <w:rPr>
          <w:rFonts w:ascii="Segoe UI Symbol" w:hAnsi="Segoe UI Symbol"/>
        </w:rPr>
        <w:t>☐</w:t>
      </w:r>
      <w:r>
        <w:rPr/>
        <w:tab/>
      </w:r>
      <w:r>
        <w:rPr/>
        <w:t>两个乙烯分子</w:t>
      </w:r>
    </w:p>
    <w:p>
      <w:pPr>
        <w:pStyle w:val="TextBody"/>
        <w:bidi w:val="0"/>
        <w:ind w:left="420" w:firstLine="420"/>
        <w:jc w:val="left"/>
        <w:rPr/>
      </w:pPr>
      <w:r>
        <w:rPr>
          <w:rFonts w:ascii="Segoe UI Symbol" w:hAnsi="Segoe UI Symbol"/>
        </w:rPr>
        <w:t>☐</w:t>
      </w:r>
      <w:r>
        <w:rPr/>
        <w:tab/>
      </w:r>
      <w:r>
        <w:rPr/>
        <w:t>两者一样稳定</w:t>
      </w:r>
    </w:p>
    <w:p>
      <w:pPr>
        <w:pStyle w:val="TextBody"/>
        <w:bidi w:val="0"/>
        <w:jc w:val="left"/>
        <w:rPr/>
      </w:pPr>
      <w:r>
        <w:rPr/>
        <w:t>每个碳原子的净电荷（和中性状态下相比的得失电荷）可以通过以下公式计算：</w:t>
      </w:r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occ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TextBody"/>
        <w:bidi w:val="0"/>
        <w:ind w:hanging="0"/>
        <w:jc w:val="left"/>
        <w:rPr/>
      </w:pPr>
      <w:r>
        <w:rPr/>
        <w:t>其中求和的范围包括所有占据的分子轨道，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/>
        <w:t>是第</w:t>
      </w:r>
      <w:r>
        <w:rPr>
          <w:i/>
        </w:rPr>
        <w:t>i</w:t>
      </w:r>
      <w:r>
        <w:rPr/>
        <w:t>个分子轨道中的电子数，</w:t>
      </w:r>
      <w:r>
        <w:rPr>
          <w:i/>
        </w:rPr>
        <w:t>c</w:t>
      </w:r>
      <w:r>
        <w:rPr>
          <w:i/>
          <w:vertAlign w:val="subscript"/>
        </w:rPr>
        <w:t>ij</w:t>
      </w:r>
      <w:r>
        <w:rPr/>
        <w:t>是第</w:t>
      </w:r>
      <w:r>
        <w:rPr>
          <w:i/>
        </w:rPr>
        <w:t>i</w:t>
      </w:r>
      <w:r>
        <w:rPr/>
        <w:t>个分子轨道中第</w:t>
      </w:r>
      <w:r>
        <w:rPr>
          <w:i/>
        </w:rPr>
        <w:t>j</w:t>
      </w:r>
      <w:r>
        <w:rPr/>
        <w:t>个碳原子的轨道系数。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计算丁二烯中第一个和第二个碳原子的静电荷数</w:t>
      </w:r>
      <w:r>
        <w:rPr>
          <w:i/>
        </w:rPr>
        <w:t>q</w:t>
      </w:r>
      <w:r>
        <w:rPr>
          <w:vertAlign w:val="subscript"/>
        </w:rPr>
        <w:t>1</w:t>
      </w:r>
      <w:r>
        <w:rPr/>
        <w:t>和</w:t>
      </w:r>
      <w:r>
        <w:rPr>
          <w:i/>
        </w:rPr>
        <w:t>q</w:t>
      </w:r>
      <w:r>
        <w:rPr>
          <w:vertAlign w:val="subscript"/>
        </w:rPr>
        <w:t>2</w:t>
      </w:r>
      <w:r>
        <w:rPr/>
        <w:t>，并直接写出</w:t>
      </w:r>
      <w:r>
        <w:rPr>
          <w:i/>
        </w:rPr>
        <w:t>q</w:t>
      </w:r>
      <w:r>
        <w:rPr>
          <w:vertAlign w:val="subscript"/>
        </w:rPr>
        <w:t>3</w:t>
      </w:r>
      <w:r>
        <w:rPr/>
        <w:t>和</w:t>
      </w:r>
      <w:r>
        <w:rPr>
          <w:i/>
        </w:rPr>
        <w:t>q</w:t>
      </w:r>
      <w:r>
        <w:rPr>
          <w:vertAlign w:val="subscript"/>
        </w:rPr>
        <w:t>4</w:t>
      </w:r>
      <w:r>
        <w:rPr/>
        <w:t>的数值。</w:t>
      </w:r>
    </w:p>
    <w:p>
      <w:pPr>
        <w:pStyle w:val="TextBody"/>
        <w:bidi w:val="0"/>
        <w:jc w:val="left"/>
        <w:rPr/>
      </w:pPr>
      <w:r>
        <w:rPr/>
        <w:t>键级</w:t>
      </w:r>
      <w:r>
        <w:rPr>
          <w:i/>
        </w:rPr>
        <w:t>I</w:t>
      </w:r>
      <w:r>
        <w:rPr/>
        <w:t>用来估计两个原子间</w:t>
      </w:r>
      <w:r>
        <w:rPr/>
        <w:t>π</w:t>
      </w:r>
      <w:r>
        <w:rPr/>
        <w:t>键的强度。例如，对于纯粹的单键，键级</w:t>
      </w:r>
      <w:r>
        <w:rPr>
          <w:i/>
        </w:rPr>
        <w:t>I</w:t>
      </w:r>
      <w:r>
        <w:rPr/>
        <w:t xml:space="preserve"> = 0</w:t>
      </w:r>
      <w:r>
        <w:rPr/>
        <w:t>，而纯粹的双键的键级</w:t>
      </w:r>
      <w:r>
        <w:rPr>
          <w:i/>
        </w:rPr>
        <w:t>I</w:t>
      </w:r>
      <w:r>
        <w:rPr/>
        <w:t xml:space="preserve"> = 1</w:t>
      </w:r>
      <w:r>
        <w:rPr/>
        <w:t>。两个相邻原子</w:t>
      </w:r>
      <w:r>
        <w:rPr>
          <w:i/>
        </w:rPr>
        <w:t>r</w:t>
      </w:r>
      <w:r>
        <w:rPr/>
        <w:t>和</w:t>
      </w:r>
      <w:r>
        <w:rPr>
          <w:i/>
        </w:rPr>
        <w:t>s</w:t>
      </w:r>
      <w:r>
        <w:rPr/>
        <w:t>间的键级</w:t>
      </w:r>
      <w:r>
        <w:rPr>
          <w:i/>
        </w:rPr>
        <w:t>I</w:t>
      </w:r>
      <w:r>
        <w:rPr>
          <w:i/>
          <w:vertAlign w:val="subscript"/>
        </w:rPr>
        <w:t>rs</w:t>
      </w:r>
      <w:r>
        <w:rPr/>
        <w:t>可以通过以下公式计算：</w:t>
      </w:r>
    </w:p>
    <w:p>
      <w:pPr>
        <w:pStyle w:val="Normal"/>
        <w:bidi w:val="0"/>
        <w:spacing w:lineRule="auto" w:before="80" w:after="80"/>
        <w:ind w:hanging="0"/>
        <w:contextualSpacing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rs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occ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ir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is</m:t>
            </m:r>
          </m:sub>
        </m:sSub>
      </m:oMath>
    </w:p>
    <w:p>
      <w:pPr>
        <w:pStyle w:val="TextBody"/>
        <w:bidi w:val="0"/>
        <w:jc w:val="left"/>
        <w:rPr/>
      </w:pPr>
      <w:r>
        <w:rPr/>
        <w:t>其中定义</w:t>
      </w:r>
      <w:r>
        <w:rPr>
          <w:i/>
        </w:rPr>
        <w:t>I</w:t>
      </w:r>
      <w:r>
        <w:rPr>
          <w:i/>
          <w:vertAlign w:val="subscript"/>
        </w:rPr>
        <w:t>rs</w:t>
      </w:r>
      <w:r>
        <w:rPr/>
        <w:t>为所有占据轨道中电子数乘以两个原子的轨道系数的总和。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计算丁二烯中的化学键的键级</w:t>
      </w:r>
      <w:r>
        <w:rPr>
          <w:i/>
        </w:rPr>
        <w:t>I</w:t>
      </w:r>
      <w:r>
        <w:rPr>
          <w:vertAlign w:val="subscript"/>
        </w:rPr>
        <w:t>12</w:t>
      </w:r>
      <w:r>
        <w:rPr/>
        <w:t>、</w:t>
      </w:r>
      <w:r>
        <w:rPr>
          <w:i/>
        </w:rPr>
        <w:t>I</w:t>
      </w:r>
      <w:r>
        <w:rPr>
          <w:vertAlign w:val="subscript"/>
        </w:rPr>
        <w:t>23</w:t>
      </w:r>
      <w:r>
        <w:rPr/>
        <w:t>和</w:t>
      </w:r>
      <w:r>
        <w:rPr>
          <w:i/>
        </w:rPr>
        <w:t>I</w:t>
      </w:r>
      <w:r>
        <w:rPr>
          <w:vertAlign w:val="subscript"/>
        </w:rPr>
        <w:t>34</w:t>
      </w:r>
      <w:r>
        <w:rPr/>
        <w:t>，并指出哪根（些）键的双键性质最强。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根据上面的计算结果，画出丁二烯的</w:t>
      </w:r>
      <w:r>
        <w:rPr/>
        <w:t>Lewis</w:t>
      </w:r>
      <w:r>
        <w:rPr/>
        <w:t>共振结构式，由此反映之前得到的结果（电荷和键级）。</w:t>
      </w:r>
    </w:p>
    <w:p>
      <w:pPr>
        <w:pStyle w:val="TextBody"/>
        <w:bidi w:val="0"/>
        <w:jc w:val="left"/>
        <w:rPr/>
      </w:pPr>
      <w:r>
        <w:rPr/>
        <w:t>假想的环丁二烯的分子轨道能级图如下所示，原子轨道的大小和其在分子轨道中的系数是一致的，其颜色（灰色和白色）表示波函数的符号。</w:t>
      </w:r>
    </w:p>
    <w:p>
      <w:pPr>
        <w:pStyle w:val="Normal"/>
        <w:bidi w:val="0"/>
        <w:spacing w:lineRule="auto" w:before="80" w:after="80"/>
        <w:ind w:firstLine="420"/>
        <w:contextualSpacing/>
        <w:jc w:val="left"/>
        <w:rPr>
          <w:rFonts w:ascii="Minion Pro" w:hAnsi="Minion Pro" w:eastAsia="SimSun" w:cs="Times New Roman"/>
          <w:kern w:val="2"/>
          <w:sz w:val="22"/>
          <w:lang w:val="en-US"/>
        </w:rPr>
      </w:pPr>
      <w:r>
        <w:rPr>
          <w:rFonts w:eastAsia="SimSun" w:cs="Times New Roman" w:ascii="Minion Pro" w:hAnsi="Minion Pro"/>
          <w:kern w:val="2"/>
          <w:sz w:val="22"/>
          <w:lang w:val="en-US"/>
        </w:rPr>
      </w:r>
    </w:p>
    <w:p>
      <w:pPr>
        <w:pStyle w:val="Mid"/>
        <w:bidi w:val="0"/>
        <w:rPr/>
      </w:pPr>
      <w:r>
        <w:rPr/>
        <w:drawing>
          <wp:inline distT="0" distB="0" distL="0" distR="0">
            <wp:extent cx="3646805" cy="1800860"/>
            <wp:effectExtent l="0" t="0" r="0" b="0"/>
            <wp:docPr id="1" name="图形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before="80" w:after="80"/>
        <w:ind w:hanging="0"/>
        <w:contextualSpacing/>
        <w:jc w:val="left"/>
        <w:rPr>
          <w:rFonts w:ascii="Minion Pro" w:hAnsi="Minion Pro" w:eastAsia="SimSun" w:cs="Times New Roman"/>
          <w:kern w:val="2"/>
          <w:sz w:val="22"/>
          <w:lang w:val="en-US"/>
        </w:rPr>
      </w:pPr>
      <w:r>
        <w:rPr>
          <w:rFonts w:eastAsia="SimSun" w:cs="Times New Roman" w:ascii="Minion Pro" w:hAnsi="Minion Pro"/>
          <w:kern w:val="2"/>
          <w:sz w:val="22"/>
          <w:lang w:val="en-US"/>
        </w:rPr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向上面环丁二烯分子轨道能级图中填入电子。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 xml:space="preserve">根据给出的分子轨道能级图和分子对称性，写出下面分子轨道表达式中的未知系数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vertAlign w:val="subscript"/>
        </w:rPr>
        <w:t>ij</w:t>
      </w:r>
      <w:r>
        <w:rPr>
          <w:rFonts w:ascii="Times New Roman" w:hAnsi="Times New Roman"/>
        </w:rPr>
        <w:t xml:space="preserve">) </w:t>
      </w:r>
      <w:r>
        <w:rPr/>
        <w:t>的值。</w:t>
      </w:r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0.707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22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23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31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0.707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33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Mid"/>
        <w:bidi w:val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42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43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44</m:t>
            </m:r>
          </m:sub>
        </m:sSub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计算环丁二烯的生成能和共轭能，并选择下面哪个体系最稳定。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环丁二烯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两个乙烯分子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二者一样稳定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比较环丁二烯和丁二烯的生成能，并选择下面哪个体系最稳定。</w:t>
      </w:r>
    </w:p>
    <w:p>
      <w:pPr>
        <w:pStyle w:val="TextBody"/>
        <w:bidi w:val="0"/>
        <w:ind w:left="365" w:firstLine="420"/>
        <w:jc w:val="left"/>
        <w:rPr/>
      </w:pPr>
      <w:r>
        <w:rPr/>
        <w:t>☐</w:t>
      </w:r>
      <w:r>
        <w:rPr/>
        <w:tab/>
      </w:r>
      <w:r>
        <w:rPr/>
        <w:t>丁二烯</w:t>
      </w:r>
    </w:p>
    <w:p>
      <w:pPr>
        <w:pStyle w:val="TextBody"/>
        <w:bidi w:val="0"/>
        <w:ind w:left="365" w:firstLine="420"/>
        <w:jc w:val="left"/>
        <w:rPr/>
      </w:pPr>
      <w:r>
        <w:rPr/>
        <w:t>☐</w:t>
      </w:r>
      <w:r>
        <w:rPr/>
        <w:tab/>
      </w:r>
      <w:r>
        <w:rPr/>
        <w:t>环丁二烯</w:t>
      </w:r>
    </w:p>
    <w:p>
      <w:pPr>
        <w:pStyle w:val="TextBody"/>
        <w:bidi w:val="0"/>
        <w:ind w:left="365" w:firstLine="420"/>
        <w:jc w:val="left"/>
        <w:rPr/>
      </w:pPr>
      <w:r>
        <w:rPr/>
        <w:t>☐</w:t>
      </w:r>
      <w:r>
        <w:rPr/>
        <w:tab/>
      </w:r>
      <w:r>
        <w:rPr/>
        <w:t>二者一样稳定</w:t>
      </w:r>
    </w:p>
    <w:p>
      <w:pPr>
        <w:pStyle w:val="TextBody"/>
        <w:bidi w:val="0"/>
        <w:jc w:val="left"/>
        <w:rPr/>
      </w:pPr>
      <w:r>
        <w:rPr/>
        <w:t>我们现在考虑到环丁二烯的畸变，相比于原先正方形的结构，双键缩短更加定域，而单键伸长。</w:t>
      </w:r>
    </w:p>
    <w:p>
      <w:pPr>
        <w:pStyle w:val="Normal"/>
        <w:bidi w:val="0"/>
        <w:spacing w:lineRule="auto" w:before="80" w:after="80"/>
        <w:ind w:hanging="0"/>
        <w:contextualSpacing/>
        <w:jc w:val="center"/>
        <w:rPr/>
      </w:pPr>
      <w:r>
        <w:rPr/>
        <w:drawing>
          <wp:inline distT="0" distB="0" distL="0" distR="0">
            <wp:extent cx="1289050" cy="461010"/>
            <wp:effectExtent l="0" t="0" r="0" b="0"/>
            <wp:docPr id="2" name="图形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before="80" w:after="80"/>
        <w:ind w:hanging="0"/>
        <w:contextualSpacing/>
        <w:jc w:val="left"/>
        <w:rPr>
          <w:rFonts w:ascii="Minion Pro" w:hAnsi="Minion Pro" w:eastAsia="SimSun" w:cs="Times New Roman"/>
          <w:kern w:val="2"/>
          <w:sz w:val="22"/>
          <w:lang w:val="en-US"/>
        </w:rPr>
      </w:pPr>
      <w:r>
        <w:rPr>
          <w:rFonts w:eastAsia="SimSun" w:cs="Times New Roman" w:ascii="Minion Pro" w:hAnsi="Minion Pro"/>
          <w:kern w:val="2"/>
          <w:sz w:val="22"/>
          <w:lang w:val="en-US"/>
        </w:rPr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选择下面正确的说法：（不定项选择）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该畸变稳定了</w:t>
      </w:r>
      <w:r>
        <w:rPr/>
        <w:t>C=C</w:t>
      </w:r>
      <w:r>
        <w:rPr/>
        <w:t>双键。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该畸变削弱了</w:t>
      </w:r>
      <w:r>
        <w:rPr/>
        <w:t>C=C</w:t>
      </w:r>
      <w:r>
        <w:rPr/>
        <w:t>双键。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该畸变不影响</w:t>
      </w:r>
      <w:r>
        <w:rPr/>
        <w:t>C=C</w:t>
      </w:r>
      <w:r>
        <w:rPr/>
        <w:t>双键的稳定性。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由于电子共轭该畸变增强了稳定性。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由于电子共轭该畸变削弱了稳定性。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由于电子共轭该畸变不影响稳定性。</w:t>
      </w:r>
    </w:p>
    <w:p>
      <w:pPr>
        <w:pStyle w:val="Style7"/>
        <w:numPr>
          <w:ilvl w:val="0"/>
          <w:numId w:val="3"/>
        </w:numPr>
        <w:bidi w:val="0"/>
        <w:ind w:left="0" w:firstLine="420"/>
        <w:jc w:val="left"/>
        <w:rPr/>
      </w:pPr>
      <w:r>
        <w:rPr/>
        <w:t>根据你之前的答案，选择下面正确的选项：畸变之后的环丁二烯的</w:t>
      </w:r>
      <w:r>
        <w:rPr/>
        <w:t>π</w:t>
      </w:r>
      <w:r>
        <w:rPr/>
        <w:t>电子体系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比正方形的环丁二烯更稳定。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比正方形的环丁二烯更不稳定。</w:t>
      </w:r>
    </w:p>
    <w:p>
      <w:pPr>
        <w:pStyle w:val="TextBody"/>
        <w:bidi w:val="0"/>
        <w:ind w:left="420" w:firstLine="420"/>
        <w:jc w:val="left"/>
        <w:rPr/>
      </w:pPr>
      <w:r>
        <w:rPr/>
        <w:t>☐</w:t>
      </w:r>
      <w:r>
        <w:rPr/>
        <w:tab/>
      </w:r>
      <w:r>
        <w:rPr/>
        <w:t>与正方形的环丁二烯同样稳定。</w:t>
      </w:r>
    </w:p>
    <w:p>
      <w:pPr>
        <w:pStyle w:val="Normal"/>
        <w:bidi w:val="0"/>
        <w:spacing w:lineRule="auto" w:before="80" w:after="80"/>
        <w:ind w:hanging="0"/>
        <w:contextualSpacing/>
        <w:jc w:val="left"/>
        <w:rPr>
          <w:rFonts w:ascii="Minion Pro" w:hAnsi="Minion Pro" w:eastAsia="SimSun" w:cs="Times New Roman"/>
          <w:kern w:val="2"/>
          <w:sz w:val="22"/>
          <w:lang w:val="en-US"/>
        </w:rPr>
      </w:pPr>
      <w:r>
        <w:rPr>
          <w:rFonts w:eastAsia="SimSun" w:cs="Times New Roman" w:ascii="Minion Pro" w:hAnsi="Minion Pro"/>
          <w:kern w:val="2"/>
          <w:sz w:val="22"/>
          <w:lang w:val="en-US"/>
        </w:rPr>
      </w:r>
    </w:p>
    <w:sectPr>
      <w:headerReference w:type="default" r:id="rId6"/>
      <w:footerReference w:type="default" r:id="rId7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12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思源宋体">
    <w:charset w:val="01"/>
    <w:family w:val="roman"/>
    <w:pitch w:val="variable"/>
  </w:font>
  <w:font w:name="Segoe UI Symbol">
    <w:charset w:val="01"/>
    <w:family w:val="roman"/>
    <w:pitch w:val="variable"/>
  </w:font>
  <w:font w:name="Times New Roman">
    <w:charset w:val="01"/>
    <w:family w:val="roman"/>
    <w:pitch w:val="variable"/>
  </w:font>
  <w:font w:name="方正黑体_GB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ind w:firstLine="420"/>
      <w:jc w:val="cen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5" wp14:anchorId="3073C665">
              <wp:simplePos x="0" y="0"/>
              <wp:positionH relativeFrom="column">
                <wp:posOffset>5861685</wp:posOffset>
              </wp:positionH>
              <wp:positionV relativeFrom="paragraph">
                <wp:posOffset>168910</wp:posOffset>
              </wp:positionV>
              <wp:extent cx="370205" cy="239395"/>
              <wp:effectExtent l="0" t="0" r="0" b="0"/>
              <wp:wrapSquare wrapText="bothSides"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720" cy="2386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61.55pt;margin-top:13.3pt;width:29.05pt;height:18.75pt" wp14:anchorId="3073C665">
              <w10:wrap type="none"/>
              <v:fill o:detectmouseclick="t" on="false"/>
              <v:stroke color="#3465a4" weight="9360" joinstyle="miter" endcap="flat"/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7" wp14:anchorId="36C3D798">
              <wp:simplePos x="0" y="0"/>
              <wp:positionH relativeFrom="column">
                <wp:posOffset>-25400</wp:posOffset>
              </wp:positionH>
              <wp:positionV relativeFrom="paragraph">
                <wp:posOffset>99695</wp:posOffset>
              </wp:positionV>
              <wp:extent cx="2310130" cy="267335"/>
              <wp:effectExtent l="0" t="0" r="0" b="0"/>
              <wp:wrapSquare wrapText="bothSides"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9400" cy="2667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-2pt;margin-top:7.85pt;width:181.8pt;height:20.95pt" wp14:anchorId="36C3D798">
              <w10:wrap type="none"/>
              <v:fill o:detectmouseclick="t" on="false"/>
              <v:stroke color="#3465a4" weight="9360" joinstyle="miter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-25400</wp:posOffset>
              </wp:positionH>
              <wp:positionV relativeFrom="paragraph">
                <wp:posOffset>99695</wp:posOffset>
              </wp:positionV>
              <wp:extent cx="2310130" cy="267335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0130" cy="2673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ind w:hanging="0"/>
                            <w:jc w:val="left"/>
                            <w:rPr/>
                          </w:pPr>
                          <w:r>
                            <w:rPr>
                              <w:rFonts w:ascii="方正黑体_GBK" w:hAnsi="方正黑体_GBK" w:eastAsia="方正黑体_GBK"/>
                            </w:rPr>
                            <w:t>第</w:t>
                          </w:r>
                          <w:r>
                            <w:rPr>
                              <w:rFonts w:eastAsia="方正黑体_GBK" w:ascii="方正黑体_GBK" w:hAnsi="方正黑体_GBK"/>
                            </w:rPr>
                            <w:t>51</w:t>
                          </w:r>
                          <w:r>
                            <w:rPr>
                              <w:rFonts w:ascii="方正黑体_GBK" w:hAnsi="方正黑体_GBK" w:eastAsia="方正黑体_GBK"/>
                            </w:rPr>
                            <w:t>届</w:t>
                          </w:r>
                          <w:r>
                            <w:rPr>
                              <w:rFonts w:eastAsia="方正黑体_GBK" w:ascii="方正黑体_GBK" w:hAnsi="方正黑体_GBK"/>
                            </w:rPr>
                            <w:t>IChO</w:t>
                          </w:r>
                          <w:r>
                            <w:rPr>
                              <w:rFonts w:ascii="方正黑体_GBK" w:hAnsi="方正黑体_GBK" w:eastAsia="方正黑体_GBK"/>
                            </w:rPr>
                            <w:t>预备题</w:t>
                          </w:r>
                          <w:r>
                            <w:rPr>
                              <w:rFonts w:eastAsia="方正黑体_GBK" w:ascii="方正黑体_GBK" w:hAnsi="方正黑体_GBK"/>
                            </w:rPr>
                            <w:t>·</w:t>
                          </w:r>
                          <w:r>
                            <w:rPr>
                              <w:rFonts w:ascii="方正黑体_GBK" w:hAnsi="方正黑体_GBK" w:eastAsia="方正黑体_GBK"/>
                            </w:rPr>
                            <w:t>法国巴黎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1.9pt;height:21.05pt;mso-wrap-distance-left:9pt;mso-wrap-distance-right:9pt;mso-wrap-distance-top:5.7pt;mso-wrap-distance-bottom:5.7pt;margin-top:7.85pt;mso-position-vertical-relative:text;margin-left:-2pt;mso-position-horizontal-relative:text">
              <v:textbox>
                <w:txbxContent>
                  <w:p>
                    <w:pPr>
                      <w:pStyle w:val="FrameContents"/>
                      <w:bidi w:val="0"/>
                      <w:ind w:hanging="0"/>
                      <w:jc w:val="left"/>
                      <w:rPr/>
                    </w:pPr>
                    <w:r>
                      <w:rPr>
                        <w:rFonts w:ascii="方正黑体_GBK" w:hAnsi="方正黑体_GBK" w:eastAsia="方正黑体_GBK"/>
                      </w:rPr>
                      <w:t>第</w:t>
                    </w:r>
                    <w:r>
                      <w:rPr>
                        <w:rFonts w:eastAsia="方正黑体_GBK" w:ascii="方正黑体_GBK" w:hAnsi="方正黑体_GBK"/>
                      </w:rPr>
                      <w:t>51</w:t>
                    </w:r>
                    <w:r>
                      <w:rPr>
                        <w:rFonts w:ascii="方正黑体_GBK" w:hAnsi="方正黑体_GBK" w:eastAsia="方正黑体_GBK"/>
                      </w:rPr>
                      <w:t>届</w:t>
                    </w:r>
                    <w:r>
                      <w:rPr>
                        <w:rFonts w:eastAsia="方正黑体_GBK" w:ascii="方正黑体_GBK" w:hAnsi="方正黑体_GBK"/>
                      </w:rPr>
                      <w:t>IChO</w:t>
                    </w:r>
                    <w:r>
                      <w:rPr>
                        <w:rFonts w:ascii="方正黑体_GBK" w:hAnsi="方正黑体_GBK" w:eastAsia="方正黑体_GBK"/>
                      </w:rPr>
                      <w:t>预备题</w:t>
                    </w:r>
                    <w:r>
                      <w:rPr>
                        <w:rFonts w:eastAsia="方正黑体_GBK" w:ascii="方正黑体_GBK" w:hAnsi="方正黑体_GBK"/>
                      </w:rPr>
                      <w:t>·</w:t>
                    </w:r>
                    <w:r>
                      <w:rPr>
                        <w:rFonts w:ascii="方正黑体_GBK" w:hAnsi="方正黑体_GBK" w:eastAsia="方正黑体_GBK"/>
                      </w:rPr>
                      <w:t>法国巴黎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5861685</wp:posOffset>
              </wp:positionH>
              <wp:positionV relativeFrom="paragraph">
                <wp:posOffset>168910</wp:posOffset>
              </wp:positionV>
              <wp:extent cx="370205" cy="239395"/>
              <wp:effectExtent l="0" t="0" r="0" b="0"/>
              <wp:wrapNone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205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9.15pt;height:18.85pt;mso-wrap-distance-left:9pt;mso-wrap-distance-right:9pt;mso-wrap-distance-top:5.7pt;mso-wrap-distance-bottom:5.7pt;margin-top:13.3pt;mso-position-vertical-relative:text;margin-left:461.55pt;mso-position-horizontal-relative:text">
              <v:textbox>
                <w:txbxContent>
                  <w:p>
                    <w:pPr>
                      <w:pStyle w:val="FrameContents"/>
                      <w:bidi w:val="0"/>
                      <w:ind w:hanging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widowControl w:val="false"/>
      <w:tabs>
        <w:tab w:val="center" w:pos="4153" w:leader="none"/>
        <w:tab w:val="right" w:pos="8306" w:leader="none"/>
      </w:tabs>
      <w:bidi w:val="0"/>
      <w:snapToGrid w:val="false"/>
      <w:spacing w:lineRule="auto" w:line="240"/>
      <w:ind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2964D529">
              <wp:simplePos x="0" y="0"/>
              <wp:positionH relativeFrom="column">
                <wp:posOffset>6078855</wp:posOffset>
              </wp:positionH>
              <wp:positionV relativeFrom="paragraph">
                <wp:posOffset>262255</wp:posOffset>
              </wp:positionV>
              <wp:extent cx="72390" cy="635"/>
              <wp:effectExtent l="0" t="0" r="0" b="0"/>
              <wp:wrapNone/>
              <wp:docPr id="7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8.65pt,20.65pt" to="484.25pt,20.65pt" ID="Straight Connector 1" stroked="t" style="position:absolute" wp14:anchorId="2964D529">
              <v:stroke color="black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4712A98">
              <wp:simplePos x="0" y="0"/>
              <wp:positionH relativeFrom="column">
                <wp:posOffset>6182995</wp:posOffset>
              </wp:positionH>
              <wp:positionV relativeFrom="paragraph">
                <wp:posOffset>151130</wp:posOffset>
              </wp:positionV>
              <wp:extent cx="635" cy="72390"/>
              <wp:effectExtent l="0" t="0" r="38100" b="23495"/>
              <wp:wrapNone/>
              <wp:docPr id="8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716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4.05pt,14.75pt" to="484.05pt,20.35pt" ID="Straight Connector 5" stroked="t" style="position:absolute" wp14:anchorId="64712A98">
              <v:stroke color="black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588836F9">
              <wp:simplePos x="0" y="0"/>
              <wp:positionH relativeFrom="column">
                <wp:posOffset>5972175</wp:posOffset>
              </wp:positionH>
              <wp:positionV relativeFrom="paragraph">
                <wp:posOffset>23495</wp:posOffset>
              </wp:positionV>
              <wp:extent cx="635" cy="72390"/>
              <wp:effectExtent l="0" t="0" r="38100" b="23495"/>
              <wp:wrapNone/>
              <wp:docPr id="9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716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7.45pt,4.7pt" to="467.45pt,10.3pt" ID="Straight Connector 42" stroked="t" style="position:absolute" wp14:anchorId="588836F9">
              <v:stroke color="black" weight="648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27D652F9">
              <wp:simplePos x="0" y="0"/>
              <wp:positionH relativeFrom="column">
                <wp:posOffset>5932805</wp:posOffset>
              </wp:positionH>
              <wp:positionV relativeFrom="paragraph">
                <wp:posOffset>60325</wp:posOffset>
              </wp:positionV>
              <wp:extent cx="72390" cy="635"/>
              <wp:effectExtent l="0" t="0" r="0" b="0"/>
              <wp:wrapNone/>
              <wp:docPr id="10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7.15pt,4.75pt" to="472.75pt,4.75pt" ID="Straight Connector 7" stroked="t" style="position:absolute" wp14:anchorId="27D652F9">
              <v:stroke color="black" weight="6480" joinstyle="miter" endcap="flat"/>
              <v:fill o:detectmouseclick="t" on="fals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 w:val="false"/>
      <w:pBdr>
        <w:bottom w:val="single" w:sz="6" w:space="1" w:color="000000"/>
      </w:pBdr>
      <w:tabs>
        <w:tab w:val="center" w:pos="4153" w:leader="none"/>
        <w:tab w:val="right" w:pos="8306" w:leader="none"/>
      </w:tabs>
      <w:bidi w:val="0"/>
      <w:snapToGrid w:val="false"/>
      <w:spacing w:lineRule="auto" w:line="240"/>
      <w:ind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widowControl w:val="false"/>
      <w:pBdr>
        <w:bottom w:val="single" w:sz="6" w:space="1" w:color="000000"/>
      </w:pBdr>
      <w:tabs>
        <w:tab w:val="clear" w:pos="709"/>
        <w:tab w:val="center" w:pos="4153" w:leader="none"/>
        <w:tab w:val="right" w:pos="8306" w:leader="none"/>
      </w:tabs>
      <w:snapToGrid w:val="false"/>
      <w:spacing w:lineRule="auto" w:line="240"/>
      <w:ind w:hanging="0"/>
      <w:jc w:val="center"/>
    </w:pPr>
    <w:rPr>
      <w:kern w:val="2"/>
      <w:sz w:val="18"/>
      <w:szCs w:val="18"/>
      <w:lang w:val="en-US"/>
    </w:rPr>
  </w:style>
  <w:style w:type="paragraph" w:styleId="Footer">
    <w:name w:val="Footer"/>
    <w:basedOn w:val="Normal"/>
    <w:pPr>
      <w:widowControl w:val="false"/>
      <w:tabs>
        <w:tab w:val="clear" w:pos="709"/>
        <w:tab w:val="center" w:pos="4153" w:leader="none"/>
        <w:tab w:val="right" w:pos="8306" w:leader="none"/>
      </w:tabs>
      <w:snapToGrid w:val="false"/>
      <w:spacing w:lineRule="auto" w:line="240"/>
      <w:ind w:hanging="0"/>
      <w:jc w:val="left"/>
    </w:pPr>
    <w:rPr>
      <w:kern w:val="2"/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Mid">
    <w:name w:val="Mid"/>
    <w:basedOn w:val="Normal"/>
    <w:qFormat/>
    <w:pPr>
      <w:spacing w:lineRule="auto" w:line="276"/>
      <w:ind w:hanging="0"/>
      <w:jc w:val="center"/>
    </w:pPr>
    <w:rPr>
      <w:rFonts w:ascii="Minion Pro" w:hAnsi="Minion Pro" w:eastAsia="SimSun"/>
    </w:rPr>
  </w:style>
  <w:style w:type="paragraph" w:styleId="Style7">
    <w:name w:val="小问"/>
    <w:basedOn w:val="Normal"/>
    <w:qFormat/>
    <w:pPr>
      <w:widowControl w:val="false"/>
      <w:spacing w:lineRule="auto" w:line="276" w:before="0" w:after="0"/>
      <w:ind w:left="0" w:firstLine="420"/>
      <w:contextualSpacing/>
    </w:pPr>
    <w:rPr>
      <w:rFonts w:ascii="Minion Pro" w:hAnsi="Minion Pro" w:eastAsia="SimSun" w:cs="Times New Roman" w:cstheme="majorHAnsi"/>
      <w:kern w:val="2"/>
      <w:lang w:val="en-US" w:bidi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0</TotalTime>
  <Application>LibreOffice/6.3.3.2$Linux_X86_64 LibreOffice_project/30$Build-2</Application>
  <Pages>4</Pages>
  <Words>1287</Words>
  <Characters>1400</Characters>
  <CharactersWithSpaces>1432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2019-11-24T11:01:17Z</dcterms:created>
  <dc:creator/>
  <dc:description/>
  <dc:language>en-US</dc:language>
  <cp:lastModifiedBy/>
  <dcterms:modified xsi:type="dcterms:W3CDTF">2019-11-24T11:01:54Z</dcterms:modified>
  <cp:revision>2</cp:revision>
  <dc:subject/>
  <dc:title>Default</dc:title>
</cp:coreProperties>
</file>