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936" w:rsidRPr="00D66DDD" w:rsidRDefault="005C0936" w:rsidP="005C0936">
      <w:pPr>
        <w:outlineLvl w:val="0"/>
        <w:rPr>
          <w:rFonts w:eastAsia="SimSun"/>
          <w:szCs w:val="24"/>
          <w:lang w:val="fr-FR" w:eastAsia="zh-CN"/>
        </w:rPr>
      </w:pPr>
      <w:r w:rsidRPr="00D66DDD">
        <w:rPr>
          <w:i/>
          <w:szCs w:val="24"/>
          <w:lang w:val="fr-FR"/>
        </w:rPr>
        <w:t xml:space="preserve">Molbank </w:t>
      </w:r>
      <w:r w:rsidRPr="00D66DDD">
        <w:rPr>
          <w:b/>
          <w:bCs/>
          <w:iCs/>
          <w:szCs w:val="24"/>
          <w:lang w:val="fr-FR"/>
        </w:rPr>
        <w:t>201</w:t>
      </w:r>
      <w:r w:rsidRPr="00D66DDD">
        <w:rPr>
          <w:rFonts w:hint="eastAsia"/>
          <w:b/>
          <w:bCs/>
          <w:iCs/>
          <w:szCs w:val="24"/>
          <w:lang w:val="fr-FR" w:eastAsia="zh-CN"/>
        </w:rPr>
        <w:t>3</w:t>
      </w:r>
      <w:r w:rsidRPr="00D66DDD">
        <w:rPr>
          <w:szCs w:val="24"/>
          <w:lang w:val="fr-FR"/>
        </w:rPr>
        <w:t>,</w:t>
      </w:r>
      <w:r w:rsidRPr="00D66DDD">
        <w:rPr>
          <w:i/>
          <w:szCs w:val="24"/>
          <w:lang w:val="fr-FR"/>
        </w:rPr>
        <w:t xml:space="preserve"> </w:t>
      </w:r>
      <w:r w:rsidRPr="00D66DDD">
        <w:rPr>
          <w:szCs w:val="24"/>
          <w:lang w:val="fr-FR"/>
        </w:rPr>
        <w:t>M7</w:t>
      </w:r>
      <w:r w:rsidRPr="00D66DDD">
        <w:rPr>
          <w:szCs w:val="24"/>
          <w:lang w:val="fr-FR" w:eastAsia="zh-CN"/>
        </w:rPr>
        <w:t>9</w:t>
      </w:r>
      <w:r>
        <w:rPr>
          <w:rFonts w:eastAsia="宋体" w:hint="eastAsia"/>
          <w:szCs w:val="24"/>
          <w:lang w:val="fr-FR" w:eastAsia="zh-CN"/>
        </w:rPr>
        <w:t>9</w:t>
      </w:r>
      <w:r w:rsidRPr="00D66DDD">
        <w:rPr>
          <w:rFonts w:eastAsia="SimSun"/>
          <w:szCs w:val="24"/>
          <w:lang w:val="fr-FR" w:eastAsia="zh-CN"/>
        </w:rPr>
        <w:t xml:space="preserve">; </w:t>
      </w:r>
      <w:r w:rsidRPr="00D66DDD">
        <w:rPr>
          <w:rFonts w:eastAsia="宋体"/>
          <w:szCs w:val="24"/>
          <w:lang w:val="fr-FR"/>
        </w:rPr>
        <w:t>doi:10.3390/M7</w:t>
      </w:r>
      <w:r w:rsidRPr="00D66DDD">
        <w:rPr>
          <w:rFonts w:eastAsia="宋体"/>
          <w:szCs w:val="24"/>
          <w:lang w:val="fr-FR" w:eastAsia="zh-CN"/>
        </w:rPr>
        <w:t>9</w:t>
      </w:r>
      <w:r>
        <w:rPr>
          <w:rFonts w:eastAsia="宋体" w:hint="eastAsia"/>
          <w:szCs w:val="24"/>
          <w:lang w:val="fr-FR" w:eastAsia="zh-CN"/>
        </w:rPr>
        <w:t>9</w:t>
      </w:r>
    </w:p>
    <w:p w:rsidR="00AB1002" w:rsidRPr="0063164C" w:rsidRDefault="00D5634E" w:rsidP="0063164C">
      <w:pPr>
        <w:spacing w:line="240" w:lineRule="auto"/>
        <w:jc w:val="right"/>
        <w:rPr>
          <w:sz w:val="20"/>
          <w:lang w:val="fr-FR"/>
        </w:rPr>
      </w:pPr>
      <w:r w:rsidRPr="00D5634E">
        <w:rPr>
          <w:sz w:val="20"/>
          <w:lang w:val="fr-FR"/>
        </w:rPr>
      </w:r>
      <w:r w:rsidR="00CC0082">
        <w:rPr>
          <w:sz w:val="20"/>
          <w:lang w:val="fr-FR"/>
        </w:rPr>
        <w:pict>
          <v:shapetype id="_x0000_t202" coordsize="21600,21600" o:spt="202" path="m,l,21600r21600,l21600,xe">
            <v:stroke joinstyle="miter"/>
            <v:path gradientshapeok="t" o:connecttype="rect"/>
          </v:shapetype>
          <v:shape id="_x0000_s1027" type="#_x0000_t202" style="width:79.3pt;height:11.65pt;mso-position-horizontal-relative:char;mso-position-vertical-relative:line;mso-width-relative:margin;mso-height-relative:margin" fillcolor="#00b0f0" stroked="f">
            <v:textbox style="mso-next-textbox:#_x0000_s1027;mso-fit-shape-to-text:t" inset="0,0,0,0">
              <w:txbxContent>
                <w:p w:rsidR="00B25315" w:rsidRPr="00F55CA4" w:rsidRDefault="00B25315" w:rsidP="00AB1002">
                  <w:pPr>
                    <w:widowControl w:val="0"/>
                    <w:spacing w:line="240" w:lineRule="auto"/>
                    <w:jc w:val="center"/>
                    <w:rPr>
                      <w:b/>
                      <w:color w:val="00B0F0"/>
                      <w:sz w:val="20"/>
                      <w:lang w:val="fr-FR"/>
                    </w:rPr>
                  </w:pPr>
                  <w:r w:rsidRPr="00F55CA4">
                    <w:rPr>
                      <w:b/>
                      <w:color w:val="FFFFFF"/>
                      <w:sz w:val="20"/>
                      <w:lang w:val="fr-FR"/>
                    </w:rPr>
                    <w:t>OPEN ACCESS</w:t>
                  </w:r>
                </w:p>
              </w:txbxContent>
            </v:textbox>
            <w10:wrap type="none"/>
            <w10:anchorlock/>
          </v:shape>
        </w:pict>
      </w:r>
    </w:p>
    <w:p w:rsidR="00AB1002" w:rsidRPr="00AB1002" w:rsidRDefault="00AB1002" w:rsidP="0063164C">
      <w:pPr>
        <w:kinsoku w:val="0"/>
        <w:overflowPunct w:val="0"/>
        <w:autoSpaceDE w:val="0"/>
        <w:autoSpaceDN w:val="0"/>
        <w:spacing w:line="240" w:lineRule="auto"/>
        <w:jc w:val="right"/>
        <w:rPr>
          <w:b/>
          <w:i/>
          <w:color w:val="008080"/>
          <w:sz w:val="64"/>
          <w:lang w:val="fr-FR"/>
        </w:rPr>
      </w:pPr>
      <w:r w:rsidRPr="00AB1002">
        <w:rPr>
          <w:b/>
          <w:i/>
          <w:color w:val="008080"/>
          <w:sz w:val="64"/>
          <w:lang w:val="fr-FR"/>
        </w:rPr>
        <w:t>molbank</w:t>
      </w:r>
    </w:p>
    <w:p w:rsidR="00AB1002" w:rsidRPr="0063164C" w:rsidRDefault="00AB1002" w:rsidP="0063164C">
      <w:pPr>
        <w:spacing w:line="240" w:lineRule="auto"/>
        <w:jc w:val="right"/>
        <w:rPr>
          <w:b/>
          <w:lang w:val="fr-FR"/>
        </w:rPr>
      </w:pPr>
      <w:r w:rsidRPr="0063164C">
        <w:rPr>
          <w:b/>
          <w:lang w:val="fr-FR"/>
        </w:rPr>
        <w:t xml:space="preserve">ISSN </w:t>
      </w:r>
      <w:r w:rsidRPr="0063164C">
        <w:rPr>
          <w:b/>
        </w:rPr>
        <w:t>1422-8599</w:t>
      </w:r>
    </w:p>
    <w:p w:rsidR="00AB1002" w:rsidRPr="0063164C" w:rsidRDefault="00AB1002" w:rsidP="0063164C">
      <w:pPr>
        <w:spacing w:line="240" w:lineRule="auto"/>
        <w:jc w:val="right"/>
        <w:rPr>
          <w:lang w:val="fr-FR"/>
        </w:rPr>
      </w:pPr>
      <w:r w:rsidRPr="0063164C">
        <w:rPr>
          <w:color w:val="auto"/>
        </w:rPr>
        <w:t>www.mdpi.com/journal/molbank</w:t>
      </w:r>
    </w:p>
    <w:p w:rsidR="00867FB0" w:rsidRDefault="00042644" w:rsidP="0063164C">
      <w:pPr>
        <w:pStyle w:val="Mdeck1articletype"/>
        <w:rPr>
          <w:rFonts w:eastAsia="SimSun"/>
          <w:lang w:eastAsia="zh-CN"/>
        </w:rPr>
      </w:pPr>
      <w:r>
        <w:t>Short Note</w:t>
      </w:r>
    </w:p>
    <w:p w:rsidR="00867FB0" w:rsidRPr="00AB10A1" w:rsidRDefault="00042644" w:rsidP="0063164C">
      <w:pPr>
        <w:pStyle w:val="Mdeck1articletitle"/>
        <w:rPr>
          <w:rFonts w:cs="Times New Roman"/>
        </w:rPr>
      </w:pPr>
      <w:r w:rsidRPr="00AB10A1">
        <w:rPr>
          <w:rFonts w:cs="Times New Roman"/>
        </w:rPr>
        <w:t>3,3'-(1,4-Phenylenebis(phenylazanediyl))bis(7-ethoxy-4-methyl-2</w:t>
      </w:r>
      <w:r w:rsidRPr="00222A47">
        <w:rPr>
          <w:rFonts w:cs="Times New Roman"/>
          <w:i/>
        </w:rPr>
        <w:t>H</w:t>
      </w:r>
      <w:r w:rsidRPr="00AB10A1">
        <w:rPr>
          <w:rFonts w:cs="Times New Roman"/>
        </w:rPr>
        <w:t>-chromen-2-one)</w:t>
      </w:r>
    </w:p>
    <w:p w:rsidR="00867FB0" w:rsidRPr="00AB10A1" w:rsidRDefault="00042644" w:rsidP="0063164C">
      <w:pPr>
        <w:pStyle w:val="Mdeck2authorname"/>
        <w:rPr>
          <w:rFonts w:eastAsiaTheme="minorEastAsia" w:cs="Times New Roman"/>
          <w:lang w:eastAsia="zh-CN"/>
        </w:rPr>
      </w:pPr>
      <w:r w:rsidRPr="00AB10A1">
        <w:rPr>
          <w:rFonts w:eastAsia="SimSun" w:cs="Times New Roman"/>
          <w:lang w:eastAsia="en-US"/>
        </w:rPr>
        <w:t>Divia Narayanan and Karickal Raman Haridas *</w:t>
      </w:r>
    </w:p>
    <w:p w:rsidR="00867FB0" w:rsidRDefault="00042644" w:rsidP="0063164C">
      <w:pPr>
        <w:pStyle w:val="Mdeck2authoraffiliation"/>
        <w:ind w:left="0" w:firstLine="0"/>
        <w:rPr>
          <w:color w:val="auto"/>
        </w:rPr>
      </w:pPr>
      <w:r>
        <w:rPr>
          <w:lang w:eastAsia="en-US"/>
        </w:rPr>
        <w:t>School of Chemical Science, Kannur University, Payyanur campus, (p.o) Edat, Kannur, Kerala</w:t>
      </w:r>
      <w:r w:rsidR="00AB10A1">
        <w:rPr>
          <w:rFonts w:eastAsiaTheme="minorEastAsia" w:hint="eastAsia"/>
          <w:lang w:eastAsia="zh-CN"/>
        </w:rPr>
        <w:t xml:space="preserve">, </w:t>
      </w:r>
      <w:r w:rsidR="00C86BEA">
        <w:rPr>
          <w:rFonts w:eastAsiaTheme="minorEastAsia"/>
          <w:lang w:eastAsia="zh-CN"/>
        </w:rPr>
        <w:t>670327</w:t>
      </w:r>
      <w:r>
        <w:rPr>
          <w:lang w:eastAsia="en-US"/>
        </w:rPr>
        <w:t>, India</w:t>
      </w:r>
    </w:p>
    <w:p w:rsidR="00867FB0" w:rsidRDefault="00042644" w:rsidP="0063164C">
      <w:pPr>
        <w:pStyle w:val="Mdeck2authorcorrespondence"/>
        <w:rPr>
          <w:lang w:eastAsia="en-US"/>
        </w:rPr>
      </w:pPr>
      <w:r w:rsidRPr="00AB10A1">
        <w:rPr>
          <w:b/>
          <w:bCs/>
        </w:rPr>
        <w:t>*</w:t>
      </w:r>
      <w:r w:rsidR="00AB10A1">
        <w:rPr>
          <w:rFonts w:eastAsiaTheme="minorEastAsia" w:hint="eastAsia"/>
          <w:lang w:eastAsia="zh-CN"/>
        </w:rPr>
        <w:tab/>
      </w:r>
      <w:r>
        <w:t>Author to whom correspondence should be addressed; E-Mail:</w:t>
      </w:r>
      <w:r w:rsidR="00121482">
        <w:t xml:space="preserve"> </w:t>
      </w:r>
      <w:r>
        <w:rPr>
          <w:lang w:eastAsia="en-US"/>
        </w:rPr>
        <w:t>krharidas2001@yahoo.com.</w:t>
      </w:r>
    </w:p>
    <w:p w:rsidR="007B2414" w:rsidRPr="00AC3617" w:rsidRDefault="007B2414" w:rsidP="007B2414">
      <w:pPr>
        <w:pStyle w:val="Mdeck3publcationhistory"/>
        <w:rPr>
          <w:rFonts w:eastAsia="SimSun" w:cs="Arial"/>
        </w:rPr>
      </w:pPr>
      <w:r w:rsidRPr="00296149">
        <w:rPr>
          <w:rFonts w:cs="Arial"/>
          <w:iCs/>
          <w:color w:val="auto"/>
        </w:rPr>
        <w:t xml:space="preserve">Received: </w:t>
      </w:r>
      <w:r>
        <w:rPr>
          <w:rFonts w:eastAsia="SimSun" w:hint="eastAsia"/>
          <w:iCs/>
          <w:color w:val="auto"/>
          <w:lang w:eastAsia="zh-CN"/>
        </w:rPr>
        <w:t>25</w:t>
      </w:r>
      <w:r>
        <w:rPr>
          <w:rFonts w:eastAsia="SimSun" w:cs="Arial" w:hint="eastAsia"/>
          <w:iCs/>
          <w:color w:val="auto"/>
          <w:lang w:eastAsia="zh-CN"/>
        </w:rPr>
        <w:t xml:space="preserve"> </w:t>
      </w:r>
      <w:r>
        <w:rPr>
          <w:rFonts w:eastAsia="SimSun" w:cs="Arial"/>
          <w:iCs/>
          <w:color w:val="auto"/>
          <w:lang w:eastAsia="zh-CN"/>
        </w:rPr>
        <w:t>February</w:t>
      </w:r>
      <w:r>
        <w:rPr>
          <w:rFonts w:eastAsia="SimSun" w:cs="Arial" w:hint="eastAsia"/>
          <w:iCs/>
          <w:color w:val="auto"/>
          <w:lang w:eastAsia="zh-CN"/>
        </w:rPr>
        <w:t xml:space="preserve"> </w:t>
      </w:r>
      <w:r w:rsidRPr="00296149">
        <w:rPr>
          <w:rFonts w:eastAsia="SimSun" w:cs="Arial" w:hint="eastAsia"/>
          <w:iCs/>
          <w:color w:val="auto"/>
          <w:lang w:eastAsia="zh-CN"/>
        </w:rPr>
        <w:t>201</w:t>
      </w:r>
      <w:r>
        <w:rPr>
          <w:rFonts w:eastAsia="SimSun" w:cs="Arial" w:hint="eastAsia"/>
          <w:iCs/>
          <w:color w:val="auto"/>
          <w:lang w:eastAsia="zh-CN"/>
        </w:rPr>
        <w:t>3</w:t>
      </w:r>
      <w:r w:rsidRPr="00296149">
        <w:rPr>
          <w:rFonts w:eastAsia="SimSun" w:cs="Arial"/>
          <w:iCs/>
          <w:color w:val="auto"/>
          <w:lang w:eastAsia="zh-CN"/>
        </w:rPr>
        <w:t xml:space="preserve"> </w:t>
      </w:r>
      <w:r w:rsidRPr="00296149">
        <w:rPr>
          <w:rFonts w:cs="Arial"/>
          <w:iCs/>
          <w:color w:val="auto"/>
        </w:rPr>
        <w:t>/ Accepted:</w:t>
      </w:r>
      <w:r w:rsidRPr="00296149">
        <w:rPr>
          <w:rFonts w:eastAsia="SimSun" w:cs="Arial" w:hint="eastAsia"/>
          <w:iCs/>
          <w:color w:val="auto"/>
          <w:lang w:eastAsia="zh-CN"/>
        </w:rPr>
        <w:t xml:space="preserve"> </w:t>
      </w:r>
      <w:r>
        <w:rPr>
          <w:rFonts w:eastAsia="SimSun" w:hint="eastAsia"/>
          <w:iCs/>
          <w:color w:val="auto"/>
          <w:lang w:eastAsia="zh-CN"/>
        </w:rPr>
        <w:t>25</w:t>
      </w:r>
      <w:r>
        <w:rPr>
          <w:rFonts w:eastAsia="SimSun" w:cs="Arial" w:hint="eastAsia"/>
          <w:iCs/>
          <w:color w:val="auto"/>
          <w:lang w:eastAsia="zh-CN"/>
        </w:rPr>
        <w:t xml:space="preserve"> April</w:t>
      </w:r>
      <w:r w:rsidRPr="00AC3617">
        <w:rPr>
          <w:rFonts w:eastAsia="SimSun" w:cs="Arial" w:hint="eastAsia"/>
          <w:iCs/>
          <w:color w:val="auto"/>
          <w:lang w:eastAsia="zh-CN"/>
        </w:rPr>
        <w:t xml:space="preserve"> 2013</w:t>
      </w:r>
      <w:r w:rsidRPr="00AC3617">
        <w:rPr>
          <w:rFonts w:cs="Arial"/>
          <w:iCs/>
          <w:color w:val="auto"/>
        </w:rPr>
        <w:t xml:space="preserve"> / Published:</w:t>
      </w:r>
      <w:r>
        <w:rPr>
          <w:rFonts w:eastAsia="SimSun" w:cs="Arial" w:hint="eastAsia"/>
          <w:iCs/>
          <w:color w:val="auto"/>
          <w:lang w:eastAsia="zh-CN"/>
        </w:rPr>
        <w:t xml:space="preserve"> </w:t>
      </w:r>
      <w:r w:rsidR="005C0936">
        <w:rPr>
          <w:rFonts w:eastAsiaTheme="minorEastAsia" w:cs="Arial" w:hint="eastAsia"/>
          <w:iCs/>
          <w:color w:val="auto"/>
          <w:lang w:eastAsia="zh-CN"/>
        </w:rPr>
        <w:t>2 May</w:t>
      </w:r>
      <w:r>
        <w:rPr>
          <w:rFonts w:eastAsia="SimSun" w:cs="Arial" w:hint="eastAsia"/>
          <w:iCs/>
          <w:color w:val="auto"/>
          <w:lang w:eastAsia="zh-CN"/>
        </w:rPr>
        <w:t xml:space="preserve"> </w:t>
      </w:r>
      <w:r w:rsidRPr="00AC3617">
        <w:rPr>
          <w:rFonts w:eastAsia="SimSun" w:cs="Arial" w:hint="eastAsia"/>
          <w:iCs/>
          <w:color w:val="auto"/>
          <w:lang w:eastAsia="zh-CN"/>
        </w:rPr>
        <w:t>2013</w:t>
      </w:r>
    </w:p>
    <w:p w:rsidR="00867FB0" w:rsidRDefault="00867FB0" w:rsidP="0063164C">
      <w:pPr>
        <w:pBdr>
          <w:bottom w:val="single" w:sz="4" w:space="0" w:color="auto"/>
        </w:pBdr>
        <w:rPr>
          <w:color w:val="auto"/>
          <w:szCs w:val="24"/>
        </w:rPr>
      </w:pPr>
    </w:p>
    <w:p w:rsidR="00867FB0" w:rsidRPr="00121482" w:rsidRDefault="00042644" w:rsidP="0063164C">
      <w:pPr>
        <w:pStyle w:val="Mdeck3abstract"/>
        <w:rPr>
          <w:rFonts w:eastAsiaTheme="minorEastAsia"/>
          <w:lang w:eastAsia="zh-CN"/>
        </w:rPr>
      </w:pPr>
      <w:r>
        <w:rPr>
          <w:b/>
          <w:color w:val="auto"/>
          <w:lang w:eastAsia="en-US"/>
        </w:rPr>
        <w:t>Abstract:</w:t>
      </w:r>
      <w:r w:rsidR="00121482" w:rsidRPr="00121482">
        <w:rPr>
          <w:bCs/>
          <w:color w:val="auto"/>
          <w:lang w:eastAsia="en-US"/>
        </w:rPr>
        <w:t xml:space="preserve"> </w:t>
      </w:r>
      <w:r w:rsidRPr="00042644">
        <w:t>3,3'-(1,4-Phenylenebis(phenylazanediyl))bis(7-ethoxy-4-methyl-2</w:t>
      </w:r>
      <w:r w:rsidRPr="00222A47">
        <w:rPr>
          <w:i/>
        </w:rPr>
        <w:t>H</w:t>
      </w:r>
      <w:r w:rsidRPr="00042644">
        <w:t xml:space="preserve">-chromen-2-one) </w:t>
      </w:r>
      <w:r w:rsidRPr="00042644">
        <w:rPr>
          <w:lang w:eastAsia="en-US"/>
        </w:rPr>
        <w:t xml:space="preserve">was synthesized from </w:t>
      </w:r>
      <w:r w:rsidRPr="00042644">
        <w:rPr>
          <w:i/>
          <w:lang w:eastAsia="en-US"/>
        </w:rPr>
        <w:t>N,N</w:t>
      </w:r>
      <w:r w:rsidR="00222A47">
        <w:rPr>
          <w:rFonts w:eastAsiaTheme="minorEastAsia" w:hint="eastAsia"/>
          <w:i/>
          <w:lang w:eastAsia="zh-CN"/>
        </w:rPr>
        <w:t>'</w:t>
      </w:r>
      <w:r w:rsidRPr="00042644">
        <w:rPr>
          <w:lang w:eastAsia="en-US"/>
        </w:rPr>
        <w:t xml:space="preserve">-diphenylbenzene-1,4-diamine and </w:t>
      </w:r>
      <w:r>
        <w:t>bromo</w:t>
      </w:r>
      <w:r w:rsidRPr="00042644">
        <w:t>-7-ethoxy-4-methylcoumarin</w:t>
      </w:r>
      <w:r w:rsidRPr="00042644">
        <w:rPr>
          <w:lang w:eastAsia="en-US"/>
        </w:rPr>
        <w:t xml:space="preserve"> based on Ullmann coupling reaction. The synthesized compound was characterized by UV-Visible, NMR, FT-IR, MS, elemental anal</w:t>
      </w:r>
      <w:r w:rsidR="00121482">
        <w:rPr>
          <w:lang w:eastAsia="en-US"/>
        </w:rPr>
        <w:t>ysis and Fluorescence Spectrum.</w:t>
      </w:r>
    </w:p>
    <w:p w:rsidR="00867FB0" w:rsidRPr="007B2414" w:rsidRDefault="00042644" w:rsidP="0063164C">
      <w:pPr>
        <w:pStyle w:val="Mdeck3keywords"/>
        <w:rPr>
          <w:lang w:eastAsia="en-US"/>
        </w:rPr>
      </w:pPr>
      <w:r w:rsidRPr="007B2414">
        <w:rPr>
          <w:b/>
          <w:lang w:eastAsia="en-US"/>
        </w:rPr>
        <w:t>Keywords:</w:t>
      </w:r>
      <w:r w:rsidRPr="007B2414">
        <w:rPr>
          <w:bCs/>
          <w:lang w:eastAsia="en-US"/>
        </w:rPr>
        <w:t xml:space="preserve"> </w:t>
      </w:r>
      <w:r w:rsidR="00121482" w:rsidRPr="007B2414">
        <w:t>coumarin</w:t>
      </w:r>
      <w:r w:rsidRPr="007B2414">
        <w:t xml:space="preserve">; </w:t>
      </w:r>
      <w:r w:rsidR="00121482" w:rsidRPr="007B2414">
        <w:t>phenylenediamine</w:t>
      </w:r>
      <w:r w:rsidRPr="007B2414">
        <w:t xml:space="preserve">; Ullmann coupling reaction; </w:t>
      </w:r>
      <w:r w:rsidR="00121482" w:rsidRPr="007B2414">
        <w:t xml:space="preserve">hole </w:t>
      </w:r>
      <w:r w:rsidRPr="007B2414">
        <w:t>transporting material</w:t>
      </w:r>
    </w:p>
    <w:p w:rsidR="00867FB0" w:rsidRDefault="00867FB0" w:rsidP="0063164C">
      <w:pPr>
        <w:pBdr>
          <w:bottom w:val="single" w:sz="4" w:space="1" w:color="auto"/>
        </w:pBdr>
        <w:spacing w:after="480"/>
        <w:rPr>
          <w:color w:val="auto"/>
          <w:szCs w:val="24"/>
          <w:lang w:eastAsia="en-US"/>
        </w:rPr>
      </w:pPr>
    </w:p>
    <w:p w:rsidR="00867FB0" w:rsidRDefault="00042644" w:rsidP="0063164C">
      <w:pPr>
        <w:pStyle w:val="Mdeck4text"/>
      </w:pPr>
      <w:r w:rsidRPr="00042644">
        <w:rPr>
          <w:lang w:eastAsia="en-US"/>
        </w:rPr>
        <w:t xml:space="preserve">The title compound </w:t>
      </w:r>
      <w:r w:rsidRPr="00042644">
        <w:t>3,3'-(1,4-phenylenebis(phenylazanediyl))bis(7-ethoxy-4-methyl-2</w:t>
      </w:r>
      <w:r w:rsidRPr="00222A47">
        <w:rPr>
          <w:i/>
        </w:rPr>
        <w:t>H</w:t>
      </w:r>
      <w:r w:rsidRPr="00042644">
        <w:t xml:space="preserve">-chromen-2-one) </w:t>
      </w:r>
      <w:r w:rsidRPr="00042644">
        <w:rPr>
          <w:lang w:eastAsia="en-US"/>
        </w:rPr>
        <w:t xml:space="preserve">is used as an efficient hole and electron transporting materials in optoelectronic devices. Coumarin and its derivatives occur widely in nature, and have been extensively exploited in biological, chemical and physical fields [1]. Coumarins have outstanding optical properties, including an extended spectral range, high quantum yields, superior photostability and good solubility in common solvents. </w:t>
      </w:r>
      <w:r w:rsidRPr="00121482">
        <w:rPr>
          <w:spacing w:val="-4"/>
          <w:lang w:eastAsia="en-US"/>
        </w:rPr>
        <w:t>Many natural and synthetic coumarin derivatives are widely used as electroluminescent (EL) materials [2].</w:t>
      </w:r>
      <w:r w:rsidRPr="00042644">
        <w:rPr>
          <w:lang w:eastAsia="en-US"/>
        </w:rPr>
        <w:t xml:space="preserve"> Coumarin derivatives have attracted much interest owing to their potential applications in organic light-emitting diodes (OLEDs) [3].</w:t>
      </w:r>
      <w:r w:rsidRPr="00042644">
        <w:t xml:space="preserve"> </w:t>
      </w:r>
      <w:r w:rsidRPr="00042644">
        <w:rPr>
          <w:lang w:eastAsia="en-US"/>
        </w:rPr>
        <w:t>The arylamine moiety fulfills the requirement of easy and reversible oxidation and therefore constitutes the building block of many of the hole-transporting materials [4].</w:t>
      </w:r>
    </w:p>
    <w:p w:rsidR="00867FB0" w:rsidRDefault="00042644" w:rsidP="0053487E">
      <w:pPr>
        <w:pStyle w:val="Mdeck4text"/>
      </w:pPr>
      <w:r w:rsidRPr="00042644">
        <w:rPr>
          <w:rFonts w:eastAsia="SimSun"/>
          <w:i/>
          <w:lang w:eastAsia="en-US"/>
        </w:rPr>
        <w:t>N,N</w:t>
      </w:r>
      <w:r w:rsidR="00222A47">
        <w:rPr>
          <w:rFonts w:eastAsia="SimSun" w:hint="eastAsia"/>
          <w:i/>
          <w:lang w:eastAsia="zh-CN"/>
        </w:rPr>
        <w:t>'</w:t>
      </w:r>
      <w:r>
        <w:rPr>
          <w:rFonts w:eastAsia="SimSun"/>
          <w:lang w:eastAsia="en-US"/>
        </w:rPr>
        <w:t>-diphenyl</w:t>
      </w:r>
      <w:r w:rsidRPr="00042644">
        <w:rPr>
          <w:rFonts w:eastAsia="SimSun"/>
          <w:lang w:eastAsia="en-US"/>
        </w:rPr>
        <w:t>benzene-1,4-diamine was synthesized from</w:t>
      </w:r>
      <w:r w:rsidR="00121482">
        <w:rPr>
          <w:rFonts w:eastAsia="SimSun"/>
          <w:lang w:eastAsia="en-US"/>
        </w:rPr>
        <w:t xml:space="preserve"> </w:t>
      </w:r>
      <w:r w:rsidRPr="00042644">
        <w:rPr>
          <w:rFonts w:eastAsia="SimSun"/>
          <w:lang w:eastAsia="en-US"/>
        </w:rPr>
        <w:t>p-phenylenediamine and bromobenzene by known procedure [5]. A yellow solid with melting point 135</w:t>
      </w:r>
      <w:r w:rsidR="00121482">
        <w:rPr>
          <w:rFonts w:eastAsiaTheme="minorEastAsia" w:hint="eastAsia"/>
          <w:lang w:eastAsia="zh-CN"/>
        </w:rPr>
        <w:t xml:space="preserve"> </w:t>
      </w:r>
      <w:r w:rsidR="00121482" w:rsidRPr="00121482">
        <w:rPr>
          <w:rFonts w:eastAsia="SimSun" w:cs="Times New Roman"/>
          <w:lang w:eastAsia="en-US"/>
        </w:rPr>
        <w:t>°</w:t>
      </w:r>
      <w:r w:rsidRPr="00042644">
        <w:rPr>
          <w:rFonts w:eastAsia="SimSun"/>
          <w:lang w:eastAsia="en-US"/>
        </w:rPr>
        <w:t>C was obtained. 3-</w:t>
      </w:r>
      <w:r>
        <w:rPr>
          <w:rFonts w:eastAsia="SimSun"/>
          <w:lang w:eastAsia="en-US"/>
        </w:rPr>
        <w:t>bromo-</w:t>
      </w:r>
      <w:r w:rsidRPr="00042644">
        <w:rPr>
          <w:rFonts w:eastAsia="SimSun"/>
          <w:lang w:eastAsia="en-US"/>
        </w:rPr>
        <w:t>7-ethoxy-4-methyl coumarin was synthesized from 3-bromo-7-hydroxy-4-methylcoumarin and ethyl bromide [6]. A brown solid was obtained which has a melting point of 72</w:t>
      </w:r>
      <w:r w:rsidR="00121482">
        <w:rPr>
          <w:rFonts w:eastAsiaTheme="minorEastAsia" w:hint="eastAsia"/>
          <w:lang w:eastAsia="zh-CN"/>
        </w:rPr>
        <w:t xml:space="preserve"> </w:t>
      </w:r>
      <w:r w:rsidR="00121482" w:rsidRPr="00121482">
        <w:rPr>
          <w:rFonts w:eastAsia="SimSun" w:cs="Times New Roman"/>
          <w:lang w:eastAsia="en-US"/>
        </w:rPr>
        <w:t>°</w:t>
      </w:r>
      <w:r w:rsidRPr="00042644">
        <w:rPr>
          <w:rFonts w:eastAsia="SimSun"/>
          <w:lang w:eastAsia="en-US"/>
        </w:rPr>
        <w:t xml:space="preserve">C. </w:t>
      </w:r>
      <w:r w:rsidRPr="00042644">
        <w:rPr>
          <w:rFonts w:eastAsia="SimSun"/>
          <w:i/>
          <w:lang w:eastAsia="en-US"/>
        </w:rPr>
        <w:t>N,N</w:t>
      </w:r>
      <w:r w:rsidR="00222A47">
        <w:rPr>
          <w:rFonts w:eastAsia="SimSun" w:hint="eastAsia"/>
          <w:i/>
          <w:lang w:eastAsia="zh-CN"/>
        </w:rPr>
        <w:t>'</w:t>
      </w:r>
      <w:r w:rsidRPr="00042644">
        <w:rPr>
          <w:rFonts w:eastAsia="SimSun"/>
          <w:lang w:eastAsia="en-US"/>
        </w:rPr>
        <w:t xml:space="preserve">-diphenylbenzene-1,4-diamine </w:t>
      </w:r>
      <w:r w:rsidRPr="00042644">
        <w:rPr>
          <w:rFonts w:eastAsia="SimSun"/>
          <w:lang w:eastAsia="en-US"/>
        </w:rPr>
        <w:lastRenderedPageBreak/>
        <w:t>(0.05</w:t>
      </w:r>
      <w:r>
        <w:rPr>
          <w:rFonts w:eastAsia="SimSun"/>
          <w:lang w:eastAsia="en-US"/>
        </w:rPr>
        <w:t xml:space="preserve"> mol), </w:t>
      </w:r>
      <w:r>
        <w:t>3-bromo-7-ethoxy-4-methylcoumarin</w:t>
      </w:r>
      <w:r>
        <w:rPr>
          <w:rFonts w:eastAsia="SimSun"/>
          <w:lang w:eastAsia="en-US"/>
        </w:rPr>
        <w:t xml:space="preserve"> </w:t>
      </w:r>
      <w:r w:rsidRPr="00042644">
        <w:rPr>
          <w:rFonts w:eastAsia="SimSun"/>
          <w:lang w:eastAsia="en-US"/>
        </w:rPr>
        <w:t>(0.1</w:t>
      </w:r>
      <w:r>
        <w:rPr>
          <w:rFonts w:eastAsia="SimSun"/>
          <w:lang w:eastAsia="en-US"/>
        </w:rPr>
        <w:t xml:space="preserve"> mol), CuCl (0.02 g, 0.0002 mol), 1 g of 1,10 phenanthroline, 5.1 g</w:t>
      </w:r>
      <w:r>
        <w:t xml:space="preserve"> of potassium carbonate (dried at 110</w:t>
      </w:r>
      <w:r w:rsidR="0053487E">
        <w:t xml:space="preserve"> </w:t>
      </w:r>
      <w:r w:rsidR="00121482" w:rsidRPr="00121482">
        <w:rPr>
          <w:rFonts w:cs="Times New Roman"/>
        </w:rPr>
        <w:t>°</w:t>
      </w:r>
      <w:r w:rsidRPr="00042644">
        <w:t>C) were refluxed together with 25</w:t>
      </w:r>
      <w:r>
        <w:t xml:space="preserve"> </w:t>
      </w:r>
      <w:r w:rsidR="0053487E">
        <w:t xml:space="preserve">mL </w:t>
      </w:r>
      <w:r>
        <w:t>dichlorobenzene for 18 h at 170</w:t>
      </w:r>
      <w:r w:rsidR="00121482">
        <w:rPr>
          <w:rFonts w:eastAsiaTheme="minorEastAsia" w:hint="eastAsia"/>
          <w:lang w:eastAsia="zh-CN"/>
        </w:rPr>
        <w:t xml:space="preserve"> </w:t>
      </w:r>
      <w:r w:rsidR="00121482" w:rsidRPr="00121482">
        <w:rPr>
          <w:rFonts w:cs="Times New Roman"/>
        </w:rPr>
        <w:t>°</w:t>
      </w:r>
      <w:r>
        <w:t>C in oil bath under nitrogen atmosphere. Completion of the reaction was checked by TLC. After removal of the solvent in vacuo, ammonia solution (50 m</w:t>
      </w:r>
      <w:r w:rsidR="00121482">
        <w:t>L</w:t>
      </w:r>
      <w:r>
        <w:t>) was added and the mixture was left to stand for 2.0 h. Ethyl acetate (150 m</w:t>
      </w:r>
      <w:r w:rsidR="00121482">
        <w:t>L</w:t>
      </w:r>
      <w:r>
        <w:t>) and water (100 m</w:t>
      </w:r>
      <w:r w:rsidR="00121482">
        <w:t>L</w:t>
      </w:r>
      <w:r>
        <w:t xml:space="preserve">) were </w:t>
      </w:r>
      <w:r w:rsidR="00641456" w:rsidRPr="00641456">
        <w:rPr>
          <w:spacing w:val="-1"/>
        </w:rPr>
        <w:t>added. The organic phase was separated, washed with water (100 mL × 2) and brine solution (100 mL),</w:t>
      </w:r>
      <w:r>
        <w:t xml:space="preserve"> dried over anhydrous sodium </w:t>
      </w:r>
      <w:r w:rsidRPr="00042644">
        <w:t>sulphate, filtered and the solvent was removed in vacuum. The product was purified with column chr</w:t>
      </w:r>
      <w:r w:rsidR="00222A47">
        <w:t>omatography using ethyl acetate–</w:t>
      </w:r>
      <w:r w:rsidRPr="00042644">
        <w:t>hexane as eluent to obtain brown solid which was recrystallized from hexane [7].</w:t>
      </w:r>
    </w:p>
    <w:p w:rsidR="00867FB0" w:rsidRPr="0063164C" w:rsidRDefault="00042644" w:rsidP="0063164C">
      <w:pPr>
        <w:pStyle w:val="Mdeck6figurecaption"/>
        <w:rPr>
          <w:rFonts w:eastAsiaTheme="minorEastAsia" w:cs="Times New Roman"/>
          <w:szCs w:val="24"/>
          <w:lang w:eastAsia="zh-CN"/>
        </w:rPr>
      </w:pPr>
      <w:r w:rsidRPr="0063164C">
        <w:rPr>
          <w:rFonts w:eastAsia="SimSun"/>
          <w:b/>
          <w:bCs/>
          <w:color w:val="auto"/>
          <w:lang w:eastAsia="en-US"/>
        </w:rPr>
        <w:t>Scheme1.</w:t>
      </w:r>
      <w:r w:rsidRPr="00121482">
        <w:rPr>
          <w:rFonts w:eastAsia="SimSun"/>
          <w:color w:val="auto"/>
          <w:lang w:eastAsia="en-US"/>
        </w:rPr>
        <w:t xml:space="preserve"> </w:t>
      </w:r>
      <w:r w:rsidRPr="00042644">
        <w:rPr>
          <w:rFonts w:eastAsia="SimSun"/>
          <w:color w:val="auto"/>
          <w:lang w:eastAsia="en-US"/>
        </w:rPr>
        <w:t xml:space="preserve">Synthesis of </w:t>
      </w:r>
      <w:r>
        <w:t>3,3'-(1,4-phenylenebis(phenylazanediyl))bis(7-ethoxy-4-methyl-2</w:t>
      </w:r>
      <w:r w:rsidRPr="00222A47">
        <w:rPr>
          <w:i/>
        </w:rPr>
        <w:t>H</w:t>
      </w:r>
      <w:r>
        <w:t>-</w:t>
      </w:r>
      <w:r>
        <w:rPr>
          <w:szCs w:val="24"/>
        </w:rPr>
        <w:t>chromen-2-one)</w:t>
      </w:r>
      <w:r w:rsidR="0063164C">
        <w:rPr>
          <w:rFonts w:eastAsiaTheme="minorEastAsia" w:hint="eastAsia"/>
          <w:szCs w:val="24"/>
          <w:lang w:eastAsia="zh-CN"/>
        </w:rPr>
        <w:t>.</w:t>
      </w:r>
      <w:r w:rsidR="00222A47">
        <w:rPr>
          <w:rFonts w:eastAsiaTheme="minorEastAsia" w:hint="eastAsia"/>
          <w:szCs w:val="24"/>
          <w:lang w:eastAsia="zh-CN"/>
        </w:rPr>
        <w:t xml:space="preserve"> </w:t>
      </w:r>
    </w:p>
    <w:p w:rsidR="00867FB0" w:rsidRDefault="00972C9D" w:rsidP="00121482">
      <w:pPr>
        <w:pStyle w:val="Mdeck6figurebody"/>
        <w:rPr>
          <w:rFonts w:eastAsia="SimSun"/>
          <w:color w:val="auto"/>
          <w:lang w:eastAsia="en-US"/>
        </w:rPr>
      </w:pPr>
      <w:r w:rsidRPr="00337B52">
        <w:object w:dxaOrig="10104" w:dyaOrig="9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8.6pt;height:255.25pt" o:ole="">
            <v:imagedata r:id="rId8" o:title=""/>
          </v:shape>
          <o:OLEObject Type="Embed" ProgID="ChemDraw.Document.5.0" ShapeID="_x0000_i1026" DrawAspect="Content" ObjectID="_1429023649" r:id="rId9"/>
        </w:object>
      </w:r>
    </w:p>
    <w:p w:rsidR="00867FB0" w:rsidRDefault="00121482" w:rsidP="00121482">
      <w:pPr>
        <w:pStyle w:val="Mdeck4textfirstlinezero"/>
        <w:spacing w:before="240"/>
        <w:rPr>
          <w:rFonts w:eastAsia="SimSun"/>
          <w:lang w:eastAsia="en-US"/>
        </w:rPr>
      </w:pPr>
      <w:r>
        <w:rPr>
          <w:rFonts w:eastAsia="SimSun"/>
          <w:lang w:eastAsia="en-US"/>
        </w:rPr>
        <w:t>Yield: 40.15</w:t>
      </w:r>
      <w:r w:rsidR="00042644" w:rsidRPr="00042644">
        <w:rPr>
          <w:rFonts w:eastAsia="SimSun"/>
          <w:lang w:eastAsia="en-US"/>
        </w:rPr>
        <w:t>%.</w:t>
      </w:r>
    </w:p>
    <w:p w:rsidR="00867FB0" w:rsidRDefault="00042644" w:rsidP="00121482">
      <w:pPr>
        <w:kinsoku w:val="0"/>
        <w:overflowPunct w:val="0"/>
        <w:autoSpaceDE w:val="0"/>
        <w:autoSpaceDN w:val="0"/>
        <w:adjustRightInd w:val="0"/>
        <w:snapToGrid w:val="0"/>
        <w:spacing w:before="240"/>
        <w:rPr>
          <w:rFonts w:eastAsia="SimSun"/>
          <w:color w:val="auto"/>
          <w:szCs w:val="24"/>
          <w:lang w:eastAsia="en-US"/>
        </w:rPr>
      </w:pPr>
      <w:r w:rsidRPr="00042644">
        <w:rPr>
          <w:rFonts w:eastAsia="SimSun"/>
          <w:color w:val="auto"/>
          <w:szCs w:val="24"/>
          <w:lang w:eastAsia="en-US"/>
        </w:rPr>
        <w:t>M.p</w:t>
      </w:r>
      <w:r w:rsidR="0063164C">
        <w:rPr>
          <w:rFonts w:eastAsiaTheme="minorEastAsia" w:hint="eastAsia"/>
          <w:color w:val="auto"/>
          <w:szCs w:val="24"/>
          <w:lang w:eastAsia="zh-CN"/>
        </w:rPr>
        <w:t>.</w:t>
      </w:r>
      <w:r w:rsidRPr="00042644">
        <w:rPr>
          <w:rFonts w:eastAsia="SimSun"/>
          <w:color w:val="auto"/>
          <w:szCs w:val="24"/>
          <w:lang w:eastAsia="en-US"/>
        </w:rPr>
        <w:t>: 109 °C.</w:t>
      </w:r>
    </w:p>
    <w:p w:rsidR="00867FB0" w:rsidRDefault="00042644" w:rsidP="00121482">
      <w:pPr>
        <w:kinsoku w:val="0"/>
        <w:overflowPunct w:val="0"/>
        <w:autoSpaceDE w:val="0"/>
        <w:autoSpaceDN w:val="0"/>
        <w:adjustRightInd w:val="0"/>
        <w:snapToGrid w:val="0"/>
        <w:spacing w:before="240"/>
        <w:rPr>
          <w:szCs w:val="24"/>
        </w:rPr>
      </w:pPr>
      <w:r w:rsidRPr="00042644">
        <w:rPr>
          <w:rFonts w:eastAsia="SimSun"/>
          <w:color w:val="auto"/>
          <w:szCs w:val="24"/>
          <w:lang w:eastAsia="en-US"/>
        </w:rPr>
        <w:t>IR (KBr) cm</w:t>
      </w:r>
      <w:r w:rsidR="00121482" w:rsidRPr="00121482">
        <w:rPr>
          <w:rFonts w:eastAsia="SimSun"/>
          <w:color w:val="auto"/>
          <w:szCs w:val="24"/>
          <w:vertAlign w:val="superscript"/>
          <w:lang w:eastAsia="en-US"/>
        </w:rPr>
        <w:t>−</w:t>
      </w:r>
      <w:r w:rsidRPr="00042644">
        <w:rPr>
          <w:rFonts w:eastAsia="SimSun"/>
          <w:color w:val="auto"/>
          <w:szCs w:val="24"/>
          <w:vertAlign w:val="superscript"/>
          <w:lang w:eastAsia="en-US"/>
        </w:rPr>
        <w:t>1</w:t>
      </w:r>
      <w:r w:rsidRPr="00042644">
        <w:rPr>
          <w:rFonts w:eastAsia="SimSun"/>
          <w:color w:val="auto"/>
          <w:szCs w:val="24"/>
          <w:lang w:eastAsia="en-US"/>
        </w:rPr>
        <w:t xml:space="preserve">: </w:t>
      </w:r>
      <w:r>
        <w:rPr>
          <w:szCs w:val="24"/>
        </w:rPr>
        <w:t>3074</w:t>
      </w:r>
      <w:r w:rsidRPr="00042644">
        <w:rPr>
          <w:szCs w:val="24"/>
        </w:rPr>
        <w:t>, 2995, 2891, 2880, 1720, 1578, 1433, 1390, 1265, 1217, 1145,</w:t>
      </w:r>
      <w:r w:rsidR="00121482">
        <w:rPr>
          <w:szCs w:val="24"/>
        </w:rPr>
        <w:t xml:space="preserve"> </w:t>
      </w:r>
      <w:r w:rsidRPr="00042644">
        <w:rPr>
          <w:szCs w:val="24"/>
        </w:rPr>
        <w:t>821.</w:t>
      </w:r>
    </w:p>
    <w:p w:rsidR="00867FB0" w:rsidRPr="00121482" w:rsidRDefault="00042644" w:rsidP="00121482">
      <w:pPr>
        <w:kinsoku w:val="0"/>
        <w:overflowPunct w:val="0"/>
        <w:autoSpaceDE w:val="0"/>
        <w:autoSpaceDN w:val="0"/>
        <w:adjustRightInd w:val="0"/>
        <w:snapToGrid w:val="0"/>
        <w:spacing w:before="240"/>
        <w:rPr>
          <w:rFonts w:eastAsiaTheme="minorEastAsia"/>
          <w:szCs w:val="24"/>
          <w:lang w:eastAsia="zh-CN"/>
        </w:rPr>
      </w:pPr>
      <w:r w:rsidRPr="00042644">
        <w:rPr>
          <w:rFonts w:eastAsia="SimSun"/>
          <w:color w:val="auto"/>
          <w:szCs w:val="24"/>
          <w:vertAlign w:val="superscript"/>
          <w:lang w:eastAsia="en-US"/>
        </w:rPr>
        <w:t>1</w:t>
      </w:r>
      <w:r w:rsidRPr="00042644">
        <w:rPr>
          <w:rFonts w:eastAsia="SimSun"/>
          <w:color w:val="auto"/>
          <w:szCs w:val="24"/>
          <w:lang w:eastAsia="en-US"/>
        </w:rPr>
        <w:t>H</w:t>
      </w:r>
      <w:r w:rsidR="00121482">
        <w:rPr>
          <w:rFonts w:eastAsiaTheme="minorEastAsia" w:hint="eastAsia"/>
          <w:color w:val="auto"/>
          <w:szCs w:val="24"/>
          <w:lang w:eastAsia="zh-CN"/>
        </w:rPr>
        <w:t>-</w:t>
      </w:r>
      <w:r w:rsidRPr="00042644">
        <w:rPr>
          <w:rFonts w:eastAsia="SimSun"/>
          <w:color w:val="auto"/>
          <w:szCs w:val="24"/>
          <w:lang w:eastAsia="en-US"/>
        </w:rPr>
        <w:t xml:space="preserve">NMR (500 MHz, CDCl3) δ ppm: </w:t>
      </w:r>
      <w:r>
        <w:rPr>
          <w:szCs w:val="24"/>
        </w:rPr>
        <w:t xml:space="preserve">1.33 (6H, methyl protons, t, </w:t>
      </w:r>
      <w:r w:rsidRPr="00121482">
        <w:rPr>
          <w:i/>
          <w:iCs/>
          <w:szCs w:val="24"/>
        </w:rPr>
        <w:t>J</w:t>
      </w:r>
      <w:r w:rsidR="00121482">
        <w:rPr>
          <w:rFonts w:eastAsiaTheme="minorEastAsia" w:hint="eastAsia"/>
          <w:szCs w:val="24"/>
          <w:lang w:eastAsia="zh-CN"/>
        </w:rPr>
        <w:t xml:space="preserve"> </w:t>
      </w:r>
      <w:r>
        <w:rPr>
          <w:szCs w:val="24"/>
        </w:rPr>
        <w:t>=</w:t>
      </w:r>
      <w:r w:rsidR="00121482">
        <w:rPr>
          <w:rFonts w:eastAsiaTheme="minorEastAsia" w:hint="eastAsia"/>
          <w:szCs w:val="24"/>
          <w:lang w:eastAsia="zh-CN"/>
        </w:rPr>
        <w:t xml:space="preserve"> </w:t>
      </w:r>
      <w:r>
        <w:rPr>
          <w:szCs w:val="24"/>
        </w:rPr>
        <w:t xml:space="preserve">7 Hz), 1.71 (6H, methyl protons, s), 3.98 (4H, methylene protons, q, </w:t>
      </w:r>
      <w:r w:rsidRPr="00121482">
        <w:rPr>
          <w:i/>
          <w:iCs/>
          <w:szCs w:val="24"/>
        </w:rPr>
        <w:t>J</w:t>
      </w:r>
      <w:r w:rsidR="00121482">
        <w:rPr>
          <w:rFonts w:eastAsiaTheme="minorEastAsia" w:hint="eastAsia"/>
          <w:szCs w:val="24"/>
          <w:lang w:eastAsia="zh-CN"/>
        </w:rPr>
        <w:t xml:space="preserve"> </w:t>
      </w:r>
      <w:r>
        <w:rPr>
          <w:szCs w:val="24"/>
        </w:rPr>
        <w:t>=</w:t>
      </w:r>
      <w:r w:rsidR="00121482">
        <w:rPr>
          <w:rFonts w:eastAsiaTheme="minorEastAsia" w:hint="eastAsia"/>
          <w:szCs w:val="24"/>
          <w:lang w:eastAsia="zh-CN"/>
        </w:rPr>
        <w:t xml:space="preserve"> </w:t>
      </w:r>
      <w:r>
        <w:rPr>
          <w:szCs w:val="24"/>
        </w:rPr>
        <w:t>7.2 Hz), 6.21</w:t>
      </w:r>
      <w:r w:rsidR="00121482" w:rsidRPr="00121482">
        <w:rPr>
          <w:rFonts w:eastAsiaTheme="minorEastAsia"/>
          <w:szCs w:val="24"/>
          <w:lang w:eastAsia="zh-CN"/>
        </w:rPr>
        <w:t>–</w:t>
      </w:r>
      <w:r>
        <w:rPr>
          <w:szCs w:val="24"/>
        </w:rPr>
        <w:t>7.52 (18H, Ar, m), 6.71 (2H, Ar, s).</w:t>
      </w:r>
    </w:p>
    <w:p w:rsidR="00867FB0" w:rsidRDefault="00042644" w:rsidP="00121482">
      <w:pPr>
        <w:kinsoku w:val="0"/>
        <w:overflowPunct w:val="0"/>
        <w:autoSpaceDE w:val="0"/>
        <w:autoSpaceDN w:val="0"/>
        <w:adjustRightInd w:val="0"/>
        <w:snapToGrid w:val="0"/>
        <w:spacing w:before="240"/>
        <w:rPr>
          <w:szCs w:val="24"/>
        </w:rPr>
      </w:pPr>
      <w:r w:rsidRPr="00042644">
        <w:rPr>
          <w:rFonts w:eastAsia="SimSun"/>
          <w:color w:val="auto"/>
          <w:szCs w:val="24"/>
          <w:vertAlign w:val="superscript"/>
          <w:lang w:eastAsia="en-US"/>
        </w:rPr>
        <w:t>13</w:t>
      </w:r>
      <w:r w:rsidRPr="00042644">
        <w:rPr>
          <w:rFonts w:eastAsia="SimSun"/>
          <w:color w:val="auto"/>
          <w:szCs w:val="24"/>
          <w:lang w:eastAsia="en-US"/>
        </w:rPr>
        <w:t>C</w:t>
      </w:r>
      <w:r w:rsidR="00121482">
        <w:rPr>
          <w:rFonts w:eastAsiaTheme="minorEastAsia" w:hint="eastAsia"/>
          <w:color w:val="auto"/>
          <w:szCs w:val="24"/>
          <w:lang w:eastAsia="zh-CN"/>
        </w:rPr>
        <w:t>-</w:t>
      </w:r>
      <w:r w:rsidRPr="00042644">
        <w:rPr>
          <w:rFonts w:eastAsia="SimSun"/>
          <w:color w:val="auto"/>
          <w:szCs w:val="24"/>
          <w:lang w:eastAsia="en-US"/>
        </w:rPr>
        <w:t>NMR (75 MHz, DMSO-</w:t>
      </w:r>
      <w:r>
        <w:rPr>
          <w:rFonts w:eastAsia="SimSun"/>
          <w:i/>
          <w:iCs/>
          <w:color w:val="auto"/>
          <w:szCs w:val="24"/>
          <w:lang w:eastAsia="en-US"/>
        </w:rPr>
        <w:t>d</w:t>
      </w:r>
      <w:r w:rsidRPr="00121482">
        <w:rPr>
          <w:rFonts w:eastAsia="SimSun"/>
          <w:color w:val="auto"/>
          <w:szCs w:val="24"/>
          <w:vertAlign w:val="subscript"/>
          <w:lang w:eastAsia="en-US"/>
        </w:rPr>
        <w:t>6</w:t>
      </w:r>
      <w:r w:rsidRPr="00042644">
        <w:rPr>
          <w:rFonts w:eastAsia="SimSun"/>
          <w:color w:val="auto"/>
          <w:szCs w:val="24"/>
          <w:lang w:eastAsia="en-US"/>
        </w:rPr>
        <w:t xml:space="preserve">): </w:t>
      </w:r>
      <w:r>
        <w:rPr>
          <w:szCs w:val="24"/>
        </w:rPr>
        <w:t>14.3, 16.1, 65.1, 107.0, 110.9, 117.9, 118.0, 118.8, 119.4, 125.0, 125.9, 127.2, 129.4, 132.7, 143.2, 151.4, 158.4, 162.0.</w:t>
      </w:r>
      <w:r w:rsidR="00121482">
        <w:rPr>
          <w:szCs w:val="24"/>
        </w:rPr>
        <w:t xml:space="preserve"> </w:t>
      </w:r>
    </w:p>
    <w:p w:rsidR="00867FB0" w:rsidRPr="004972AD" w:rsidRDefault="00042644" w:rsidP="00121482">
      <w:pPr>
        <w:kinsoku w:val="0"/>
        <w:overflowPunct w:val="0"/>
        <w:autoSpaceDE w:val="0"/>
        <w:autoSpaceDN w:val="0"/>
        <w:adjustRightInd w:val="0"/>
        <w:snapToGrid w:val="0"/>
        <w:spacing w:before="240"/>
        <w:rPr>
          <w:rFonts w:eastAsiaTheme="minorEastAsia"/>
          <w:szCs w:val="24"/>
          <w:lang w:eastAsia="zh-CN"/>
        </w:rPr>
      </w:pPr>
      <w:r>
        <w:rPr>
          <w:szCs w:val="24"/>
        </w:rPr>
        <w:t>UV-Vis. (ethanol, nm): 400, 359, 324, 259.</w:t>
      </w:r>
      <w:r w:rsidR="00121482">
        <w:rPr>
          <w:rFonts w:eastAsiaTheme="minorEastAsia" w:hint="eastAsia"/>
          <w:szCs w:val="24"/>
          <w:lang w:eastAsia="zh-CN"/>
        </w:rPr>
        <w:t xml:space="preserve"> </w:t>
      </w:r>
      <w:r w:rsidR="00CC0082">
        <w:rPr>
          <w:szCs w:val="24"/>
        </w:rPr>
        <w:t>λemission: 485 nm.</w:t>
      </w:r>
      <w:r w:rsidR="00CC0082">
        <w:rPr>
          <w:rFonts w:eastAsiaTheme="minorEastAsia" w:hint="eastAsia"/>
          <w:szCs w:val="24"/>
          <w:lang w:eastAsia="zh-CN"/>
        </w:rPr>
        <w:t xml:space="preserve"> </w:t>
      </w:r>
      <w:r w:rsidR="00CC0082">
        <w:rPr>
          <w:szCs w:val="24"/>
        </w:rPr>
        <w:t>(</w:t>
      </w:r>
      <w:r>
        <w:rPr>
          <w:szCs w:val="24"/>
        </w:rPr>
        <w:t>λexcitation</w:t>
      </w:r>
      <w:r w:rsidR="00121482">
        <w:rPr>
          <w:rFonts w:eastAsiaTheme="minorEastAsia" w:hint="eastAsia"/>
          <w:szCs w:val="24"/>
          <w:lang w:eastAsia="zh-CN"/>
        </w:rPr>
        <w:t xml:space="preserve"> </w:t>
      </w:r>
      <w:r>
        <w:rPr>
          <w:szCs w:val="24"/>
        </w:rPr>
        <w:t>= 405 nm)</w:t>
      </w:r>
      <w:r w:rsidR="004972AD">
        <w:rPr>
          <w:rFonts w:eastAsiaTheme="minorEastAsia" w:hint="eastAsia"/>
          <w:szCs w:val="24"/>
          <w:lang w:eastAsia="zh-CN"/>
        </w:rPr>
        <w:t>.</w:t>
      </w:r>
    </w:p>
    <w:p w:rsidR="00867FB0" w:rsidRDefault="00042644" w:rsidP="009C741B">
      <w:pPr>
        <w:kinsoku w:val="0"/>
        <w:overflowPunct w:val="0"/>
        <w:autoSpaceDE w:val="0"/>
        <w:autoSpaceDN w:val="0"/>
        <w:adjustRightInd w:val="0"/>
        <w:snapToGrid w:val="0"/>
        <w:spacing w:before="240"/>
        <w:rPr>
          <w:rFonts w:eastAsia="SimSun"/>
          <w:color w:val="auto"/>
          <w:szCs w:val="24"/>
          <w:lang w:eastAsia="en-US"/>
        </w:rPr>
      </w:pPr>
      <w:r w:rsidRPr="00042644">
        <w:rPr>
          <w:rFonts w:eastAsia="SimSun"/>
          <w:color w:val="auto"/>
          <w:szCs w:val="24"/>
          <w:lang w:eastAsia="en-US"/>
        </w:rPr>
        <w:t xml:space="preserve">MS: </w:t>
      </w:r>
      <w:r w:rsidRPr="00042644">
        <w:rPr>
          <w:rFonts w:eastAsia="SimSun"/>
          <w:i/>
          <w:color w:val="auto"/>
          <w:szCs w:val="24"/>
          <w:lang w:eastAsia="en-US"/>
        </w:rPr>
        <w:t>m/z</w:t>
      </w:r>
      <w:r w:rsidRPr="00042644">
        <w:rPr>
          <w:rFonts w:eastAsia="SimSun"/>
          <w:color w:val="auto"/>
          <w:szCs w:val="24"/>
          <w:lang w:eastAsia="en-US"/>
        </w:rPr>
        <w:t xml:space="preserve"> (ESI-MS), 665.2 [(M+1)</w:t>
      </w:r>
      <w:r w:rsidRPr="00042644">
        <w:rPr>
          <w:rFonts w:eastAsia="SimSun"/>
          <w:color w:val="auto"/>
          <w:szCs w:val="24"/>
          <w:vertAlign w:val="superscript"/>
          <w:lang w:eastAsia="en-US"/>
        </w:rPr>
        <w:t>+</w:t>
      </w:r>
      <w:r w:rsidRPr="00042644">
        <w:rPr>
          <w:rFonts w:eastAsia="SimSun"/>
          <w:color w:val="auto"/>
          <w:szCs w:val="24"/>
          <w:lang w:eastAsia="en-US"/>
        </w:rPr>
        <w:t>].</w:t>
      </w:r>
    </w:p>
    <w:p w:rsidR="00867FB0" w:rsidRDefault="00042644" w:rsidP="009C741B">
      <w:pPr>
        <w:kinsoku w:val="0"/>
        <w:overflowPunct w:val="0"/>
        <w:autoSpaceDE w:val="0"/>
        <w:autoSpaceDN w:val="0"/>
        <w:adjustRightInd w:val="0"/>
        <w:snapToGrid w:val="0"/>
        <w:rPr>
          <w:szCs w:val="24"/>
        </w:rPr>
      </w:pPr>
      <w:r w:rsidRPr="00042644">
        <w:rPr>
          <w:szCs w:val="24"/>
        </w:rPr>
        <w:t>Elemental analysis calculated for C</w:t>
      </w:r>
      <w:r w:rsidRPr="00042644">
        <w:rPr>
          <w:szCs w:val="24"/>
          <w:vertAlign w:val="subscript"/>
        </w:rPr>
        <w:t>42</w:t>
      </w:r>
      <w:r w:rsidRPr="00042644">
        <w:rPr>
          <w:szCs w:val="24"/>
        </w:rPr>
        <w:t>H</w:t>
      </w:r>
      <w:r w:rsidRPr="00042644">
        <w:rPr>
          <w:szCs w:val="24"/>
          <w:vertAlign w:val="subscript"/>
        </w:rPr>
        <w:t>36</w:t>
      </w:r>
      <w:r w:rsidRPr="00042644">
        <w:rPr>
          <w:szCs w:val="24"/>
        </w:rPr>
        <w:t>N</w:t>
      </w:r>
      <w:r w:rsidRPr="00042644">
        <w:rPr>
          <w:szCs w:val="24"/>
          <w:vertAlign w:val="subscript"/>
        </w:rPr>
        <w:t>2</w:t>
      </w:r>
      <w:r w:rsidRPr="00042644">
        <w:rPr>
          <w:szCs w:val="24"/>
        </w:rPr>
        <w:t>O</w:t>
      </w:r>
      <w:r w:rsidRPr="00042644">
        <w:rPr>
          <w:szCs w:val="24"/>
          <w:vertAlign w:val="subscript"/>
        </w:rPr>
        <w:t>6</w:t>
      </w:r>
      <w:r w:rsidRPr="00042644">
        <w:rPr>
          <w:szCs w:val="24"/>
        </w:rPr>
        <w:t xml:space="preserve"> (664.26): C, 75.89%; H, 5.46%; N, 4.21%; O, 14.44%. Found: C, 75.25%; H, 5.67%; N, 4.32%; O, 14.76%.</w:t>
      </w:r>
    </w:p>
    <w:p w:rsidR="00867FB0" w:rsidRDefault="00042644" w:rsidP="00121482">
      <w:pPr>
        <w:pStyle w:val="Mdeck4heading1"/>
        <w:rPr>
          <w:lang w:eastAsia="en-US"/>
        </w:rPr>
      </w:pPr>
      <w:r>
        <w:rPr>
          <w:lang w:eastAsia="en-US"/>
        </w:rPr>
        <w:t>Acknowledgements</w:t>
      </w:r>
    </w:p>
    <w:p w:rsidR="00867FB0" w:rsidRDefault="00042644" w:rsidP="0063164C">
      <w:pPr>
        <w:pStyle w:val="Mdeck4text"/>
        <w:rPr>
          <w:b/>
          <w:lang w:eastAsia="en-US"/>
        </w:rPr>
      </w:pPr>
      <w:r w:rsidRPr="00042644">
        <w:t>We are thankful to NIIST, Thiruvanathapuram for recording NMR spectra.</w:t>
      </w:r>
    </w:p>
    <w:p w:rsidR="00867FB0" w:rsidRDefault="00042644" w:rsidP="0063164C">
      <w:pPr>
        <w:pStyle w:val="Mdeck4heading1"/>
      </w:pPr>
      <w:r w:rsidRPr="00042644">
        <w:t xml:space="preserve">References </w:t>
      </w:r>
    </w:p>
    <w:p w:rsidR="00867FB0" w:rsidRDefault="00042644" w:rsidP="004972AD">
      <w:pPr>
        <w:pStyle w:val="ListParagraph"/>
        <w:numPr>
          <w:ilvl w:val="0"/>
          <w:numId w:val="8"/>
        </w:numPr>
        <w:ind w:left="461" w:hanging="461"/>
        <w:contextualSpacing w:val="0"/>
        <w:rPr>
          <w:rFonts w:eastAsia="SimSun"/>
          <w:lang w:eastAsia="en-US"/>
        </w:rPr>
      </w:pPr>
      <w:r>
        <w:rPr>
          <w:rFonts w:eastAsia="SimSun"/>
          <w:lang w:eastAsia="en-US"/>
        </w:rPr>
        <w:t>Chen, C.T.; Chiang, C.L.; Lin, Y.C.; Chan, L.H.; Huang, C.H.; Tsai, Z.W. Synthesis and photoluminescent properties of 7-</w:t>
      </w:r>
      <w:r>
        <w:rPr>
          <w:rFonts w:eastAsia="SimSun"/>
          <w:i/>
          <w:iCs/>
          <w:lang w:eastAsia="en-US"/>
        </w:rPr>
        <w:t>N</w:t>
      </w:r>
      <w:r>
        <w:rPr>
          <w:rFonts w:eastAsia="SimSun"/>
          <w:lang w:eastAsia="en-US"/>
        </w:rPr>
        <w:t>,</w:t>
      </w:r>
      <w:r>
        <w:rPr>
          <w:rFonts w:eastAsia="SimSun"/>
          <w:i/>
          <w:iCs/>
          <w:lang w:eastAsia="en-US"/>
        </w:rPr>
        <w:t>N</w:t>
      </w:r>
      <w:r>
        <w:rPr>
          <w:rFonts w:eastAsia="SimSun"/>
          <w:lang w:eastAsia="en-US"/>
        </w:rPr>
        <w:t>-</w:t>
      </w:r>
      <w:r w:rsidRPr="001E62B6">
        <w:rPr>
          <w:rFonts w:eastAsia="SimSun"/>
          <w:lang w:eastAsia="en-US"/>
        </w:rPr>
        <w:t>diphenylamino-</w:t>
      </w:r>
      <w:r w:rsidR="001E62B6" w:rsidRPr="001E62B6">
        <w:rPr>
          <w:rFonts w:eastAsia="SimSun"/>
          <w:lang w:eastAsia="en-US"/>
        </w:rPr>
        <w:t>3-</w:t>
      </w:r>
      <w:r w:rsidR="00641456" w:rsidRPr="001E62B6">
        <w:rPr>
          <w:rFonts w:eastAsia="SimSun"/>
          <w:lang w:eastAsia="en-US"/>
        </w:rPr>
        <w:t>ben</w:t>
      </w:r>
      <w:r w:rsidRPr="001E62B6">
        <w:rPr>
          <w:rFonts w:eastAsia="SimSun"/>
          <w:lang w:eastAsia="en-US"/>
        </w:rPr>
        <w:t>zoheterocyclic coumarin derivatives</w:t>
      </w:r>
      <w:r>
        <w:rPr>
          <w:rFonts w:eastAsia="SimSun"/>
          <w:i/>
          <w:lang w:eastAsia="en-US"/>
        </w:rPr>
        <w:t>. Org. Lett</w:t>
      </w:r>
      <w:r>
        <w:rPr>
          <w:rFonts w:eastAsia="SimSun"/>
          <w:lang w:eastAsia="en-US"/>
        </w:rPr>
        <w:t xml:space="preserve">. </w:t>
      </w:r>
      <w:r w:rsidR="004972AD">
        <w:rPr>
          <w:rFonts w:eastAsia="SimSun"/>
          <w:b/>
          <w:lang w:eastAsia="en-US"/>
        </w:rPr>
        <w:t>2003</w:t>
      </w:r>
      <w:r w:rsidR="004972AD">
        <w:rPr>
          <w:rFonts w:eastAsia="SimSun"/>
          <w:lang w:eastAsia="en-US"/>
        </w:rPr>
        <w:t xml:space="preserve">, </w:t>
      </w:r>
      <w:r w:rsidR="004972AD">
        <w:rPr>
          <w:rFonts w:eastAsia="SimSun"/>
          <w:i/>
          <w:lang w:eastAsia="en-US"/>
        </w:rPr>
        <w:t>5</w:t>
      </w:r>
      <w:r w:rsidR="004972AD">
        <w:rPr>
          <w:rFonts w:eastAsia="SimSun"/>
          <w:lang w:eastAsia="en-US"/>
        </w:rPr>
        <w:t>, 1261–1</w:t>
      </w:r>
      <w:r>
        <w:rPr>
          <w:rFonts w:eastAsia="SimSun"/>
          <w:lang w:eastAsia="en-US"/>
        </w:rPr>
        <w:t xml:space="preserve">268. </w:t>
      </w:r>
    </w:p>
    <w:p w:rsidR="00867FB0" w:rsidRDefault="00042644" w:rsidP="004972AD">
      <w:pPr>
        <w:pStyle w:val="ListParagraph"/>
        <w:numPr>
          <w:ilvl w:val="0"/>
          <w:numId w:val="8"/>
        </w:numPr>
        <w:ind w:left="461" w:hanging="461"/>
        <w:contextualSpacing w:val="0"/>
        <w:rPr>
          <w:rFonts w:eastAsia="SimSun"/>
          <w:szCs w:val="24"/>
          <w:lang w:eastAsia="en-US"/>
        </w:rPr>
      </w:pPr>
      <w:r>
        <w:rPr>
          <w:rFonts w:eastAsia="SimSun"/>
          <w:szCs w:val="24"/>
          <w:lang w:eastAsia="en-US"/>
        </w:rPr>
        <w:t xml:space="preserve">Tang, C.W.; VanSlyke, S.A.; Chen, C.H. Electroluminescence of doped organic thin films. </w:t>
      </w:r>
      <w:r w:rsidR="00121482">
        <w:rPr>
          <w:rFonts w:eastAsiaTheme="minorEastAsia" w:hint="eastAsia"/>
          <w:szCs w:val="24"/>
          <w:lang w:eastAsia="zh-CN"/>
        </w:rPr>
        <w:br/>
      </w:r>
      <w:r>
        <w:rPr>
          <w:rFonts w:eastAsia="SimSun"/>
          <w:i/>
          <w:szCs w:val="24"/>
          <w:lang w:eastAsia="en-US"/>
        </w:rPr>
        <w:t>J. Appl. Phys</w:t>
      </w:r>
      <w:r>
        <w:rPr>
          <w:rFonts w:eastAsia="SimSun"/>
          <w:szCs w:val="24"/>
          <w:lang w:eastAsia="en-US"/>
        </w:rPr>
        <w:t xml:space="preserve">. </w:t>
      </w:r>
      <w:r w:rsidR="004972AD">
        <w:rPr>
          <w:rFonts w:eastAsia="SimSun"/>
          <w:b/>
          <w:szCs w:val="24"/>
          <w:lang w:eastAsia="en-US"/>
        </w:rPr>
        <w:t>1989</w:t>
      </w:r>
      <w:r w:rsidR="004972AD">
        <w:rPr>
          <w:rFonts w:eastAsia="SimSun"/>
          <w:szCs w:val="24"/>
          <w:lang w:eastAsia="en-US"/>
        </w:rPr>
        <w:t xml:space="preserve">, </w:t>
      </w:r>
      <w:r w:rsidR="004972AD">
        <w:rPr>
          <w:rFonts w:eastAsia="SimSun"/>
          <w:i/>
          <w:szCs w:val="24"/>
          <w:lang w:eastAsia="en-US"/>
        </w:rPr>
        <w:t>65</w:t>
      </w:r>
      <w:r w:rsidR="004972AD">
        <w:rPr>
          <w:rFonts w:eastAsia="SimSun"/>
          <w:szCs w:val="24"/>
          <w:lang w:eastAsia="en-US"/>
        </w:rPr>
        <w:t>, 3610–3</w:t>
      </w:r>
      <w:r>
        <w:rPr>
          <w:rFonts w:eastAsia="SimSun"/>
          <w:szCs w:val="24"/>
          <w:lang w:eastAsia="en-US"/>
        </w:rPr>
        <w:t>616.</w:t>
      </w:r>
    </w:p>
    <w:p w:rsidR="00867FB0" w:rsidRDefault="00042644" w:rsidP="004972AD">
      <w:pPr>
        <w:pStyle w:val="ListParagraph"/>
        <w:numPr>
          <w:ilvl w:val="0"/>
          <w:numId w:val="8"/>
        </w:numPr>
        <w:ind w:left="461" w:hanging="461"/>
        <w:contextualSpacing w:val="0"/>
        <w:rPr>
          <w:rFonts w:eastAsia="SimSun"/>
          <w:lang w:eastAsia="en-US"/>
        </w:rPr>
      </w:pPr>
      <w:r w:rsidRPr="00042644">
        <w:rPr>
          <w:rFonts w:eastAsia="SimSun"/>
          <w:lang w:eastAsia="en-US"/>
        </w:rPr>
        <w:t>Lee, M.T.; Yen, C.K.; Yang, W.P.; Chen H.H.; Liao, C.H.; Tsai, C.H.; Chen, C.H. Efficient Green Coumarin Dopants for Organic Light-Emitting Devices</w:t>
      </w:r>
      <w:r w:rsidRPr="00042644">
        <w:rPr>
          <w:rFonts w:eastAsia="SimSun"/>
          <w:i/>
          <w:lang w:eastAsia="en-US"/>
        </w:rPr>
        <w:t>. Org. Lett</w:t>
      </w:r>
      <w:r w:rsidRPr="00042644">
        <w:rPr>
          <w:rFonts w:eastAsia="SimSun"/>
          <w:lang w:eastAsia="en-US"/>
        </w:rPr>
        <w:t xml:space="preserve">. </w:t>
      </w:r>
      <w:r w:rsidR="004972AD">
        <w:rPr>
          <w:rFonts w:eastAsia="SimSun"/>
          <w:b/>
          <w:lang w:eastAsia="en-US"/>
        </w:rPr>
        <w:t>2004</w:t>
      </w:r>
      <w:r w:rsidR="004972AD">
        <w:rPr>
          <w:rFonts w:eastAsia="SimSun"/>
          <w:lang w:eastAsia="en-US"/>
        </w:rPr>
        <w:t xml:space="preserve">, </w:t>
      </w:r>
      <w:r w:rsidR="004972AD">
        <w:rPr>
          <w:rFonts w:eastAsia="SimSun"/>
          <w:i/>
          <w:lang w:eastAsia="en-US"/>
        </w:rPr>
        <w:t>6</w:t>
      </w:r>
      <w:r w:rsidR="004972AD">
        <w:rPr>
          <w:rFonts w:eastAsia="SimSun"/>
          <w:lang w:eastAsia="en-US"/>
        </w:rPr>
        <w:t>, 1241–1</w:t>
      </w:r>
      <w:r w:rsidRPr="00042644">
        <w:rPr>
          <w:rFonts w:eastAsia="SimSun"/>
          <w:lang w:eastAsia="en-US"/>
        </w:rPr>
        <w:t>246.</w:t>
      </w:r>
    </w:p>
    <w:p w:rsidR="00867FB0" w:rsidRPr="0053487E" w:rsidRDefault="00042644" w:rsidP="004972AD">
      <w:pPr>
        <w:pStyle w:val="ListParagraph"/>
        <w:numPr>
          <w:ilvl w:val="0"/>
          <w:numId w:val="8"/>
        </w:numPr>
        <w:ind w:left="461" w:hanging="461"/>
        <w:contextualSpacing w:val="0"/>
        <w:rPr>
          <w:rFonts w:eastAsia="SimSun"/>
          <w:lang w:eastAsia="en-US"/>
        </w:rPr>
      </w:pPr>
      <w:r>
        <w:rPr>
          <w:rFonts w:eastAsia="SimSun"/>
          <w:lang w:eastAsia="en-US"/>
        </w:rPr>
        <w:t xml:space="preserve">Thelakkat, M.; Schmitz, C.; Hohle, C.; Strohriegl, P.; Schmidt, H.-W.; Hofmann, U.; Schloter, S.; Haarer, D. Novel functional materials based on triarylamines-synthesis and application in </w:t>
      </w:r>
      <w:r w:rsidR="00641456" w:rsidRPr="00641456">
        <w:rPr>
          <w:rFonts w:eastAsia="SimSun"/>
          <w:lang w:eastAsia="en-US"/>
        </w:rPr>
        <w:t xml:space="preserve">electroluminescent devices and photorefractive systems. </w:t>
      </w:r>
      <w:r w:rsidR="00641456" w:rsidRPr="00641456">
        <w:rPr>
          <w:rFonts w:eastAsia="SimSun"/>
          <w:i/>
          <w:iCs/>
          <w:lang w:eastAsia="en-US"/>
        </w:rPr>
        <w:t xml:space="preserve">Phys. Chem. Chem. Phys. </w:t>
      </w:r>
      <w:r w:rsidR="00641456" w:rsidRPr="00641456">
        <w:rPr>
          <w:rFonts w:eastAsia="SimSun"/>
          <w:b/>
          <w:bCs/>
          <w:lang w:eastAsia="en-US"/>
        </w:rPr>
        <w:t>1999</w:t>
      </w:r>
      <w:r w:rsidR="00641456" w:rsidRPr="00641456">
        <w:rPr>
          <w:rFonts w:eastAsia="SimSun"/>
          <w:bCs/>
          <w:lang w:eastAsia="en-US"/>
        </w:rPr>
        <w:t xml:space="preserve">, </w:t>
      </w:r>
      <w:r w:rsidR="00641456" w:rsidRPr="00641456">
        <w:rPr>
          <w:rFonts w:eastAsia="SimSun"/>
          <w:bCs/>
          <w:i/>
          <w:lang w:eastAsia="en-US"/>
        </w:rPr>
        <w:t>1</w:t>
      </w:r>
      <w:r w:rsidR="00641456" w:rsidRPr="00641456">
        <w:rPr>
          <w:rFonts w:eastAsia="SimSun"/>
          <w:bCs/>
          <w:lang w:eastAsia="en-US"/>
        </w:rPr>
        <w:t xml:space="preserve">, </w:t>
      </w:r>
      <w:r w:rsidR="0053487E">
        <w:rPr>
          <w:rFonts w:eastAsia="SimSun"/>
          <w:bCs/>
          <w:lang w:eastAsia="en-US"/>
        </w:rPr>
        <w:br/>
      </w:r>
      <w:r w:rsidR="00641456" w:rsidRPr="00641456">
        <w:rPr>
          <w:rFonts w:eastAsia="SimSun"/>
          <w:bCs/>
          <w:lang w:eastAsia="en-US"/>
        </w:rPr>
        <w:t>1693</w:t>
      </w:r>
      <w:r w:rsidR="00641456" w:rsidRPr="00641456">
        <w:rPr>
          <w:rFonts w:eastAsia="SimSun"/>
          <w:lang w:eastAsia="en-US"/>
        </w:rPr>
        <w:t>–1698.</w:t>
      </w:r>
    </w:p>
    <w:p w:rsidR="00867FB0" w:rsidRDefault="00121482" w:rsidP="004972AD">
      <w:pPr>
        <w:pStyle w:val="ListParagraph"/>
        <w:numPr>
          <w:ilvl w:val="0"/>
          <w:numId w:val="8"/>
        </w:numPr>
        <w:ind w:left="461" w:hanging="461"/>
        <w:contextualSpacing w:val="0"/>
        <w:rPr>
          <w:rFonts w:eastAsia="SimSun"/>
          <w:lang w:eastAsia="en-US"/>
        </w:rPr>
      </w:pPr>
      <w:r>
        <w:t>Getautis</w:t>
      </w:r>
      <w:r w:rsidR="00042644">
        <w:t>,</w:t>
      </w:r>
      <w:r>
        <w:rPr>
          <w:rFonts w:eastAsiaTheme="minorEastAsia" w:hint="eastAsia"/>
          <w:lang w:eastAsia="zh-CN"/>
        </w:rPr>
        <w:t xml:space="preserve"> </w:t>
      </w:r>
      <w:r w:rsidR="00042644">
        <w:t>V.; Paliulis, O.; Gaidelis,</w:t>
      </w:r>
      <w:r>
        <w:rPr>
          <w:rFonts w:eastAsiaTheme="minorEastAsia" w:hint="eastAsia"/>
          <w:lang w:eastAsia="zh-CN"/>
        </w:rPr>
        <w:t xml:space="preserve"> </w:t>
      </w:r>
      <w:r w:rsidR="00042644">
        <w:t>V.;</w:t>
      </w:r>
      <w:r>
        <w:t xml:space="preserve"> Jankauskas, J.; </w:t>
      </w:r>
      <w:hyperlink r:id="rId10" w:history="1">
        <w:r w:rsidRPr="00121482">
          <w:rPr>
            <w:rFonts w:hint="eastAsia"/>
          </w:rPr>
          <w:t>Sidaravičius</w:t>
        </w:r>
      </w:hyperlink>
      <w:r w:rsidR="00042644">
        <w:t>,</w:t>
      </w:r>
      <w:r w:rsidRPr="00121482">
        <w:rPr>
          <w:rFonts w:hint="eastAsia"/>
        </w:rPr>
        <w:t xml:space="preserve"> </w:t>
      </w:r>
      <w:r>
        <w:t>J.</w:t>
      </w:r>
      <w:r w:rsidR="00042644">
        <w:t xml:space="preserve"> Hole-drift mobility in phenylenediamine derivatives possessing methyl substituents.</w:t>
      </w:r>
      <w:r>
        <w:t xml:space="preserve"> </w:t>
      </w:r>
      <w:r w:rsidR="00042644" w:rsidRPr="00042644">
        <w:rPr>
          <w:i/>
        </w:rPr>
        <w:t>J</w:t>
      </w:r>
      <w:r>
        <w:rPr>
          <w:rFonts w:eastAsiaTheme="minorEastAsia" w:hint="eastAsia"/>
          <w:i/>
          <w:lang w:eastAsia="zh-CN"/>
        </w:rPr>
        <w:t>.</w:t>
      </w:r>
      <w:r w:rsidR="00042644" w:rsidRPr="00042644">
        <w:rPr>
          <w:i/>
        </w:rPr>
        <w:t xml:space="preserve"> Photochem</w:t>
      </w:r>
      <w:r>
        <w:rPr>
          <w:rFonts w:eastAsiaTheme="minorEastAsia" w:hint="eastAsia"/>
          <w:i/>
          <w:lang w:eastAsia="zh-CN"/>
        </w:rPr>
        <w:t>.</w:t>
      </w:r>
      <w:r w:rsidR="00042644" w:rsidRPr="00042644">
        <w:rPr>
          <w:i/>
        </w:rPr>
        <w:t xml:space="preserve"> Photobiol</w:t>
      </w:r>
      <w:r>
        <w:rPr>
          <w:rFonts w:eastAsiaTheme="minorEastAsia" w:hint="eastAsia"/>
          <w:i/>
          <w:lang w:eastAsia="zh-CN"/>
        </w:rPr>
        <w:t>.</w:t>
      </w:r>
      <w:r w:rsidR="00042644" w:rsidRPr="00042644">
        <w:rPr>
          <w:i/>
        </w:rPr>
        <w:t xml:space="preserve"> A</w:t>
      </w:r>
      <w:r w:rsidR="00042644" w:rsidRPr="00042644">
        <w:t xml:space="preserve"> </w:t>
      </w:r>
      <w:r w:rsidR="00042644" w:rsidRPr="00042644">
        <w:rPr>
          <w:i/>
        </w:rPr>
        <w:t>Chem</w:t>
      </w:r>
      <w:r w:rsidR="00042644" w:rsidRPr="00042644">
        <w:t xml:space="preserve">. </w:t>
      </w:r>
      <w:r w:rsidR="004972AD">
        <w:rPr>
          <w:b/>
        </w:rPr>
        <w:t>2002</w:t>
      </w:r>
      <w:r w:rsidR="004972AD">
        <w:t xml:space="preserve">, </w:t>
      </w:r>
      <w:r w:rsidR="004972AD">
        <w:rPr>
          <w:i/>
        </w:rPr>
        <w:t>151</w:t>
      </w:r>
      <w:r w:rsidR="004972AD">
        <w:t>, 39–4</w:t>
      </w:r>
      <w:r w:rsidR="00042644" w:rsidRPr="00042644">
        <w:t>3.</w:t>
      </w:r>
    </w:p>
    <w:p w:rsidR="00867FB0" w:rsidRDefault="00042644" w:rsidP="004972AD">
      <w:pPr>
        <w:pStyle w:val="ListParagraph"/>
        <w:numPr>
          <w:ilvl w:val="0"/>
          <w:numId w:val="8"/>
        </w:numPr>
        <w:autoSpaceDE w:val="0"/>
        <w:autoSpaceDN w:val="0"/>
        <w:ind w:left="461" w:hanging="461"/>
        <w:contextualSpacing w:val="0"/>
        <w:rPr>
          <w:rFonts w:eastAsia="SimSun"/>
          <w:lang w:eastAsia="en-US"/>
        </w:rPr>
      </w:pPr>
      <w:r>
        <w:t xml:space="preserve">Nofal, </w:t>
      </w:r>
      <w:r w:rsidR="004972AD">
        <w:t>Z.M.</w:t>
      </w:r>
      <w:r>
        <w:t xml:space="preserve">; El-Zahar, </w:t>
      </w:r>
      <w:r w:rsidR="004972AD">
        <w:t>M.I.</w:t>
      </w:r>
      <w:r>
        <w:t>;</w:t>
      </w:r>
      <w:r w:rsidR="00121482">
        <w:t xml:space="preserve"> </w:t>
      </w:r>
      <w:r>
        <w:t xml:space="preserve">Abd El-Karim, </w:t>
      </w:r>
      <w:r w:rsidR="004972AD">
        <w:t>S.S.</w:t>
      </w:r>
      <w:r>
        <w:t xml:space="preserve"> Novel </w:t>
      </w:r>
      <w:r w:rsidR="004972AD">
        <w:t>coumarin derivatives with expected biological activity</w:t>
      </w:r>
      <w:r>
        <w:t xml:space="preserve">. </w:t>
      </w:r>
      <w:r w:rsidRPr="00042644">
        <w:rPr>
          <w:i/>
        </w:rPr>
        <w:t>Molecules</w:t>
      </w:r>
      <w:r w:rsidRPr="00042644">
        <w:t xml:space="preserve"> </w:t>
      </w:r>
      <w:r w:rsidR="004972AD">
        <w:rPr>
          <w:b/>
        </w:rPr>
        <w:t>2000</w:t>
      </w:r>
      <w:r w:rsidR="004972AD">
        <w:t xml:space="preserve">, </w:t>
      </w:r>
      <w:r w:rsidR="004972AD">
        <w:rPr>
          <w:i/>
        </w:rPr>
        <w:t>5</w:t>
      </w:r>
      <w:r w:rsidR="004972AD">
        <w:t>, 99–1</w:t>
      </w:r>
      <w:r w:rsidRPr="00042644">
        <w:t>13.</w:t>
      </w:r>
    </w:p>
    <w:p w:rsidR="00867FB0" w:rsidRDefault="00042644" w:rsidP="004972AD">
      <w:pPr>
        <w:pStyle w:val="ListParagraph"/>
        <w:numPr>
          <w:ilvl w:val="0"/>
          <w:numId w:val="8"/>
        </w:numPr>
        <w:autoSpaceDE w:val="0"/>
        <w:autoSpaceDN w:val="0"/>
        <w:ind w:left="461" w:hanging="461"/>
        <w:contextualSpacing w:val="0"/>
        <w:rPr>
          <w:rFonts w:eastAsia="SimSun"/>
          <w:lang w:eastAsia="en-US"/>
        </w:rPr>
      </w:pPr>
      <w:r w:rsidRPr="00042644">
        <w:rPr>
          <w:rFonts w:eastAsia="SimSun"/>
          <w:lang w:eastAsia="en-US"/>
        </w:rPr>
        <w:t xml:space="preserve">Zhang, S.: Zhang, D.; Liebeskind, L.S. Ambient temperature, Ullmann-like reductive coupling of aryl, heteroaryl, and alkenyl halides. </w:t>
      </w:r>
      <w:r w:rsidRPr="00042644">
        <w:rPr>
          <w:rFonts w:eastAsia="SimSun"/>
          <w:i/>
          <w:iCs/>
          <w:lang w:eastAsia="en-US"/>
        </w:rPr>
        <w:t>J. Org. Chem</w:t>
      </w:r>
      <w:r w:rsidRPr="00042644">
        <w:rPr>
          <w:rFonts w:eastAsia="SimSun"/>
          <w:lang w:eastAsia="en-US"/>
        </w:rPr>
        <w:t xml:space="preserve">. </w:t>
      </w:r>
      <w:r w:rsidR="004972AD">
        <w:rPr>
          <w:rFonts w:eastAsia="SimSun"/>
          <w:b/>
          <w:bCs/>
          <w:lang w:eastAsia="en-US"/>
        </w:rPr>
        <w:t>1997</w:t>
      </w:r>
      <w:r w:rsidR="004972AD">
        <w:rPr>
          <w:rFonts w:eastAsia="SimSun"/>
          <w:bCs/>
          <w:lang w:eastAsia="en-US"/>
        </w:rPr>
        <w:t xml:space="preserve">, </w:t>
      </w:r>
      <w:r w:rsidR="004972AD">
        <w:rPr>
          <w:rFonts w:eastAsia="SimSun"/>
          <w:bCs/>
          <w:i/>
          <w:lang w:eastAsia="en-US"/>
        </w:rPr>
        <w:t>62</w:t>
      </w:r>
      <w:r w:rsidR="004972AD">
        <w:rPr>
          <w:rFonts w:eastAsia="SimSun"/>
          <w:bCs/>
          <w:lang w:eastAsia="en-US"/>
        </w:rPr>
        <w:t>, 2312</w:t>
      </w:r>
      <w:r w:rsidRPr="00042644">
        <w:rPr>
          <w:rFonts w:eastAsia="SimSun"/>
          <w:lang w:eastAsia="en-US"/>
        </w:rPr>
        <w:t>–2313.</w:t>
      </w:r>
    </w:p>
    <w:p w:rsidR="005364BE" w:rsidRPr="007D503A" w:rsidRDefault="005364BE" w:rsidP="004710DB">
      <w:pPr>
        <w:spacing w:before="240" w:after="240"/>
        <w:rPr>
          <w:rFonts w:eastAsia="SimSun"/>
          <w:b/>
          <w:color w:val="auto"/>
          <w:lang w:eastAsia="zh-CN"/>
        </w:rPr>
      </w:pPr>
      <w:r w:rsidRPr="005364BE">
        <w:rPr>
          <w:lang w:eastAsia="en-US"/>
        </w:rPr>
        <w:t>© 20</w:t>
      </w:r>
      <w:r w:rsidRPr="005364BE">
        <w:rPr>
          <w:rFonts w:eastAsia="SimSun" w:hint="eastAsia"/>
          <w:lang w:eastAsia="zh-CN"/>
        </w:rPr>
        <w:t>1</w:t>
      </w:r>
      <w:r w:rsidR="004710DB">
        <w:rPr>
          <w:rFonts w:eastAsiaTheme="minorEastAsia" w:hint="eastAsia"/>
          <w:lang w:eastAsia="zh-CN"/>
        </w:rPr>
        <w:t>3</w:t>
      </w:r>
      <w:r w:rsidRPr="005364BE">
        <w:rPr>
          <w:lang w:eastAsia="en-US"/>
        </w:rPr>
        <w:t xml:space="preserve"> by the authors; licensee MDPI, Basel, Switzerland. This article is an </w:t>
      </w:r>
      <w:r w:rsidRPr="005364BE">
        <w:rPr>
          <w:rFonts w:eastAsia="SimSun"/>
          <w:color w:val="auto"/>
          <w:lang w:eastAsia="zh-CN"/>
        </w:rPr>
        <w:t>o</w:t>
      </w:r>
      <w:r w:rsidRPr="005364BE">
        <w:rPr>
          <w:color w:val="auto"/>
          <w:lang w:eastAsia="en-US"/>
        </w:rPr>
        <w:t>pen</w:t>
      </w:r>
      <w:r w:rsidRPr="005364BE">
        <w:rPr>
          <w:rFonts w:eastAsia="SimSun"/>
          <w:color w:val="auto"/>
          <w:lang w:eastAsia="zh-CN"/>
        </w:rPr>
        <w:t xml:space="preserve"> a</w:t>
      </w:r>
      <w:r w:rsidRPr="005364BE">
        <w:rPr>
          <w:color w:val="auto"/>
          <w:lang w:eastAsia="en-US"/>
        </w:rPr>
        <w:t>ccess</w:t>
      </w:r>
      <w:r w:rsidRPr="005364BE">
        <w:rPr>
          <w:lang w:eastAsia="en-US"/>
        </w:rPr>
        <w:t xml:space="preserve"> article distributed under the terms and conditions of the Creative Commons Attribution license (</w:t>
      </w:r>
      <w:r w:rsidR="002F6E33" w:rsidRPr="004710DB">
        <w:rPr>
          <w:lang w:eastAsia="en-US"/>
        </w:rPr>
        <w:t>http://creativecommons.org/licenses/by/3.0/</w:t>
      </w:r>
      <w:r w:rsidRPr="005364BE">
        <w:rPr>
          <w:lang w:eastAsia="en-US"/>
        </w:rPr>
        <w:t>).</w:t>
      </w:r>
    </w:p>
    <w:sectPr w:rsidR="005364BE" w:rsidRPr="007D503A" w:rsidSect="002B342E">
      <w:headerReference w:type="default" r:id="rId11"/>
      <w:footerReference w:type="even" r:id="rId12"/>
      <w:footerReference w:type="default" r:id="rId13"/>
      <w:type w:val="continuous"/>
      <w:pgSz w:w="11913" w:h="16834" w:code="9"/>
      <w:pgMar w:top="994" w:right="994" w:bottom="994" w:left="994" w:header="850" w:footer="562" w:gutter="0"/>
      <w:cols w:space="397"/>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72E" w:rsidRDefault="0075172E">
      <w:pPr>
        <w:spacing w:line="240" w:lineRule="auto"/>
      </w:pPr>
      <w:r>
        <w:separator/>
      </w:r>
    </w:p>
  </w:endnote>
  <w:endnote w:type="continuationSeparator" w:id="0">
    <w:p w:rsidR="0075172E" w:rsidRDefault="0075172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ahoma"/>
    <w:panose1 w:val="02010600030101010101"/>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315" w:rsidRDefault="00D5634E">
    <w:pPr>
      <w:framePr w:wrap="around" w:vAnchor="text" w:hAnchor="margin" w:xAlign="right" w:y="1"/>
    </w:pPr>
    <w:fldSimple w:instr="PAGE  ">
      <w:r w:rsidR="00B25315">
        <w:rPr>
          <w:noProof/>
        </w:rPr>
        <w:t>10</w:t>
      </w:r>
    </w:fldSimple>
  </w:p>
  <w:p w:rsidR="00B25315" w:rsidRDefault="00B25315">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315" w:rsidRDefault="00B25315">
    <w:pP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72E" w:rsidRDefault="0075172E">
      <w:pPr>
        <w:spacing w:line="240" w:lineRule="auto"/>
      </w:pPr>
      <w:r>
        <w:separator/>
      </w:r>
    </w:p>
  </w:footnote>
  <w:footnote w:type="continuationSeparator" w:id="0">
    <w:p w:rsidR="0075172E" w:rsidRDefault="0075172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5070"/>
      <w:gridCol w:w="5071"/>
    </w:tblGrid>
    <w:tr w:rsidR="002B342E" w:rsidRPr="00D66DDD" w:rsidTr="008E0B3D">
      <w:tc>
        <w:tcPr>
          <w:tcW w:w="5072" w:type="dxa"/>
        </w:tcPr>
        <w:p w:rsidR="002B342E" w:rsidRPr="00D66DDD" w:rsidRDefault="002B342E" w:rsidP="002B342E">
          <w:pPr>
            <w:rPr>
              <w:szCs w:val="24"/>
              <w:lang w:val="fr-FR"/>
            </w:rPr>
          </w:pPr>
          <w:r w:rsidRPr="00D66DDD">
            <w:rPr>
              <w:i/>
              <w:szCs w:val="24"/>
              <w:lang w:val="fr-FR"/>
            </w:rPr>
            <w:t xml:space="preserve">Molbank </w:t>
          </w:r>
          <w:r w:rsidRPr="00D66DDD">
            <w:rPr>
              <w:b/>
              <w:bCs/>
              <w:iCs/>
              <w:szCs w:val="24"/>
              <w:lang w:val="fr-FR"/>
            </w:rPr>
            <w:t>201</w:t>
          </w:r>
          <w:r w:rsidRPr="00D66DDD">
            <w:rPr>
              <w:rFonts w:eastAsia="宋体"/>
              <w:b/>
              <w:bCs/>
              <w:iCs/>
              <w:szCs w:val="24"/>
              <w:lang w:val="fr-FR" w:eastAsia="zh-CN"/>
            </w:rPr>
            <w:t>3</w:t>
          </w:r>
          <w:r w:rsidRPr="00D66DDD">
            <w:rPr>
              <w:szCs w:val="24"/>
            </w:rPr>
            <w:tab/>
          </w:r>
        </w:p>
      </w:tc>
      <w:tc>
        <w:tcPr>
          <w:tcW w:w="5073" w:type="dxa"/>
        </w:tcPr>
        <w:p w:rsidR="002B342E" w:rsidRPr="00D66DDD" w:rsidRDefault="002B342E" w:rsidP="002B342E">
          <w:pPr>
            <w:jc w:val="right"/>
            <w:rPr>
              <w:szCs w:val="24"/>
              <w:lang w:val="fr-FR"/>
            </w:rPr>
          </w:pPr>
          <w:r w:rsidRPr="00D66DDD">
            <w:rPr>
              <w:szCs w:val="24"/>
              <w:lang w:val="fr-FR"/>
            </w:rPr>
            <w:t>M7</w:t>
          </w:r>
          <w:r w:rsidRPr="00D66DDD">
            <w:rPr>
              <w:rFonts w:eastAsia="宋体"/>
              <w:szCs w:val="24"/>
              <w:lang w:val="fr-FR" w:eastAsia="zh-CN"/>
            </w:rPr>
            <w:t>9</w:t>
          </w:r>
          <w:r>
            <w:rPr>
              <w:rFonts w:eastAsia="宋体" w:hint="eastAsia"/>
              <w:szCs w:val="24"/>
              <w:lang w:val="fr-FR" w:eastAsia="zh-CN"/>
            </w:rPr>
            <w:t>9</w:t>
          </w:r>
          <w:r w:rsidRPr="00D66DDD">
            <w:rPr>
              <w:szCs w:val="24"/>
              <w:lang w:val="fr-FR" w:eastAsia="zh-CN"/>
            </w:rPr>
            <w:t xml:space="preserve"> (Page </w:t>
          </w:r>
          <w:r w:rsidR="00D5634E" w:rsidRPr="00D66DDD">
            <w:rPr>
              <w:bCs/>
              <w:szCs w:val="24"/>
            </w:rPr>
            <w:fldChar w:fldCharType="begin"/>
          </w:r>
          <w:r w:rsidRPr="00D66DDD">
            <w:rPr>
              <w:bCs/>
              <w:szCs w:val="24"/>
            </w:rPr>
            <w:instrText xml:space="preserve"> PAGE   \* MERGEFORMAT </w:instrText>
          </w:r>
          <w:r w:rsidR="00D5634E" w:rsidRPr="00D66DDD">
            <w:rPr>
              <w:bCs/>
              <w:szCs w:val="24"/>
            </w:rPr>
            <w:fldChar w:fldCharType="separate"/>
          </w:r>
          <w:r w:rsidR="00CC0082">
            <w:rPr>
              <w:bCs/>
              <w:noProof/>
              <w:szCs w:val="24"/>
            </w:rPr>
            <w:t>2</w:t>
          </w:r>
          <w:r w:rsidR="00D5634E" w:rsidRPr="00D66DDD">
            <w:rPr>
              <w:bCs/>
              <w:szCs w:val="24"/>
            </w:rPr>
            <w:fldChar w:fldCharType="end"/>
          </w:r>
          <w:r w:rsidRPr="00D66DDD">
            <w:rPr>
              <w:szCs w:val="24"/>
              <w:lang w:val="fr-FR" w:eastAsia="zh-CN"/>
            </w:rPr>
            <w:t>)</w:t>
          </w:r>
        </w:p>
      </w:tc>
    </w:tr>
  </w:tbl>
  <w:p w:rsidR="009C741B" w:rsidRPr="002B342E" w:rsidRDefault="009C741B" w:rsidP="002B342E">
    <w:pPr>
      <w:pStyle w:val="Header"/>
      <w:rPr>
        <w:rFonts w:eastAsiaTheme="minorEastAsia"/>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441F7"/>
    <w:multiLevelType w:val="hybridMultilevel"/>
    <w:tmpl w:val="84063D8A"/>
    <w:lvl w:ilvl="0" w:tplc="A6CA37BA">
      <w:start w:val="1"/>
      <w:numFmt w:val="bullet"/>
      <w:pStyle w:val="Mdeck4textbulletlis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
    <w:nsid w:val="38263714"/>
    <w:multiLevelType w:val="hybridMultilevel"/>
    <w:tmpl w:val="8BC6B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BA481A"/>
    <w:multiLevelType w:val="hybridMultilevel"/>
    <w:tmpl w:val="9068854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nsid w:val="3FF85C5C"/>
    <w:multiLevelType w:val="hybridMultilevel"/>
    <w:tmpl w:val="2BACC948"/>
    <w:lvl w:ilvl="0" w:tplc="09A2D00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0B505B"/>
    <w:multiLevelType w:val="hybridMultilevel"/>
    <w:tmpl w:val="F9386972"/>
    <w:lvl w:ilvl="0" w:tplc="D92E77E2">
      <w:start w:val="1"/>
      <w:numFmt w:val="decimal"/>
      <w:pStyle w:val="Mdeck8references"/>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F83A34"/>
    <w:multiLevelType w:val="hybridMultilevel"/>
    <w:tmpl w:val="4F2CA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6E055E"/>
    <w:multiLevelType w:val="hybridMultilevel"/>
    <w:tmpl w:val="25547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B20A64"/>
    <w:multiLevelType w:val="hybridMultilevel"/>
    <w:tmpl w:val="0E4CEBD6"/>
    <w:lvl w:ilvl="0" w:tplc="1EF298FE">
      <w:start w:val="1"/>
      <w:numFmt w:val="decimal"/>
      <w:pStyle w:val="Mdeck4textnumberedlist"/>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
    <w:nsid w:val="723522E1"/>
    <w:multiLevelType w:val="hybridMultilevel"/>
    <w:tmpl w:val="8D848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4"/>
  </w:num>
  <w:num w:numId="5">
    <w:abstractNumId w:val="5"/>
  </w:num>
  <w:num w:numId="6">
    <w:abstractNumId w:val="6"/>
  </w:num>
  <w:num w:numId="7">
    <w:abstractNumId w:val="8"/>
  </w:num>
  <w:num w:numId="8">
    <w:abstractNumId w:val="1"/>
  </w:num>
  <w:num w:numId="9">
    <w:abstractNumId w:val="3"/>
  </w:num>
  <w:num w:numId="10">
    <w:abstractNumId w:val="0"/>
  </w:num>
  <w:num w:numId="11">
    <w:abstractNumId w:val="7"/>
  </w:num>
  <w:num w:numId="12">
    <w:abstractNumId w:val="4"/>
  </w:num>
  <w:num w:numId="13">
    <w:abstractNumId w:val="0"/>
  </w:num>
  <w:num w:numId="14">
    <w:abstractNumId w:val="7"/>
  </w:num>
  <w:num w:numId="15">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intFractionalCharacterWidth/>
  <w:attachedTemplate r:id="rId1"/>
  <w:defaultTabStop w:val="709"/>
  <w:hyphenationZone w:val="357"/>
  <w:doNotHyphenateCaps/>
  <w:drawingGridHorizontalSpacing w:val="120"/>
  <w:drawingGridVerticalSpacing w:val="0"/>
  <w:displayHorizontalDrawingGridEvery w:val="0"/>
  <w:displayVerticalDrawingGridEvery w:val="0"/>
  <w:doNotShadeFormData/>
  <w:noPunctuationKerning/>
  <w:characterSpacingControl w:val="doNotCompress"/>
  <w:savePreviewPicture/>
  <w:hdrShapeDefaults>
    <o:shapedefaults v:ext="edit" spidmax="80898"/>
  </w:hdrShapeDefaults>
  <w:footnotePr>
    <w:footnote w:id="-1"/>
    <w:footnote w:id="0"/>
  </w:footnotePr>
  <w:endnotePr>
    <w:endnote w:id="-1"/>
    <w:endnote w:id="0"/>
  </w:endnotePr>
  <w:compat>
    <w:useFELayout/>
  </w:compat>
  <w:rsids>
    <w:rsidRoot w:val="00305D5D"/>
    <w:rsid w:val="000364F3"/>
    <w:rsid w:val="00041405"/>
    <w:rsid w:val="00042644"/>
    <w:rsid w:val="00042F8F"/>
    <w:rsid w:val="00043589"/>
    <w:rsid w:val="0004548B"/>
    <w:rsid w:val="00050123"/>
    <w:rsid w:val="00060C70"/>
    <w:rsid w:val="00061A90"/>
    <w:rsid w:val="0006297F"/>
    <w:rsid w:val="000677D0"/>
    <w:rsid w:val="00071D61"/>
    <w:rsid w:val="00072418"/>
    <w:rsid w:val="000773E1"/>
    <w:rsid w:val="00080D07"/>
    <w:rsid w:val="000940B0"/>
    <w:rsid w:val="0009750A"/>
    <w:rsid w:val="000A6C92"/>
    <w:rsid w:val="000B7D4E"/>
    <w:rsid w:val="000C55F3"/>
    <w:rsid w:val="000C7161"/>
    <w:rsid w:val="000D73D0"/>
    <w:rsid w:val="000E0C7E"/>
    <w:rsid w:val="000E43C4"/>
    <w:rsid w:val="000F4660"/>
    <w:rsid w:val="001003DC"/>
    <w:rsid w:val="00105618"/>
    <w:rsid w:val="00113AB8"/>
    <w:rsid w:val="00121482"/>
    <w:rsid w:val="00124116"/>
    <w:rsid w:val="0012691B"/>
    <w:rsid w:val="00131D44"/>
    <w:rsid w:val="00132368"/>
    <w:rsid w:val="00132389"/>
    <w:rsid w:val="001524AE"/>
    <w:rsid w:val="001525E4"/>
    <w:rsid w:val="00156F6F"/>
    <w:rsid w:val="00157999"/>
    <w:rsid w:val="001635CE"/>
    <w:rsid w:val="00167966"/>
    <w:rsid w:val="00174740"/>
    <w:rsid w:val="00175F92"/>
    <w:rsid w:val="00176438"/>
    <w:rsid w:val="00176C20"/>
    <w:rsid w:val="001809AF"/>
    <w:rsid w:val="0018396F"/>
    <w:rsid w:val="001870BC"/>
    <w:rsid w:val="00192CE8"/>
    <w:rsid w:val="00192D16"/>
    <w:rsid w:val="001A37A6"/>
    <w:rsid w:val="001A730A"/>
    <w:rsid w:val="001A78E6"/>
    <w:rsid w:val="001B2D3C"/>
    <w:rsid w:val="001D3877"/>
    <w:rsid w:val="001D7295"/>
    <w:rsid w:val="001E2BFB"/>
    <w:rsid w:val="001E4964"/>
    <w:rsid w:val="001E62B6"/>
    <w:rsid w:val="001F2069"/>
    <w:rsid w:val="001F2C22"/>
    <w:rsid w:val="00200D21"/>
    <w:rsid w:val="00215DB7"/>
    <w:rsid w:val="00222A47"/>
    <w:rsid w:val="00241C50"/>
    <w:rsid w:val="00242167"/>
    <w:rsid w:val="002540E5"/>
    <w:rsid w:val="00255FA5"/>
    <w:rsid w:val="00275A38"/>
    <w:rsid w:val="00280158"/>
    <w:rsid w:val="00290D29"/>
    <w:rsid w:val="00292798"/>
    <w:rsid w:val="002A4AF9"/>
    <w:rsid w:val="002B1488"/>
    <w:rsid w:val="002B342E"/>
    <w:rsid w:val="002B7014"/>
    <w:rsid w:val="002C2280"/>
    <w:rsid w:val="002C7749"/>
    <w:rsid w:val="002D0A49"/>
    <w:rsid w:val="002E3EF3"/>
    <w:rsid w:val="002F09CC"/>
    <w:rsid w:val="002F6E33"/>
    <w:rsid w:val="002F74E8"/>
    <w:rsid w:val="002F7AF1"/>
    <w:rsid w:val="00305D5D"/>
    <w:rsid w:val="00306578"/>
    <w:rsid w:val="003153F8"/>
    <w:rsid w:val="00317B4B"/>
    <w:rsid w:val="003234B0"/>
    <w:rsid w:val="00337B52"/>
    <w:rsid w:val="003459F4"/>
    <w:rsid w:val="00345ED4"/>
    <w:rsid w:val="0035189A"/>
    <w:rsid w:val="003529F8"/>
    <w:rsid w:val="0037581D"/>
    <w:rsid w:val="003840D5"/>
    <w:rsid w:val="003928F4"/>
    <w:rsid w:val="003A2F6E"/>
    <w:rsid w:val="003A72CB"/>
    <w:rsid w:val="003C1306"/>
    <w:rsid w:val="003C7071"/>
    <w:rsid w:val="003C72CB"/>
    <w:rsid w:val="003E7437"/>
    <w:rsid w:val="003F1369"/>
    <w:rsid w:val="00401DBE"/>
    <w:rsid w:val="00403FA8"/>
    <w:rsid w:val="00407DF4"/>
    <w:rsid w:val="00413D22"/>
    <w:rsid w:val="00416159"/>
    <w:rsid w:val="0041616D"/>
    <w:rsid w:val="0042077D"/>
    <w:rsid w:val="00422C3B"/>
    <w:rsid w:val="00424C9C"/>
    <w:rsid w:val="00432F81"/>
    <w:rsid w:val="00434148"/>
    <w:rsid w:val="0043496A"/>
    <w:rsid w:val="004406FD"/>
    <w:rsid w:val="00441839"/>
    <w:rsid w:val="00444BA2"/>
    <w:rsid w:val="00457FE8"/>
    <w:rsid w:val="004637ED"/>
    <w:rsid w:val="004654F3"/>
    <w:rsid w:val="004710DB"/>
    <w:rsid w:val="00474CA6"/>
    <w:rsid w:val="00486C5B"/>
    <w:rsid w:val="004943CA"/>
    <w:rsid w:val="00497030"/>
    <w:rsid w:val="004972AD"/>
    <w:rsid w:val="004A3820"/>
    <w:rsid w:val="004B278A"/>
    <w:rsid w:val="004B6501"/>
    <w:rsid w:val="004C27D7"/>
    <w:rsid w:val="004D5B8D"/>
    <w:rsid w:val="004D671C"/>
    <w:rsid w:val="004E0B4B"/>
    <w:rsid w:val="004E37A5"/>
    <w:rsid w:val="004E44A2"/>
    <w:rsid w:val="004E4631"/>
    <w:rsid w:val="004E57B0"/>
    <w:rsid w:val="004F1987"/>
    <w:rsid w:val="004F1BF8"/>
    <w:rsid w:val="004F34DB"/>
    <w:rsid w:val="00516528"/>
    <w:rsid w:val="00526578"/>
    <w:rsid w:val="00532FDF"/>
    <w:rsid w:val="0053487E"/>
    <w:rsid w:val="00534A5E"/>
    <w:rsid w:val="005364BE"/>
    <w:rsid w:val="00543E12"/>
    <w:rsid w:val="005441DE"/>
    <w:rsid w:val="00561929"/>
    <w:rsid w:val="005708F4"/>
    <w:rsid w:val="00571A31"/>
    <w:rsid w:val="005750D0"/>
    <w:rsid w:val="00575B38"/>
    <w:rsid w:val="00580766"/>
    <w:rsid w:val="005824E8"/>
    <w:rsid w:val="00593945"/>
    <w:rsid w:val="00597F9F"/>
    <w:rsid w:val="005A2DD5"/>
    <w:rsid w:val="005A4DFE"/>
    <w:rsid w:val="005A55C4"/>
    <w:rsid w:val="005B6919"/>
    <w:rsid w:val="005C0936"/>
    <w:rsid w:val="005C43A4"/>
    <w:rsid w:val="005C6D49"/>
    <w:rsid w:val="005C79A4"/>
    <w:rsid w:val="005D3CC4"/>
    <w:rsid w:val="005E5105"/>
    <w:rsid w:val="005E7938"/>
    <w:rsid w:val="005F08E0"/>
    <w:rsid w:val="0062271B"/>
    <w:rsid w:val="00631534"/>
    <w:rsid w:val="0063164C"/>
    <w:rsid w:val="00635177"/>
    <w:rsid w:val="00641456"/>
    <w:rsid w:val="00644998"/>
    <w:rsid w:val="00646577"/>
    <w:rsid w:val="00656C68"/>
    <w:rsid w:val="00660E4E"/>
    <w:rsid w:val="0066438B"/>
    <w:rsid w:val="006702A8"/>
    <w:rsid w:val="00681B03"/>
    <w:rsid w:val="00691634"/>
    <w:rsid w:val="00692897"/>
    <w:rsid w:val="00692F77"/>
    <w:rsid w:val="00697083"/>
    <w:rsid w:val="006A0416"/>
    <w:rsid w:val="006A2A70"/>
    <w:rsid w:val="006B5259"/>
    <w:rsid w:val="006E36A0"/>
    <w:rsid w:val="006E4729"/>
    <w:rsid w:val="006F2F71"/>
    <w:rsid w:val="006F6EE7"/>
    <w:rsid w:val="00703E1E"/>
    <w:rsid w:val="00711D4D"/>
    <w:rsid w:val="00721193"/>
    <w:rsid w:val="00730F56"/>
    <w:rsid w:val="00734214"/>
    <w:rsid w:val="0075172E"/>
    <w:rsid w:val="00765B78"/>
    <w:rsid w:val="00766DC2"/>
    <w:rsid w:val="0077658B"/>
    <w:rsid w:val="00783DBA"/>
    <w:rsid w:val="00786A21"/>
    <w:rsid w:val="00786A84"/>
    <w:rsid w:val="00786AEA"/>
    <w:rsid w:val="007877A8"/>
    <w:rsid w:val="00793E19"/>
    <w:rsid w:val="007A3ED0"/>
    <w:rsid w:val="007A3F54"/>
    <w:rsid w:val="007A4D57"/>
    <w:rsid w:val="007B2414"/>
    <w:rsid w:val="007C556E"/>
    <w:rsid w:val="007C659F"/>
    <w:rsid w:val="007D3307"/>
    <w:rsid w:val="007D503A"/>
    <w:rsid w:val="00801CCF"/>
    <w:rsid w:val="00803507"/>
    <w:rsid w:val="0080396B"/>
    <w:rsid w:val="008071BB"/>
    <w:rsid w:val="00813202"/>
    <w:rsid w:val="00814176"/>
    <w:rsid w:val="00830E40"/>
    <w:rsid w:val="00833FE1"/>
    <w:rsid w:val="00834CBF"/>
    <w:rsid w:val="0084298E"/>
    <w:rsid w:val="00854C51"/>
    <w:rsid w:val="00867FB0"/>
    <w:rsid w:val="008763F0"/>
    <w:rsid w:val="008777E9"/>
    <w:rsid w:val="008834C6"/>
    <w:rsid w:val="008925CB"/>
    <w:rsid w:val="008A0AC8"/>
    <w:rsid w:val="008A0E3E"/>
    <w:rsid w:val="008A319C"/>
    <w:rsid w:val="008A72FA"/>
    <w:rsid w:val="008B1C14"/>
    <w:rsid w:val="008B634B"/>
    <w:rsid w:val="008B6907"/>
    <w:rsid w:val="008B7CF9"/>
    <w:rsid w:val="008C0F77"/>
    <w:rsid w:val="008C4631"/>
    <w:rsid w:val="008D29A1"/>
    <w:rsid w:val="008D7976"/>
    <w:rsid w:val="008E0A97"/>
    <w:rsid w:val="008E62CE"/>
    <w:rsid w:val="008E70A6"/>
    <w:rsid w:val="008F0ABA"/>
    <w:rsid w:val="00903D5A"/>
    <w:rsid w:val="00912F7E"/>
    <w:rsid w:val="009160C7"/>
    <w:rsid w:val="00916801"/>
    <w:rsid w:val="0092286C"/>
    <w:rsid w:val="00922ADF"/>
    <w:rsid w:val="009317D3"/>
    <w:rsid w:val="00933AAC"/>
    <w:rsid w:val="00934095"/>
    <w:rsid w:val="009370C7"/>
    <w:rsid w:val="009424D0"/>
    <w:rsid w:val="0095192E"/>
    <w:rsid w:val="00953959"/>
    <w:rsid w:val="00954EDC"/>
    <w:rsid w:val="00961762"/>
    <w:rsid w:val="00963B91"/>
    <w:rsid w:val="00966860"/>
    <w:rsid w:val="00972C9D"/>
    <w:rsid w:val="00977CCE"/>
    <w:rsid w:val="00982AE6"/>
    <w:rsid w:val="009953F2"/>
    <w:rsid w:val="009B5F46"/>
    <w:rsid w:val="009C3565"/>
    <w:rsid w:val="009C469E"/>
    <w:rsid w:val="009C5B5C"/>
    <w:rsid w:val="009C741B"/>
    <w:rsid w:val="009D21CA"/>
    <w:rsid w:val="009D5B0E"/>
    <w:rsid w:val="009D7C70"/>
    <w:rsid w:val="009E0AE7"/>
    <w:rsid w:val="009E1B79"/>
    <w:rsid w:val="009E455B"/>
    <w:rsid w:val="009E4A04"/>
    <w:rsid w:val="009E5A9D"/>
    <w:rsid w:val="009E6BCA"/>
    <w:rsid w:val="00A0630A"/>
    <w:rsid w:val="00A1734A"/>
    <w:rsid w:val="00A224A0"/>
    <w:rsid w:val="00A2528F"/>
    <w:rsid w:val="00A31BFF"/>
    <w:rsid w:val="00A411D8"/>
    <w:rsid w:val="00A505E5"/>
    <w:rsid w:val="00A6081D"/>
    <w:rsid w:val="00A70A50"/>
    <w:rsid w:val="00A73DFE"/>
    <w:rsid w:val="00A82ECB"/>
    <w:rsid w:val="00A845AE"/>
    <w:rsid w:val="00A85ECD"/>
    <w:rsid w:val="00A90A43"/>
    <w:rsid w:val="00A93F29"/>
    <w:rsid w:val="00A974DE"/>
    <w:rsid w:val="00AA4A6C"/>
    <w:rsid w:val="00AB1002"/>
    <w:rsid w:val="00AB10A1"/>
    <w:rsid w:val="00AB195F"/>
    <w:rsid w:val="00AC28F8"/>
    <w:rsid w:val="00AC63B9"/>
    <w:rsid w:val="00AC6C21"/>
    <w:rsid w:val="00AD293B"/>
    <w:rsid w:val="00AE052B"/>
    <w:rsid w:val="00AE39D8"/>
    <w:rsid w:val="00AF51B4"/>
    <w:rsid w:val="00B00C32"/>
    <w:rsid w:val="00B03665"/>
    <w:rsid w:val="00B04C6B"/>
    <w:rsid w:val="00B061AE"/>
    <w:rsid w:val="00B067F7"/>
    <w:rsid w:val="00B06FCC"/>
    <w:rsid w:val="00B108F3"/>
    <w:rsid w:val="00B11DF1"/>
    <w:rsid w:val="00B16318"/>
    <w:rsid w:val="00B216C6"/>
    <w:rsid w:val="00B21979"/>
    <w:rsid w:val="00B25315"/>
    <w:rsid w:val="00B26478"/>
    <w:rsid w:val="00B3215A"/>
    <w:rsid w:val="00B37C4E"/>
    <w:rsid w:val="00B45551"/>
    <w:rsid w:val="00B53F05"/>
    <w:rsid w:val="00B60EB6"/>
    <w:rsid w:val="00B73B05"/>
    <w:rsid w:val="00B7730F"/>
    <w:rsid w:val="00B856B7"/>
    <w:rsid w:val="00B863CB"/>
    <w:rsid w:val="00B870D1"/>
    <w:rsid w:val="00B908F1"/>
    <w:rsid w:val="00B909E1"/>
    <w:rsid w:val="00B94E58"/>
    <w:rsid w:val="00BA470E"/>
    <w:rsid w:val="00BA4D0E"/>
    <w:rsid w:val="00BA7561"/>
    <w:rsid w:val="00BB5C0E"/>
    <w:rsid w:val="00BC321B"/>
    <w:rsid w:val="00BC47B0"/>
    <w:rsid w:val="00BC7624"/>
    <w:rsid w:val="00BD318F"/>
    <w:rsid w:val="00BD5F2C"/>
    <w:rsid w:val="00BD67CC"/>
    <w:rsid w:val="00BE384F"/>
    <w:rsid w:val="00BF5FA6"/>
    <w:rsid w:val="00BF7B81"/>
    <w:rsid w:val="00C00173"/>
    <w:rsid w:val="00C0180F"/>
    <w:rsid w:val="00C07E02"/>
    <w:rsid w:val="00C169B5"/>
    <w:rsid w:val="00C2169A"/>
    <w:rsid w:val="00C22267"/>
    <w:rsid w:val="00C23D98"/>
    <w:rsid w:val="00C252FB"/>
    <w:rsid w:val="00C27065"/>
    <w:rsid w:val="00C33092"/>
    <w:rsid w:val="00C33719"/>
    <w:rsid w:val="00C35E66"/>
    <w:rsid w:val="00C362A7"/>
    <w:rsid w:val="00C374FA"/>
    <w:rsid w:val="00C43AF2"/>
    <w:rsid w:val="00C86BEA"/>
    <w:rsid w:val="00C86D6E"/>
    <w:rsid w:val="00C87EB9"/>
    <w:rsid w:val="00CA15CB"/>
    <w:rsid w:val="00CA51B9"/>
    <w:rsid w:val="00CB151D"/>
    <w:rsid w:val="00CB66F0"/>
    <w:rsid w:val="00CB7FE5"/>
    <w:rsid w:val="00CC0082"/>
    <w:rsid w:val="00CC1A1E"/>
    <w:rsid w:val="00CC4631"/>
    <w:rsid w:val="00CF3008"/>
    <w:rsid w:val="00CF4043"/>
    <w:rsid w:val="00CF5B08"/>
    <w:rsid w:val="00D00502"/>
    <w:rsid w:val="00D1105E"/>
    <w:rsid w:val="00D11380"/>
    <w:rsid w:val="00D11FAD"/>
    <w:rsid w:val="00D13C91"/>
    <w:rsid w:val="00D1455E"/>
    <w:rsid w:val="00D462A9"/>
    <w:rsid w:val="00D5634E"/>
    <w:rsid w:val="00D56624"/>
    <w:rsid w:val="00D63F29"/>
    <w:rsid w:val="00D65580"/>
    <w:rsid w:val="00D662B5"/>
    <w:rsid w:val="00D76FF8"/>
    <w:rsid w:val="00D811B8"/>
    <w:rsid w:val="00DA0C4F"/>
    <w:rsid w:val="00DA3A26"/>
    <w:rsid w:val="00DC53AF"/>
    <w:rsid w:val="00DD49FE"/>
    <w:rsid w:val="00DD4A86"/>
    <w:rsid w:val="00DD7199"/>
    <w:rsid w:val="00DE26F3"/>
    <w:rsid w:val="00DE365E"/>
    <w:rsid w:val="00DF7D3C"/>
    <w:rsid w:val="00E01D30"/>
    <w:rsid w:val="00E02EE6"/>
    <w:rsid w:val="00E03E31"/>
    <w:rsid w:val="00E142FB"/>
    <w:rsid w:val="00E21C9E"/>
    <w:rsid w:val="00E22C2A"/>
    <w:rsid w:val="00E34817"/>
    <w:rsid w:val="00E43675"/>
    <w:rsid w:val="00E54C12"/>
    <w:rsid w:val="00E5780B"/>
    <w:rsid w:val="00E7137B"/>
    <w:rsid w:val="00E85DD9"/>
    <w:rsid w:val="00E9000A"/>
    <w:rsid w:val="00E9123B"/>
    <w:rsid w:val="00EB4BF5"/>
    <w:rsid w:val="00EB4C69"/>
    <w:rsid w:val="00EC3699"/>
    <w:rsid w:val="00ED0C46"/>
    <w:rsid w:val="00ED1274"/>
    <w:rsid w:val="00ED45F7"/>
    <w:rsid w:val="00ED5CD6"/>
    <w:rsid w:val="00ED7097"/>
    <w:rsid w:val="00EE47E3"/>
    <w:rsid w:val="00EF563E"/>
    <w:rsid w:val="00F10542"/>
    <w:rsid w:val="00F11E4D"/>
    <w:rsid w:val="00F12524"/>
    <w:rsid w:val="00F30021"/>
    <w:rsid w:val="00F37E22"/>
    <w:rsid w:val="00F52916"/>
    <w:rsid w:val="00F56AE7"/>
    <w:rsid w:val="00F601B1"/>
    <w:rsid w:val="00F637CB"/>
    <w:rsid w:val="00F65FAE"/>
    <w:rsid w:val="00F66F6C"/>
    <w:rsid w:val="00F741A8"/>
    <w:rsid w:val="00F75C98"/>
    <w:rsid w:val="00F76034"/>
    <w:rsid w:val="00F777DA"/>
    <w:rsid w:val="00F87F44"/>
    <w:rsid w:val="00F96224"/>
    <w:rsid w:val="00F96969"/>
    <w:rsid w:val="00FA495E"/>
    <w:rsid w:val="00FB5340"/>
    <w:rsid w:val="00FC3F3B"/>
    <w:rsid w:val="00FC56CF"/>
    <w:rsid w:val="00FC5826"/>
    <w:rsid w:val="00FD050C"/>
    <w:rsid w:val="00FD4F98"/>
    <w:rsid w:val="00FD5875"/>
    <w:rsid w:val="00FE4738"/>
    <w:rsid w:val="00FF1337"/>
    <w:rsid w:val="00FF2D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30A"/>
    <w:pPr>
      <w:spacing w:line="340" w:lineRule="atLeast"/>
      <w:jc w:val="both"/>
    </w:pPr>
    <w:rPr>
      <w:rFonts w:eastAsia="Times New Roman"/>
      <w:color w:val="000000"/>
      <w:sz w:val="24"/>
      <w:lang w:eastAsia="de-DE"/>
    </w:rPr>
  </w:style>
  <w:style w:type="paragraph" w:styleId="Heading1">
    <w:name w:val="heading 1"/>
    <w:aliases w:val="x"/>
    <w:basedOn w:val="Normal"/>
    <w:next w:val="Normal"/>
    <w:qFormat/>
    <w:rsid w:val="00A0630A"/>
    <w:pPr>
      <w:spacing w:before="240"/>
      <w:outlineLvl w:val="0"/>
    </w:pPr>
    <w:rPr>
      <w:rFonts w:ascii="Arial" w:hAnsi="Arial"/>
      <w:b/>
      <w:u w:val="single"/>
    </w:rPr>
  </w:style>
  <w:style w:type="paragraph" w:styleId="Heading2">
    <w:name w:val="heading 2"/>
    <w:basedOn w:val="Normal"/>
    <w:next w:val="Normal"/>
    <w:qFormat/>
    <w:rsid w:val="00A0630A"/>
    <w:pPr>
      <w:spacing w:before="120"/>
      <w:outlineLvl w:val="1"/>
    </w:pPr>
    <w:rPr>
      <w:rFonts w:ascii="Arial" w:hAnsi="Arial"/>
      <w:b/>
    </w:rPr>
  </w:style>
  <w:style w:type="paragraph" w:styleId="Heading3">
    <w:name w:val="heading 3"/>
    <w:basedOn w:val="Normal"/>
    <w:next w:val="Normal"/>
    <w:qFormat/>
    <w:rsid w:val="00A0630A"/>
    <w:pPr>
      <w:ind w:left="354"/>
      <w:outlineLvl w:val="2"/>
    </w:pPr>
    <w:rPr>
      <w:b/>
    </w:rPr>
  </w:style>
  <w:style w:type="paragraph" w:styleId="Heading4">
    <w:name w:val="heading 4"/>
    <w:basedOn w:val="Normal"/>
    <w:next w:val="Normal"/>
    <w:qFormat/>
    <w:rsid w:val="00A0630A"/>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A0630A"/>
    <w:pPr>
      <w:ind w:left="708"/>
      <w:outlineLvl w:val="4"/>
    </w:pPr>
    <w:rPr>
      <w:b/>
    </w:rPr>
  </w:style>
  <w:style w:type="paragraph" w:styleId="Heading6">
    <w:name w:val="heading 6"/>
    <w:basedOn w:val="Normal"/>
    <w:next w:val="Normal"/>
    <w:qFormat/>
    <w:rsid w:val="00A0630A"/>
    <w:pPr>
      <w:ind w:left="708"/>
      <w:outlineLvl w:val="5"/>
    </w:pPr>
    <w:rPr>
      <w:u w:val="single"/>
    </w:rPr>
  </w:style>
  <w:style w:type="paragraph" w:styleId="Heading7">
    <w:name w:val="heading 7"/>
    <w:basedOn w:val="Normal"/>
    <w:next w:val="Normal"/>
    <w:qFormat/>
    <w:rsid w:val="00A0630A"/>
    <w:pPr>
      <w:ind w:left="708"/>
      <w:outlineLvl w:val="6"/>
    </w:pPr>
    <w:rPr>
      <w:i/>
    </w:rPr>
  </w:style>
  <w:style w:type="paragraph" w:styleId="Heading8">
    <w:name w:val="heading 8"/>
    <w:basedOn w:val="Normal"/>
    <w:next w:val="Normal"/>
    <w:qFormat/>
    <w:rsid w:val="00A0630A"/>
    <w:pPr>
      <w:ind w:left="708"/>
      <w:outlineLvl w:val="7"/>
    </w:pPr>
    <w:rPr>
      <w:i/>
    </w:rPr>
  </w:style>
  <w:style w:type="paragraph" w:styleId="Heading9">
    <w:name w:val="heading 9"/>
    <w:basedOn w:val="Normal"/>
    <w:next w:val="Normal"/>
    <w:qFormat/>
    <w:rsid w:val="00A0630A"/>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_Header"/>
    <w:basedOn w:val="Normal"/>
    <w:rsid w:val="00A0630A"/>
  </w:style>
  <w:style w:type="paragraph" w:customStyle="1" w:styleId="MTitel">
    <w:name w:val="M_Titel"/>
    <w:basedOn w:val="Normal"/>
    <w:autoRedefine/>
    <w:rsid w:val="00A0630A"/>
    <w:pPr>
      <w:spacing w:before="240" w:line="240" w:lineRule="auto"/>
      <w:jc w:val="left"/>
    </w:pPr>
    <w:rPr>
      <w:b/>
      <w:sz w:val="36"/>
    </w:rPr>
  </w:style>
  <w:style w:type="paragraph" w:customStyle="1" w:styleId="MHeading1">
    <w:name w:val="M_Heading1"/>
    <w:basedOn w:val="Normal"/>
    <w:rsid w:val="00A0630A"/>
    <w:pPr>
      <w:spacing w:before="240" w:after="240"/>
    </w:pPr>
    <w:rPr>
      <w:b/>
    </w:rPr>
  </w:style>
  <w:style w:type="paragraph" w:customStyle="1" w:styleId="MText">
    <w:name w:val="M_Text"/>
    <w:basedOn w:val="Normal"/>
    <w:rsid w:val="00A0630A"/>
    <w:pPr>
      <w:ind w:firstLine="284"/>
    </w:pPr>
  </w:style>
  <w:style w:type="paragraph" w:customStyle="1" w:styleId="MHeading2">
    <w:name w:val="M_Heading2"/>
    <w:basedOn w:val="Normal"/>
    <w:rsid w:val="00A0630A"/>
    <w:pPr>
      <w:spacing w:before="240" w:after="240"/>
    </w:pPr>
    <w:rPr>
      <w:i/>
    </w:rPr>
  </w:style>
  <w:style w:type="paragraph" w:customStyle="1" w:styleId="MHeading3">
    <w:name w:val="M_Heading3"/>
    <w:basedOn w:val="Normal"/>
    <w:rsid w:val="00A0630A"/>
    <w:pPr>
      <w:spacing w:before="240" w:after="240"/>
    </w:pPr>
  </w:style>
  <w:style w:type="paragraph" w:customStyle="1" w:styleId="MAcknow">
    <w:name w:val="M_Acknow"/>
    <w:basedOn w:val="Normal"/>
    <w:rsid w:val="00A0630A"/>
  </w:style>
  <w:style w:type="paragraph" w:customStyle="1" w:styleId="MRefer">
    <w:name w:val="M_Refer"/>
    <w:basedOn w:val="Normal"/>
    <w:rsid w:val="00A0630A"/>
    <w:pPr>
      <w:ind w:left="454" w:hanging="454"/>
    </w:pPr>
  </w:style>
  <w:style w:type="paragraph" w:customStyle="1" w:styleId="MCaption">
    <w:name w:val="M_Caption"/>
    <w:basedOn w:val="Normal"/>
    <w:rsid w:val="00A0630A"/>
    <w:pPr>
      <w:spacing w:before="240" w:after="240"/>
      <w:jc w:val="center"/>
    </w:pPr>
  </w:style>
  <w:style w:type="paragraph" w:customStyle="1" w:styleId="MFigure">
    <w:name w:val="M_Figure"/>
    <w:basedOn w:val="Normal"/>
    <w:rsid w:val="00A0630A"/>
    <w:pPr>
      <w:spacing w:before="240" w:line="240" w:lineRule="auto"/>
      <w:jc w:val="center"/>
    </w:pPr>
  </w:style>
  <w:style w:type="paragraph" w:customStyle="1" w:styleId="Mtable">
    <w:name w:val="M_table"/>
    <w:basedOn w:val="Normal"/>
    <w:rsid w:val="00A0630A"/>
    <w:pPr>
      <w:keepNext/>
      <w:tabs>
        <w:tab w:val="left" w:pos="284"/>
      </w:tabs>
    </w:pPr>
    <w:rPr>
      <w:color w:val="auto"/>
    </w:rPr>
  </w:style>
  <w:style w:type="paragraph" w:customStyle="1" w:styleId="Mabstract">
    <w:name w:val="M_abstract"/>
    <w:basedOn w:val="Normal"/>
    <w:rsid w:val="00A0630A"/>
    <w:pPr>
      <w:spacing w:before="240"/>
      <w:ind w:left="510" w:right="510"/>
    </w:pPr>
  </w:style>
  <w:style w:type="paragraph" w:customStyle="1" w:styleId="Maddress">
    <w:name w:val="M_address"/>
    <w:basedOn w:val="Normal"/>
    <w:rsid w:val="00A0630A"/>
    <w:pPr>
      <w:spacing w:before="240"/>
      <w:jc w:val="left"/>
    </w:pPr>
  </w:style>
  <w:style w:type="paragraph" w:customStyle="1" w:styleId="Mauthor">
    <w:name w:val="M_author"/>
    <w:basedOn w:val="Normal"/>
    <w:autoRedefine/>
    <w:rsid w:val="00A0630A"/>
    <w:pPr>
      <w:spacing w:before="240"/>
      <w:jc w:val="left"/>
    </w:pPr>
    <w:rPr>
      <w:b/>
      <w:lang w:val="it-IT"/>
    </w:rPr>
  </w:style>
  <w:style w:type="paragraph" w:customStyle="1" w:styleId="Mreceived">
    <w:name w:val="M_received"/>
    <w:basedOn w:val="Maddress"/>
    <w:rsid w:val="00A0630A"/>
    <w:rPr>
      <w:i/>
    </w:rPr>
  </w:style>
  <w:style w:type="paragraph" w:customStyle="1" w:styleId="Mline2">
    <w:name w:val="M_line2"/>
    <w:basedOn w:val="Normal"/>
    <w:rsid w:val="00A0630A"/>
    <w:pPr>
      <w:pBdr>
        <w:bottom w:val="single" w:sz="6" w:space="1" w:color="auto"/>
      </w:pBdr>
      <w:spacing w:after="480"/>
    </w:pPr>
  </w:style>
  <w:style w:type="paragraph" w:customStyle="1" w:styleId="MTablecaption">
    <w:name w:val="M_Tablecaption"/>
    <w:basedOn w:val="MCaption"/>
    <w:rsid w:val="00A0630A"/>
    <w:pPr>
      <w:spacing w:after="0"/>
    </w:pPr>
  </w:style>
  <w:style w:type="paragraph" w:customStyle="1" w:styleId="Mline1">
    <w:name w:val="M_line1"/>
    <w:basedOn w:val="Mline2"/>
    <w:rsid w:val="00A0630A"/>
    <w:pPr>
      <w:spacing w:after="0"/>
    </w:pPr>
  </w:style>
  <w:style w:type="paragraph" w:customStyle="1" w:styleId="MLogo">
    <w:name w:val="M_Logo"/>
    <w:basedOn w:val="Normal"/>
    <w:rsid w:val="00A0630A"/>
    <w:pPr>
      <w:spacing w:before="140" w:line="240" w:lineRule="auto"/>
      <w:jc w:val="right"/>
    </w:pPr>
    <w:rPr>
      <w:b/>
      <w:i/>
      <w:sz w:val="64"/>
    </w:rPr>
  </w:style>
  <w:style w:type="paragraph" w:customStyle="1" w:styleId="MISSN">
    <w:name w:val="M_ISSN"/>
    <w:basedOn w:val="Normal"/>
    <w:rsid w:val="00A0630A"/>
    <w:pPr>
      <w:spacing w:after="520"/>
      <w:jc w:val="right"/>
    </w:pPr>
  </w:style>
  <w:style w:type="paragraph" w:customStyle="1" w:styleId="MCopyright">
    <w:name w:val="M_Copyright"/>
    <w:basedOn w:val="Normal"/>
    <w:rsid w:val="00A0630A"/>
    <w:pPr>
      <w:tabs>
        <w:tab w:val="center" w:pos="4536"/>
        <w:tab w:val="right" w:pos="9072"/>
      </w:tabs>
      <w:spacing w:before="240"/>
      <w:jc w:val="left"/>
    </w:pPr>
  </w:style>
  <w:style w:type="character" w:styleId="CommentReference">
    <w:name w:val="annotation reference"/>
    <w:semiHidden/>
    <w:rsid w:val="00A0630A"/>
    <w:rPr>
      <w:sz w:val="16"/>
      <w:szCs w:val="16"/>
    </w:rPr>
  </w:style>
  <w:style w:type="paragraph" w:styleId="CommentText">
    <w:name w:val="annotation text"/>
    <w:basedOn w:val="Normal"/>
    <w:semiHidden/>
    <w:rsid w:val="00A0630A"/>
    <w:rPr>
      <w:sz w:val="20"/>
    </w:rPr>
  </w:style>
  <w:style w:type="character" w:styleId="Hyperlink">
    <w:name w:val="Hyperlink"/>
    <w:semiHidden/>
    <w:rsid w:val="00A0630A"/>
    <w:rPr>
      <w:color w:val="0000FF"/>
      <w:u w:val="single"/>
    </w:rPr>
  </w:style>
  <w:style w:type="paragraph" w:styleId="Header">
    <w:name w:val="header"/>
    <w:basedOn w:val="Normal"/>
    <w:link w:val="HeaderChar"/>
    <w:rsid w:val="00A0630A"/>
    <w:pPr>
      <w:tabs>
        <w:tab w:val="center" w:pos="4320"/>
        <w:tab w:val="right" w:pos="8640"/>
      </w:tabs>
    </w:pPr>
  </w:style>
  <w:style w:type="paragraph" w:styleId="Footer">
    <w:name w:val="footer"/>
    <w:basedOn w:val="Normal"/>
    <w:semiHidden/>
    <w:rsid w:val="00A0630A"/>
    <w:pPr>
      <w:tabs>
        <w:tab w:val="center" w:pos="4320"/>
        <w:tab w:val="right" w:pos="8640"/>
      </w:tabs>
    </w:pPr>
  </w:style>
  <w:style w:type="paragraph" w:styleId="NormalWeb">
    <w:name w:val="Normal (Web)"/>
    <w:basedOn w:val="Normal"/>
    <w:rsid w:val="00903D5A"/>
    <w:pPr>
      <w:spacing w:before="100" w:beforeAutospacing="1" w:after="100" w:afterAutospacing="1" w:line="360" w:lineRule="auto"/>
      <w:jc w:val="left"/>
    </w:pPr>
    <w:rPr>
      <w:rFonts w:ascii="SimSun" w:eastAsia="SimSun" w:hAnsi="SimSun" w:cs="SimSun"/>
      <w:szCs w:val="24"/>
      <w:lang w:eastAsia="zh-CN"/>
    </w:rPr>
  </w:style>
  <w:style w:type="paragraph" w:customStyle="1" w:styleId="Default">
    <w:name w:val="Default"/>
    <w:rsid w:val="006F2F71"/>
    <w:pPr>
      <w:widowControl w:val="0"/>
      <w:autoSpaceDE w:val="0"/>
      <w:autoSpaceDN w:val="0"/>
      <w:adjustRightInd w:val="0"/>
    </w:pPr>
    <w:rPr>
      <w:color w:val="000000"/>
      <w:sz w:val="24"/>
      <w:szCs w:val="24"/>
      <w:lang w:eastAsia="zh-CN"/>
    </w:rPr>
  </w:style>
  <w:style w:type="character" w:styleId="Emphasis">
    <w:name w:val="Emphasis"/>
    <w:uiPriority w:val="20"/>
    <w:qFormat/>
    <w:rsid w:val="006F2F71"/>
    <w:rPr>
      <w:i/>
      <w:iCs/>
    </w:rPr>
  </w:style>
  <w:style w:type="character" w:customStyle="1" w:styleId="textbold">
    <w:name w:val="textbold"/>
    <w:basedOn w:val="DefaultParagraphFont"/>
    <w:rsid w:val="00660E4E"/>
  </w:style>
  <w:style w:type="character" w:styleId="Strong">
    <w:name w:val="Strong"/>
    <w:qFormat/>
    <w:rsid w:val="00E01D30"/>
    <w:rPr>
      <w:b/>
      <w:bCs/>
    </w:rPr>
  </w:style>
  <w:style w:type="paragraph" w:styleId="DocumentMap">
    <w:name w:val="Document Map"/>
    <w:basedOn w:val="Normal"/>
    <w:semiHidden/>
    <w:rsid w:val="00C27065"/>
    <w:pPr>
      <w:shd w:val="clear" w:color="auto" w:fill="000080"/>
    </w:pPr>
  </w:style>
  <w:style w:type="table" w:styleId="TableGrid">
    <w:name w:val="Table Grid"/>
    <w:basedOn w:val="TableNormal"/>
    <w:uiPriority w:val="59"/>
    <w:rsid w:val="00B909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457FE8"/>
    <w:pPr>
      <w:ind w:left="720"/>
      <w:contextualSpacing/>
    </w:pPr>
  </w:style>
  <w:style w:type="character" w:styleId="LineNumber">
    <w:name w:val="line number"/>
    <w:basedOn w:val="DefaultParagraphFont"/>
    <w:uiPriority w:val="99"/>
    <w:semiHidden/>
    <w:unhideWhenUsed/>
    <w:rsid w:val="004710DB"/>
  </w:style>
  <w:style w:type="paragraph" w:customStyle="1" w:styleId="Mdeck1articletitle">
    <w:name w:val="M_deck_1_article_title"/>
    <w:qFormat/>
    <w:rsid w:val="002B342E"/>
    <w:pPr>
      <w:widowControl w:val="0"/>
      <w:kinsoku w:val="0"/>
      <w:overflowPunct w:val="0"/>
      <w:autoSpaceDE w:val="0"/>
      <w:autoSpaceDN w:val="0"/>
      <w:adjustRightInd w:val="0"/>
      <w:snapToGrid w:val="0"/>
      <w:spacing w:after="240" w:line="340" w:lineRule="atLeast"/>
    </w:pPr>
    <w:rPr>
      <w:rFonts w:eastAsia="Times New Roman" w:cstheme="minorBidi"/>
      <w:b/>
      <w:snapToGrid w:val="0"/>
      <w:color w:val="000000"/>
      <w:sz w:val="36"/>
      <w:lang w:eastAsia="de-DE" w:bidi="en-US"/>
    </w:rPr>
  </w:style>
  <w:style w:type="paragraph" w:customStyle="1" w:styleId="Mdeck1articletype">
    <w:name w:val="M_deck_1_article_type"/>
    <w:next w:val="Mdeck1articletitle"/>
    <w:qFormat/>
    <w:rsid w:val="002B342E"/>
    <w:pPr>
      <w:widowControl w:val="0"/>
      <w:kinsoku w:val="0"/>
      <w:overflowPunct w:val="0"/>
      <w:autoSpaceDE w:val="0"/>
      <w:autoSpaceDN w:val="0"/>
      <w:adjustRightInd w:val="0"/>
      <w:snapToGrid w:val="0"/>
      <w:spacing w:after="240" w:line="340" w:lineRule="atLeast"/>
    </w:pPr>
    <w:rPr>
      <w:rFonts w:eastAsia="Times New Roman"/>
      <w:i/>
      <w:snapToGrid w:val="0"/>
      <w:color w:val="000000"/>
      <w:sz w:val="24"/>
      <w:szCs w:val="24"/>
      <w:lang w:eastAsia="de-DE" w:bidi="en-US"/>
    </w:rPr>
  </w:style>
  <w:style w:type="paragraph" w:customStyle="1" w:styleId="Mdeck2authoraffiliation">
    <w:name w:val="M_deck_2_author_affiliation"/>
    <w:qFormat/>
    <w:rsid w:val="002B342E"/>
    <w:pPr>
      <w:widowControl w:val="0"/>
      <w:kinsoku w:val="0"/>
      <w:overflowPunct w:val="0"/>
      <w:autoSpaceDE w:val="0"/>
      <w:autoSpaceDN w:val="0"/>
      <w:adjustRightInd w:val="0"/>
      <w:snapToGrid w:val="0"/>
      <w:spacing w:line="340" w:lineRule="atLeast"/>
      <w:ind w:left="288" w:hanging="288"/>
    </w:pPr>
    <w:rPr>
      <w:rFonts w:eastAsia="Times New Roman" w:cstheme="minorBidi"/>
      <w:snapToGrid w:val="0"/>
      <w:color w:val="000000"/>
      <w:sz w:val="24"/>
      <w:lang w:eastAsia="de-DE" w:bidi="en-US"/>
    </w:rPr>
  </w:style>
  <w:style w:type="paragraph" w:customStyle="1" w:styleId="Mdeck2authorcorrespondence">
    <w:name w:val="M_deck_2_author_correspondence"/>
    <w:next w:val="Normal"/>
    <w:qFormat/>
    <w:rsid w:val="002B342E"/>
    <w:pPr>
      <w:widowControl w:val="0"/>
      <w:kinsoku w:val="0"/>
      <w:overflowPunct w:val="0"/>
      <w:autoSpaceDE w:val="0"/>
      <w:autoSpaceDN w:val="0"/>
      <w:adjustRightInd w:val="0"/>
      <w:snapToGrid w:val="0"/>
      <w:spacing w:before="240" w:after="240" w:line="340" w:lineRule="atLeast"/>
      <w:ind w:left="288" w:hanging="288"/>
    </w:pPr>
    <w:rPr>
      <w:rFonts w:eastAsia="Times New Roman" w:cstheme="minorBidi"/>
      <w:snapToGrid w:val="0"/>
      <w:color w:val="000000"/>
      <w:sz w:val="24"/>
      <w:lang w:eastAsia="de-DE" w:bidi="en-US"/>
    </w:rPr>
  </w:style>
  <w:style w:type="paragraph" w:customStyle="1" w:styleId="Mdeck2authorname">
    <w:name w:val="M_deck_2_author_name"/>
    <w:next w:val="Mdeck2authoraffiliation"/>
    <w:qFormat/>
    <w:rsid w:val="002B342E"/>
    <w:pPr>
      <w:widowControl w:val="0"/>
      <w:kinsoku w:val="0"/>
      <w:overflowPunct w:val="0"/>
      <w:autoSpaceDE w:val="0"/>
      <w:autoSpaceDN w:val="0"/>
      <w:adjustRightInd w:val="0"/>
      <w:snapToGrid w:val="0"/>
      <w:spacing w:after="240" w:line="340" w:lineRule="atLeast"/>
    </w:pPr>
    <w:rPr>
      <w:rFonts w:eastAsia="Times New Roman" w:cstheme="minorBidi"/>
      <w:b/>
      <w:snapToGrid w:val="0"/>
      <w:color w:val="000000"/>
      <w:sz w:val="24"/>
      <w:lang w:eastAsia="de-DE" w:bidi="en-US"/>
    </w:rPr>
  </w:style>
  <w:style w:type="paragraph" w:customStyle="1" w:styleId="Mdeck3abstract">
    <w:name w:val="M_deck_3_abstract"/>
    <w:next w:val="Normal"/>
    <w:qFormat/>
    <w:rsid w:val="002B342E"/>
    <w:pPr>
      <w:widowControl w:val="0"/>
      <w:kinsoku w:val="0"/>
      <w:overflowPunct w:val="0"/>
      <w:autoSpaceDE w:val="0"/>
      <w:autoSpaceDN w:val="0"/>
      <w:adjustRightInd w:val="0"/>
      <w:snapToGrid w:val="0"/>
      <w:spacing w:before="240" w:after="240" w:line="340" w:lineRule="atLeast"/>
      <w:ind w:left="562" w:right="562"/>
      <w:jc w:val="both"/>
    </w:pPr>
    <w:rPr>
      <w:rFonts w:eastAsia="Times New Roman" w:cstheme="minorBidi"/>
      <w:snapToGrid w:val="0"/>
      <w:color w:val="000000"/>
      <w:sz w:val="24"/>
      <w:lang w:eastAsia="de-DE" w:bidi="en-US"/>
    </w:rPr>
  </w:style>
  <w:style w:type="paragraph" w:customStyle="1" w:styleId="Mdeck3keywords">
    <w:name w:val="M_deck_3_keywords"/>
    <w:basedOn w:val="Mdeck3abstract"/>
    <w:qFormat/>
    <w:rsid w:val="002B342E"/>
    <w:pPr>
      <w:widowControl/>
      <w:spacing w:after="0"/>
    </w:pPr>
  </w:style>
  <w:style w:type="paragraph" w:customStyle="1" w:styleId="Mdeck3publcationhistory">
    <w:name w:val="M_deck_3_publcation_history"/>
    <w:qFormat/>
    <w:rsid w:val="002B342E"/>
    <w:pPr>
      <w:widowControl w:val="0"/>
      <w:kinsoku w:val="0"/>
      <w:overflowPunct w:val="0"/>
      <w:autoSpaceDE w:val="0"/>
      <w:autoSpaceDN w:val="0"/>
      <w:adjustRightInd w:val="0"/>
      <w:snapToGrid w:val="0"/>
      <w:spacing w:before="240" w:line="340" w:lineRule="atLeast"/>
    </w:pPr>
    <w:rPr>
      <w:rFonts w:eastAsia="Times New Roman" w:cstheme="minorBidi"/>
      <w:i/>
      <w:snapToGrid w:val="0"/>
      <w:color w:val="000000"/>
      <w:sz w:val="24"/>
      <w:lang w:eastAsia="de-DE" w:bidi="en-US"/>
    </w:rPr>
  </w:style>
  <w:style w:type="paragraph" w:customStyle="1" w:styleId="Mdeck4heading1">
    <w:name w:val="M_deck_4_heading_1"/>
    <w:next w:val="Normal"/>
    <w:qFormat/>
    <w:rsid w:val="002B342E"/>
    <w:pPr>
      <w:kinsoku w:val="0"/>
      <w:overflowPunct w:val="0"/>
      <w:autoSpaceDE w:val="0"/>
      <w:autoSpaceDN w:val="0"/>
      <w:adjustRightInd w:val="0"/>
      <w:snapToGrid w:val="0"/>
      <w:spacing w:before="240" w:after="240" w:line="340" w:lineRule="atLeast"/>
      <w:outlineLvl w:val="0"/>
    </w:pPr>
    <w:rPr>
      <w:rFonts w:eastAsia="Times New Roman" w:cstheme="minorBidi"/>
      <w:b/>
      <w:snapToGrid w:val="0"/>
      <w:color w:val="000000"/>
      <w:sz w:val="24"/>
      <w:lang w:eastAsia="de-DE" w:bidi="en-US"/>
    </w:rPr>
  </w:style>
  <w:style w:type="paragraph" w:customStyle="1" w:styleId="Mdeck4heading2">
    <w:name w:val="M_deck_4_heading_2"/>
    <w:next w:val="Normal"/>
    <w:qFormat/>
    <w:rsid w:val="002B342E"/>
    <w:pPr>
      <w:kinsoku w:val="0"/>
      <w:overflowPunct w:val="0"/>
      <w:autoSpaceDE w:val="0"/>
      <w:autoSpaceDN w:val="0"/>
      <w:adjustRightInd w:val="0"/>
      <w:snapToGrid w:val="0"/>
      <w:spacing w:before="240" w:after="240" w:line="340" w:lineRule="atLeast"/>
      <w:outlineLvl w:val="1"/>
    </w:pPr>
    <w:rPr>
      <w:rFonts w:eastAsia="Times New Roman" w:cstheme="minorBidi"/>
      <w:i/>
      <w:snapToGrid w:val="0"/>
      <w:color w:val="000000"/>
      <w:sz w:val="24"/>
      <w:lang w:eastAsia="de-DE" w:bidi="en-US"/>
    </w:rPr>
  </w:style>
  <w:style w:type="paragraph" w:customStyle="1" w:styleId="Mdeck4heading3">
    <w:name w:val="M_deck_4_heading_3"/>
    <w:next w:val="Normal"/>
    <w:qFormat/>
    <w:rsid w:val="002B342E"/>
    <w:pPr>
      <w:kinsoku w:val="0"/>
      <w:overflowPunct w:val="0"/>
      <w:autoSpaceDE w:val="0"/>
      <w:autoSpaceDN w:val="0"/>
      <w:adjustRightInd w:val="0"/>
      <w:snapToGrid w:val="0"/>
      <w:spacing w:before="240" w:after="240" w:line="340" w:lineRule="atLeast"/>
      <w:outlineLvl w:val="2"/>
    </w:pPr>
    <w:rPr>
      <w:rFonts w:eastAsia="Times New Roman" w:cstheme="minorBidi"/>
      <w:snapToGrid w:val="0"/>
      <w:color w:val="000000"/>
      <w:sz w:val="24"/>
      <w:lang w:eastAsia="de-DE" w:bidi="en-US"/>
    </w:rPr>
  </w:style>
  <w:style w:type="paragraph" w:customStyle="1" w:styleId="Mdeck4text">
    <w:name w:val="M_deck_4_text"/>
    <w:qFormat/>
    <w:rsid w:val="002B342E"/>
    <w:pPr>
      <w:kinsoku w:val="0"/>
      <w:overflowPunct w:val="0"/>
      <w:autoSpaceDE w:val="0"/>
      <w:autoSpaceDN w:val="0"/>
      <w:adjustRightInd w:val="0"/>
      <w:snapToGrid w:val="0"/>
      <w:spacing w:line="340" w:lineRule="atLeast"/>
      <w:ind w:firstLine="288"/>
      <w:jc w:val="both"/>
    </w:pPr>
    <w:rPr>
      <w:rFonts w:eastAsia="Times New Roman" w:cstheme="minorBidi"/>
      <w:snapToGrid w:val="0"/>
      <w:color w:val="000000"/>
      <w:sz w:val="24"/>
      <w:lang w:eastAsia="de-DE" w:bidi="en-US"/>
    </w:rPr>
  </w:style>
  <w:style w:type="paragraph" w:customStyle="1" w:styleId="Mdeck4textbulletlist">
    <w:name w:val="M_deck_4_text_bullet_list"/>
    <w:qFormat/>
    <w:rsid w:val="002B342E"/>
    <w:pPr>
      <w:numPr>
        <w:numId w:val="13"/>
      </w:numPr>
      <w:kinsoku w:val="0"/>
      <w:overflowPunct w:val="0"/>
      <w:autoSpaceDE w:val="0"/>
      <w:autoSpaceDN w:val="0"/>
      <w:adjustRightInd w:val="0"/>
      <w:snapToGrid w:val="0"/>
      <w:spacing w:line="340" w:lineRule="atLeast"/>
      <w:jc w:val="both"/>
    </w:pPr>
    <w:rPr>
      <w:rFonts w:eastAsia="Times New Roman" w:cstheme="minorBidi"/>
      <w:snapToGrid w:val="0"/>
      <w:color w:val="000000"/>
      <w:sz w:val="24"/>
      <w:lang w:eastAsia="de-DE" w:bidi="en-US"/>
    </w:rPr>
  </w:style>
  <w:style w:type="paragraph" w:customStyle="1" w:styleId="Mdeck4textfirstlinezero">
    <w:name w:val="M_deck_4_text_firstline_zero"/>
    <w:basedOn w:val="Mdeck4text"/>
    <w:next w:val="Mdeck4text"/>
    <w:qFormat/>
    <w:rsid w:val="002B342E"/>
    <w:pPr>
      <w:ind w:firstLine="0"/>
    </w:pPr>
    <w:rPr>
      <w:szCs w:val="24"/>
    </w:rPr>
  </w:style>
  <w:style w:type="paragraph" w:customStyle="1" w:styleId="Mdeck4textlist">
    <w:name w:val="M_deck_4_text_list"/>
    <w:basedOn w:val="MFigure"/>
    <w:qFormat/>
    <w:rsid w:val="002B342E"/>
    <w:rPr>
      <w:i/>
    </w:rPr>
  </w:style>
  <w:style w:type="paragraph" w:customStyle="1" w:styleId="Mdeck4textlrindent">
    <w:name w:val="M_deck_4_text_lr_indent"/>
    <w:basedOn w:val="Mdeck4text"/>
    <w:qFormat/>
    <w:rsid w:val="002B342E"/>
    <w:pPr>
      <w:ind w:left="562" w:right="562" w:firstLine="0"/>
    </w:pPr>
  </w:style>
  <w:style w:type="paragraph" w:customStyle="1" w:styleId="Mdeck4textnumberedlist">
    <w:name w:val="M_deck_4_text_numbered_list"/>
    <w:qFormat/>
    <w:rsid w:val="002B342E"/>
    <w:pPr>
      <w:numPr>
        <w:numId w:val="14"/>
      </w:numPr>
      <w:kinsoku w:val="0"/>
      <w:overflowPunct w:val="0"/>
      <w:autoSpaceDE w:val="0"/>
      <w:autoSpaceDN w:val="0"/>
      <w:adjustRightInd w:val="0"/>
      <w:snapToGrid w:val="0"/>
      <w:spacing w:line="340" w:lineRule="atLeast"/>
      <w:ind w:right="562"/>
      <w:jc w:val="both"/>
    </w:pPr>
    <w:rPr>
      <w:rFonts w:eastAsia="Times New Roman" w:cstheme="minorBidi"/>
      <w:snapToGrid w:val="0"/>
      <w:color w:val="000000"/>
      <w:sz w:val="24"/>
      <w:lang w:eastAsia="de-DE" w:bidi="en-US"/>
    </w:rPr>
  </w:style>
  <w:style w:type="paragraph" w:customStyle="1" w:styleId="Mdeck5tablebody">
    <w:name w:val="M_deck_5_table_body"/>
    <w:qFormat/>
    <w:rsid w:val="002B342E"/>
    <w:pPr>
      <w:kinsoku w:val="0"/>
      <w:overflowPunct w:val="0"/>
      <w:autoSpaceDE w:val="0"/>
      <w:autoSpaceDN w:val="0"/>
      <w:adjustRightInd w:val="0"/>
      <w:snapToGrid w:val="0"/>
      <w:spacing w:line="300" w:lineRule="exact"/>
      <w:jc w:val="center"/>
    </w:pPr>
    <w:rPr>
      <w:rFonts w:eastAsia="Times New Roman" w:cstheme="minorBidi"/>
      <w:snapToGrid w:val="0"/>
      <w:color w:val="000000"/>
      <w:lang w:eastAsia="de-DE" w:bidi="en-US"/>
    </w:rPr>
  </w:style>
  <w:style w:type="table" w:customStyle="1" w:styleId="Mdeck5tablebodythreelines">
    <w:name w:val="M_deck_5_table_body_three_lines"/>
    <w:basedOn w:val="TableNormal"/>
    <w:uiPriority w:val="99"/>
    <w:rsid w:val="002B342E"/>
    <w:pPr>
      <w:adjustRightInd w:val="0"/>
      <w:snapToGrid w:val="0"/>
      <w:spacing w:line="300" w:lineRule="exact"/>
      <w:jc w:val="center"/>
    </w:pPr>
    <w:rPr>
      <w:rFonts w:eastAsia="宋体"/>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2B342E"/>
    <w:pPr>
      <w:kinsoku w:val="0"/>
      <w:overflowPunct w:val="0"/>
      <w:autoSpaceDE w:val="0"/>
      <w:autoSpaceDN w:val="0"/>
      <w:adjustRightInd w:val="0"/>
      <w:snapToGrid w:val="0"/>
      <w:spacing w:before="240" w:after="120" w:line="340" w:lineRule="atLeast"/>
      <w:ind w:left="562" w:right="562"/>
      <w:jc w:val="both"/>
    </w:pPr>
    <w:rPr>
      <w:rFonts w:eastAsia="Times New Roman" w:cstheme="minorBidi"/>
      <w:snapToGrid w:val="0"/>
      <w:color w:val="000000"/>
      <w:sz w:val="24"/>
      <w:lang w:eastAsia="de-DE" w:bidi="en-US"/>
    </w:rPr>
  </w:style>
  <w:style w:type="paragraph" w:customStyle="1" w:styleId="Mdeck5tablefooter">
    <w:name w:val="M_deck_5_table_footer"/>
    <w:qFormat/>
    <w:rsid w:val="002B342E"/>
    <w:pPr>
      <w:kinsoku w:val="0"/>
      <w:overflowPunct w:val="0"/>
      <w:autoSpaceDE w:val="0"/>
      <w:autoSpaceDN w:val="0"/>
      <w:adjustRightInd w:val="0"/>
      <w:snapToGrid w:val="0"/>
      <w:spacing w:line="300" w:lineRule="exact"/>
      <w:ind w:left="562" w:right="562"/>
      <w:jc w:val="both"/>
    </w:pPr>
    <w:rPr>
      <w:rFonts w:eastAsia="Times New Roman" w:cstheme="minorBidi"/>
      <w:snapToGrid w:val="0"/>
      <w:color w:val="000000"/>
      <w:lang w:eastAsia="de-DE" w:bidi="en-US"/>
    </w:rPr>
  </w:style>
  <w:style w:type="paragraph" w:customStyle="1" w:styleId="Mdeck5tableheader">
    <w:name w:val="M_deck_5_table_header"/>
    <w:basedOn w:val="Mdeck5tablefooter"/>
    <w:rsid w:val="002B342E"/>
  </w:style>
  <w:style w:type="paragraph" w:customStyle="1" w:styleId="Mdeck6figurebody">
    <w:name w:val="M_deck_6_figure_body"/>
    <w:qFormat/>
    <w:rsid w:val="002B342E"/>
    <w:pPr>
      <w:widowControl w:val="0"/>
      <w:kinsoku w:val="0"/>
      <w:overflowPunct w:val="0"/>
      <w:autoSpaceDE w:val="0"/>
      <w:autoSpaceDN w:val="0"/>
      <w:adjustRightInd w:val="0"/>
      <w:snapToGrid w:val="0"/>
      <w:spacing w:line="340" w:lineRule="atLeast"/>
      <w:jc w:val="center"/>
    </w:pPr>
    <w:rPr>
      <w:rFonts w:eastAsia="Times New Roman" w:cstheme="minorBidi"/>
      <w:snapToGrid w:val="0"/>
      <w:color w:val="000000"/>
      <w:sz w:val="24"/>
      <w:lang w:eastAsia="de-DE" w:bidi="en-US"/>
    </w:rPr>
  </w:style>
  <w:style w:type="paragraph" w:customStyle="1" w:styleId="Mdeck6figurecaption">
    <w:name w:val="M_deck_6_figure_caption"/>
    <w:basedOn w:val="Mdeck5tablecaption"/>
    <w:qFormat/>
    <w:rsid w:val="002B342E"/>
    <w:pPr>
      <w:spacing w:after="240"/>
    </w:pPr>
  </w:style>
  <w:style w:type="paragraph" w:customStyle="1" w:styleId="Mdeck7equation">
    <w:name w:val="M_deck_7_equation"/>
    <w:basedOn w:val="Normal"/>
    <w:rsid w:val="002B342E"/>
    <w:pPr>
      <w:widowControl w:val="0"/>
      <w:kinsoku w:val="0"/>
      <w:overflowPunct w:val="0"/>
      <w:autoSpaceDE w:val="0"/>
      <w:autoSpaceDN w:val="0"/>
      <w:adjustRightInd w:val="0"/>
      <w:snapToGrid w:val="0"/>
      <w:spacing w:before="240" w:line="240" w:lineRule="auto"/>
      <w:jc w:val="center"/>
    </w:pPr>
    <w:rPr>
      <w:rFonts w:eastAsia="宋体"/>
      <w:i/>
      <w:snapToGrid w:val="0"/>
      <w:color w:val="auto"/>
      <w:szCs w:val="24"/>
      <w:lang w:eastAsia="en-US" w:bidi="en-US"/>
    </w:rPr>
  </w:style>
  <w:style w:type="paragraph" w:customStyle="1" w:styleId="Mdeck8references">
    <w:name w:val="M_deck_8_references"/>
    <w:qFormat/>
    <w:rsid w:val="002B342E"/>
    <w:pPr>
      <w:numPr>
        <w:numId w:val="15"/>
      </w:numPr>
      <w:kinsoku w:val="0"/>
      <w:overflowPunct w:val="0"/>
      <w:autoSpaceDE w:val="0"/>
      <w:autoSpaceDN w:val="0"/>
      <w:adjustRightInd w:val="0"/>
      <w:snapToGrid w:val="0"/>
      <w:spacing w:line="340" w:lineRule="atLeast"/>
      <w:jc w:val="both"/>
    </w:pPr>
    <w:rPr>
      <w:rFonts w:eastAsia="Times New Roman" w:cstheme="minorBidi"/>
      <w:snapToGrid w:val="0"/>
      <w:color w:val="000000"/>
      <w:sz w:val="24"/>
      <w:lang w:eastAsia="de-DE" w:bidi="en-US"/>
    </w:rPr>
  </w:style>
  <w:style w:type="paragraph" w:styleId="BalloonText">
    <w:name w:val="Balloon Text"/>
    <w:basedOn w:val="Normal"/>
    <w:link w:val="BalloonTextChar"/>
    <w:uiPriority w:val="99"/>
    <w:semiHidden/>
    <w:unhideWhenUsed/>
    <w:rsid w:val="00BF7B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B81"/>
    <w:rPr>
      <w:rFonts w:ascii="Tahoma" w:eastAsia="Times New Roman" w:hAnsi="Tahoma" w:cs="Tahoma"/>
      <w:color w:val="000000"/>
      <w:sz w:val="16"/>
      <w:szCs w:val="16"/>
      <w:lang w:eastAsia="de-DE"/>
    </w:rPr>
  </w:style>
  <w:style w:type="paragraph" w:styleId="Revision">
    <w:name w:val="Revision"/>
    <w:hidden/>
    <w:uiPriority w:val="99"/>
    <w:semiHidden/>
    <w:rsid w:val="00080D07"/>
    <w:rPr>
      <w:rFonts w:eastAsia="Times New Roman"/>
      <w:color w:val="000000"/>
      <w:sz w:val="24"/>
      <w:lang w:eastAsia="de-DE"/>
    </w:rPr>
  </w:style>
  <w:style w:type="character" w:customStyle="1" w:styleId="apple-converted-space">
    <w:name w:val="apple-converted-space"/>
    <w:basedOn w:val="DefaultParagraphFont"/>
    <w:rsid w:val="00121482"/>
  </w:style>
  <w:style w:type="character" w:customStyle="1" w:styleId="HeaderChar">
    <w:name w:val="Header Char"/>
    <w:link w:val="Header"/>
    <w:rsid w:val="009C741B"/>
    <w:rPr>
      <w:rFonts w:eastAsia="Times New Roman"/>
      <w:color w:val="000000"/>
      <w:sz w:val="24"/>
      <w:lang w:eastAsia="de-DE"/>
    </w:rPr>
  </w:style>
</w:styles>
</file>

<file path=word/webSettings.xml><?xml version="1.0" encoding="utf-8"?>
<w:webSettings xmlns:r="http://schemas.openxmlformats.org/officeDocument/2006/relationships" xmlns:w="http://schemas.openxmlformats.org/wordprocessingml/2006/main">
  <w:divs>
    <w:div w:id="756512557">
      <w:bodyDiv w:val="1"/>
      <w:marLeft w:val="0"/>
      <w:marRight w:val="0"/>
      <w:marTop w:val="0"/>
      <w:marBottom w:val="0"/>
      <w:divBdr>
        <w:top w:val="none" w:sz="0" w:space="0" w:color="auto"/>
        <w:left w:val="none" w:sz="0" w:space="0" w:color="auto"/>
        <w:bottom w:val="none" w:sz="0" w:space="0" w:color="auto"/>
        <w:right w:val="none" w:sz="0" w:space="0" w:color="auto"/>
      </w:divBdr>
      <w:divsChild>
        <w:div w:id="1880782507">
          <w:marLeft w:val="0"/>
          <w:marRight w:val="0"/>
          <w:marTop w:val="0"/>
          <w:marBottom w:val="0"/>
          <w:divBdr>
            <w:top w:val="none" w:sz="0" w:space="0" w:color="auto"/>
            <w:left w:val="none" w:sz="0" w:space="0" w:color="auto"/>
            <w:bottom w:val="none" w:sz="0" w:space="0" w:color="auto"/>
            <w:right w:val="none" w:sz="0" w:space="0" w:color="auto"/>
          </w:divBdr>
          <w:divsChild>
            <w:div w:id="932544437">
              <w:marLeft w:val="0"/>
              <w:marRight w:val="0"/>
              <w:marTop w:val="0"/>
              <w:marBottom w:val="0"/>
              <w:divBdr>
                <w:top w:val="none" w:sz="0" w:space="0" w:color="auto"/>
                <w:left w:val="none" w:sz="0" w:space="0" w:color="auto"/>
                <w:bottom w:val="none" w:sz="0" w:space="0" w:color="auto"/>
                <w:right w:val="none" w:sz="0" w:space="0" w:color="auto"/>
              </w:divBdr>
              <w:divsChild>
                <w:div w:id="29383047">
                  <w:marLeft w:val="0"/>
                  <w:marRight w:val="0"/>
                  <w:marTop w:val="0"/>
                  <w:marBottom w:val="0"/>
                  <w:divBdr>
                    <w:top w:val="none" w:sz="0" w:space="0" w:color="auto"/>
                    <w:left w:val="none" w:sz="0" w:space="0" w:color="auto"/>
                    <w:bottom w:val="none" w:sz="0" w:space="0" w:color="auto"/>
                    <w:right w:val="none" w:sz="0" w:space="0" w:color="auto"/>
                  </w:divBdr>
                  <w:divsChild>
                    <w:div w:id="1891262270">
                      <w:marLeft w:val="0"/>
                      <w:marRight w:val="0"/>
                      <w:marTop w:val="0"/>
                      <w:marBottom w:val="0"/>
                      <w:divBdr>
                        <w:top w:val="none" w:sz="0" w:space="0" w:color="auto"/>
                        <w:left w:val="none" w:sz="0" w:space="0" w:color="auto"/>
                        <w:bottom w:val="none" w:sz="0" w:space="0" w:color="auto"/>
                        <w:right w:val="none" w:sz="0" w:space="0" w:color="auto"/>
                      </w:divBdr>
                      <w:divsChild>
                        <w:div w:id="240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874220">
      <w:bodyDiv w:val="1"/>
      <w:marLeft w:val="0"/>
      <w:marRight w:val="0"/>
      <w:marTop w:val="0"/>
      <w:marBottom w:val="0"/>
      <w:divBdr>
        <w:top w:val="none" w:sz="0" w:space="0" w:color="auto"/>
        <w:left w:val="none" w:sz="0" w:space="0" w:color="auto"/>
        <w:bottom w:val="none" w:sz="0" w:space="0" w:color="auto"/>
        <w:right w:val="none" w:sz="0" w:space="0" w:color="auto"/>
      </w:divBdr>
      <w:divsChild>
        <w:div w:id="1706833216">
          <w:marLeft w:val="120"/>
          <w:marRight w:val="75"/>
          <w:marTop w:val="0"/>
          <w:marBottom w:val="0"/>
          <w:divBdr>
            <w:top w:val="none" w:sz="0" w:space="0" w:color="auto"/>
            <w:left w:val="none" w:sz="0" w:space="0" w:color="auto"/>
            <w:bottom w:val="none" w:sz="0" w:space="0" w:color="auto"/>
            <w:right w:val="none" w:sz="0" w:space="0" w:color="auto"/>
          </w:divBdr>
          <w:divsChild>
            <w:div w:id="1770077808">
              <w:marLeft w:val="0"/>
              <w:marRight w:val="0"/>
              <w:marTop w:val="0"/>
              <w:marBottom w:val="0"/>
              <w:divBdr>
                <w:top w:val="none" w:sz="0" w:space="0" w:color="auto"/>
                <w:left w:val="none" w:sz="0" w:space="0" w:color="auto"/>
                <w:bottom w:val="none" w:sz="0" w:space="0" w:color="auto"/>
                <w:right w:val="none" w:sz="0" w:space="0" w:color="auto"/>
              </w:divBdr>
              <w:divsChild>
                <w:div w:id="547301952">
                  <w:marLeft w:val="0"/>
                  <w:marRight w:val="0"/>
                  <w:marTop w:val="0"/>
                  <w:marBottom w:val="0"/>
                  <w:divBdr>
                    <w:top w:val="none" w:sz="0" w:space="0" w:color="auto"/>
                    <w:left w:val="none" w:sz="0" w:space="0" w:color="auto"/>
                    <w:bottom w:val="none" w:sz="0" w:space="0" w:color="auto"/>
                    <w:right w:val="none" w:sz="0" w:space="0" w:color="auto"/>
                  </w:divBdr>
                  <w:divsChild>
                    <w:div w:id="2041735783">
                      <w:marLeft w:val="0"/>
                      <w:marRight w:val="0"/>
                      <w:marTop w:val="0"/>
                      <w:marBottom w:val="0"/>
                      <w:divBdr>
                        <w:top w:val="none" w:sz="0" w:space="0" w:color="auto"/>
                        <w:left w:val="none" w:sz="0" w:space="0" w:color="auto"/>
                        <w:bottom w:val="none" w:sz="0" w:space="0" w:color="auto"/>
                        <w:right w:val="none" w:sz="0" w:space="0" w:color="auto"/>
                      </w:divBdr>
                      <w:divsChild>
                        <w:div w:id="1755976094">
                          <w:marLeft w:val="0"/>
                          <w:marRight w:val="0"/>
                          <w:marTop w:val="0"/>
                          <w:marBottom w:val="0"/>
                          <w:divBdr>
                            <w:top w:val="single" w:sz="6" w:space="4" w:color="999999"/>
                            <w:left w:val="single" w:sz="6" w:space="4" w:color="999999"/>
                            <w:bottom w:val="single" w:sz="6" w:space="4" w:color="999999"/>
                            <w:right w:val="single" w:sz="6" w:space="4" w:color="999999"/>
                          </w:divBdr>
                          <w:divsChild>
                            <w:div w:id="1084452894">
                              <w:marLeft w:val="0"/>
                              <w:marRight w:val="0"/>
                              <w:marTop w:val="0"/>
                              <w:marBottom w:val="0"/>
                              <w:divBdr>
                                <w:top w:val="none" w:sz="0" w:space="0" w:color="auto"/>
                                <w:left w:val="none" w:sz="0" w:space="0" w:color="auto"/>
                                <w:bottom w:val="none" w:sz="0" w:space="0" w:color="auto"/>
                                <w:right w:val="none" w:sz="0" w:space="0" w:color="auto"/>
                              </w:divBdr>
                              <w:divsChild>
                                <w:div w:id="1357268511">
                                  <w:marLeft w:val="0"/>
                                  <w:marRight w:val="5250"/>
                                  <w:marTop w:val="0"/>
                                  <w:marBottom w:val="0"/>
                                  <w:divBdr>
                                    <w:top w:val="none" w:sz="0" w:space="0" w:color="auto"/>
                                    <w:left w:val="none" w:sz="0" w:space="0" w:color="auto"/>
                                    <w:bottom w:val="none" w:sz="0" w:space="0" w:color="auto"/>
                                    <w:right w:val="none" w:sz="0" w:space="0" w:color="auto"/>
                                  </w:divBdr>
                                  <w:divsChild>
                                    <w:div w:id="3043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ciencedirect.com/science/article/pii/S1010603002000138"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IVYA\My%20Documents\New%20folder%20(3)\molbank-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E2DB8-C552-4F1B-87D7-C4DD37BC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molbank-template</Template>
  <TotalTime>3</TotalTime>
  <Pages>3</Pages>
  <Words>843</Words>
  <Characters>4811</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Molbank</vt:lpstr>
      <vt:lpstr>Molbank 2013, M7xx; doi:10.3390/M7xx</vt:lpstr>
      <vt:lpstr>Acknowledgements</vt:lpstr>
      <vt:lpstr>References </vt:lpstr>
    </vt:vector>
  </TitlesOfParts>
  <Company/>
  <LinksUpToDate>false</LinksUpToDate>
  <CharactersWithSpaces>5643</CharactersWithSpaces>
  <SharedDoc>false</SharedDoc>
  <HLinks>
    <vt:vector size="6" baseType="variant">
      <vt:variant>
        <vt:i4>6553702</vt:i4>
      </vt:variant>
      <vt:variant>
        <vt:i4>6</vt:i4>
      </vt:variant>
      <vt:variant>
        <vt:i4>0</vt:i4>
      </vt:variant>
      <vt:variant>
        <vt:i4>5</vt:i4>
      </vt:variant>
      <vt:variant>
        <vt:lpwstr>http://creativecommons.org/licenses/by/3.0/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Molbank </dc:title>
  <dc:creator>MDPI</dc:creator>
  <cp:lastModifiedBy>jade</cp:lastModifiedBy>
  <cp:revision>5</cp:revision>
  <cp:lastPrinted>2001-01-27T19:53:00Z</cp:lastPrinted>
  <dcterms:created xsi:type="dcterms:W3CDTF">2013-05-02T09:22:00Z</dcterms:created>
  <dcterms:modified xsi:type="dcterms:W3CDTF">2013-05-02T10:14:00Z</dcterms:modified>
</cp:coreProperties>
</file>