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03cef4314b8aa390e318dc4a1235d0ccb9e0c3a"/>
    <w:p>
      <w:pPr>
        <w:pStyle w:val="Heading1"/>
      </w:pPr>
      <w:r>
        <w:t xml:space="preserve">شركة الأزواك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اعتماد-ما-قبل-الشحن"/>
    <w:p>
      <w:pPr>
        <w:pStyle w:val="Heading1"/>
      </w:pPr>
      <w:r>
        <w:t xml:space="preserve">اعتماد ما قبل الشحن</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اعتماد ما قبل الشحن</w:t>
            </w:r>
          </w:p>
        </w:tc>
      </w:tr>
      <w:tr>
        <w:tc>
          <w:tcPr/>
          <w:p>
            <w:pPr>
              <w:pStyle w:val="Compact"/>
            </w:pPr>
            <w:r>
              <w:rPr>
                <w:b/>
                <w:bCs/>
              </w:rPr>
              <w:t xml:space="preserve">كود الوثيقة</w:t>
            </w:r>
          </w:p>
        </w:tc>
        <w:tc>
          <w:tcPr/>
          <w:p>
            <w:pPr>
              <w:pStyle w:val="Compact"/>
            </w:pPr>
            <w:r>
              <w:t xml:space="preserve">FSP-11</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11-اعتماد-ما-قبل-الشحن"/>
    <w:p>
      <w:pPr>
        <w:pStyle w:val="Heading1"/>
      </w:pPr>
      <w:r>
        <w:t xml:space="preserve">الإجراء رقم 11: اعتماد ما قبل الشحن</w:t>
      </w:r>
    </w:p>
    <w:bookmarkStart w:id="12" w:name="الغرض-purpose"/>
    <w:p>
      <w:pPr>
        <w:pStyle w:val="Heading3"/>
      </w:pPr>
      <w:r>
        <w:t xml:space="preserve">1. الغرض (Purpose)</w:t>
      </w:r>
    </w:p>
    <w:p>
      <w:pPr>
        <w:pStyle w:val="FirstParagraph"/>
      </w:pPr>
      <w:r>
        <w:t xml:space="preserve">يهدف هذا الإجراء إلى ضمان أن جميع منتجات المياه الطبيعية والمعدنية المعبأة المنتجة من قبل Company مطابقة تماماً لمتطلبات سلامة الغذاء والجودة المنصوص عليها في المواصفات القياسية والتشريعات ذات الصلة، وكذلك لمتطلبات العملاء قبل شحنها من المنشأة، وبالتالي منع تسليم أي منتج غير آمن أو غير مطابق للأسواق.</w:t>
      </w:r>
    </w:p>
    <w:bookmarkEnd w:id="12"/>
    <w:bookmarkStart w:id="13" w:name="النطاق-scope"/>
    <w:p>
      <w:pPr>
        <w:pStyle w:val="Heading3"/>
      </w:pPr>
      <w:r>
        <w:t xml:space="preserve">2. النطاق (Scope)</w:t>
      </w:r>
    </w:p>
    <w:p>
      <w:pPr>
        <w:pStyle w:val="FirstParagraph"/>
      </w:pPr>
      <w:r>
        <w:t xml:space="preserve">يطبق هذا الإجراء على جميع منتجات المياه الطبيعية والمعدنية المعبأة (بما في ذلك عينات الاختبار ومستودعات التوزيع) المخصصة للشحن والتوزيع، وذلك قبل كل عملية إرسال من منشأة Company، لضمان استيفاء معايير القبول المحددة.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منتج آمن</w:t>
      </w:r>
      <w:r>
        <w:t xml:space="preserve">: منتج لا يسبب ضرراً للمستهلك عند إعداده أو استخدامه بما يتوافق مع الغرض المقصود منه.</w:t>
      </w:r>
    </w:p>
    <w:p>
      <w:pPr>
        <w:pStyle w:val="Compact"/>
        <w:numPr>
          <w:ilvl w:val="0"/>
          <w:numId w:val="1001"/>
        </w:numPr>
      </w:pPr>
      <w:r>
        <w:rPr>
          <w:b/>
          <w:bCs/>
        </w:rPr>
        <w:t xml:space="preserve">منتج غير مطابق</w:t>
      </w:r>
      <w:r>
        <w:t xml:space="preserve">: منتج لا يفي بمتطلبات محددة، سواء كانت داخلية أو خارجية (قانونية/معيارية/عميل).</w:t>
      </w:r>
    </w:p>
    <w:p>
      <w:pPr>
        <w:pStyle w:val="Compact"/>
        <w:numPr>
          <w:ilvl w:val="0"/>
          <w:numId w:val="1001"/>
        </w:numPr>
      </w:pPr>
      <w:r>
        <w:rPr>
          <w:b/>
          <w:bCs/>
        </w:rPr>
        <w:t xml:space="preserve">اعتماد ما قبل الشحن</w:t>
      </w:r>
      <w:r>
        <w:t xml:space="preserve">: عملية التحقق والموافقة النهائية على دفعة منتج أو شحنة قبل مغادرتها المنشأة.</w:t>
      </w:r>
    </w:p>
    <w:p>
      <w:pPr>
        <w:pStyle w:val="Compact"/>
        <w:numPr>
          <w:ilvl w:val="0"/>
          <w:numId w:val="1001"/>
        </w:numPr>
      </w:pPr>
      <w:r>
        <w:rPr>
          <w:b/>
          <w:bCs/>
        </w:rPr>
        <w:t xml:space="preserve">دفعة إنتاج / تشغيلة</w:t>
      </w:r>
      <w:r>
        <w:t xml:space="preserve">: كمية محددة من المنتج تم إنتاجها في ظروف متشابهة ويمكن تمييزها برقم تشغيلة فريد.</w:t>
      </w:r>
    </w:p>
    <w:p>
      <w:pPr>
        <w:pStyle w:val="Compact"/>
        <w:numPr>
          <w:ilvl w:val="0"/>
          <w:numId w:val="1001"/>
        </w:numPr>
      </w:pPr>
      <w:r>
        <w:rPr>
          <w:b/>
          <w:bCs/>
        </w:rPr>
        <w:t xml:space="preserve">HACCP</w:t>
      </w:r>
      <w:r>
        <w:t xml:space="preserve">: تحليل المخاطر ونقاط التحكم الحرجة.</w:t>
      </w:r>
    </w:p>
    <w:p>
      <w:pPr>
        <w:pStyle w:val="Compact"/>
        <w:numPr>
          <w:ilvl w:val="0"/>
          <w:numId w:val="1001"/>
        </w:numPr>
      </w:pPr>
      <w:r>
        <w:rPr>
          <w:b/>
          <w:bCs/>
        </w:rPr>
        <w:t xml:space="preserve">PRPs</w:t>
      </w:r>
      <w:r>
        <w:t xml:space="preserve">: برامج المتطلبات الأساسية (Prerequisite Programs).</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FFST</w:t>
      </w:r>
      <w:r>
        <w:t xml:space="preserve">: فريق سلامة الغذاء.</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§4 (سياق المنظمة)، §5 (القيادة)، §7.5 (المعلومات الموثقة)، §8.5.2 (التحقق من إجراءات المراقبة)، §8.6 (التحقق من المنتجات والعمليات والخدمات الموفرة خارجيًا)، §10.2 (اللامطابقة والإجراء التصحيحي).</w:t>
      </w:r>
    </w:p>
    <w:p>
      <w:pPr>
        <w:pStyle w:val="Compact"/>
        <w:numPr>
          <w:ilvl w:val="0"/>
          <w:numId w:val="1002"/>
        </w:numPr>
      </w:pPr>
      <w:r>
        <w:t xml:space="preserve">ISO 9001:2015 §8.2.2 (مراجعة المتطلبات المتعلقة بالمنتجات والخدمات).</w:t>
      </w:r>
    </w:p>
    <w:p>
      <w:pPr>
        <w:pStyle w:val="Compact"/>
        <w:numPr>
          <w:ilvl w:val="0"/>
          <w:numId w:val="1002"/>
        </w:numPr>
      </w:pPr>
      <w:r>
        <w:t xml:space="preserve">Codex Alimentarius CAC/RCP 1-1969 (HACCP Principles 6 &amp; 7).</w:t>
      </w:r>
    </w:p>
    <w:p>
      <w:pPr>
        <w:pStyle w:val="Compact"/>
        <w:numPr>
          <w:ilvl w:val="0"/>
          <w:numId w:val="1002"/>
        </w:numPr>
      </w:pPr>
      <w:r>
        <w:t xml:space="preserve">FSSC 22000 v6 Part 2 §2.1.2 (Commitment to Food Safety)، §2.5.2 (معالجة طلبات العملاء).</w:t>
      </w:r>
    </w:p>
    <w:p>
      <w:pPr>
        <w:pStyle w:val="Compact"/>
        <w:numPr>
          <w:ilvl w:val="0"/>
          <w:numId w:val="1002"/>
        </w:numPr>
      </w:pPr>
      <w:r>
        <w:t xml:space="preserve">FSSC 22000 v6 ISO/TS 22002-1 (جميع البنود المتعلقة ببرامج المتطلبات الأساسية ذات الصلة).</w:t>
      </w:r>
    </w:p>
    <w:p>
      <w:pPr>
        <w:pStyle w:val="Compact"/>
        <w:numPr>
          <w:ilvl w:val="0"/>
          <w:numId w:val="1002"/>
        </w:numPr>
      </w:pPr>
      <w:r>
        <w:t xml:space="preserve">المواصفة القياسية المصرية ES 1589/2007 (مياه الشرب المعبأة) §7 (البيانات الإيضاحية)، §8 (متطلبات الاختبار).</w:t>
      </w:r>
    </w:p>
    <w:p>
      <w:pPr>
        <w:pStyle w:val="Compact"/>
        <w:numPr>
          <w:ilvl w:val="0"/>
          <w:numId w:val="1002"/>
        </w:numPr>
      </w:pPr>
      <w:r>
        <w:t xml:space="preserve">المواصفة القياسية المصرية ES 190 (مياه معدنية طبيعية) §7 (البيانات الإيضاحية)، §8 (متطلبات الاختبار).</w:t>
      </w:r>
    </w:p>
    <w:p>
      <w:pPr>
        <w:pStyle w:val="Compact"/>
        <w:numPr>
          <w:ilvl w:val="0"/>
          <w:numId w:val="1002"/>
        </w:numPr>
      </w:pPr>
      <w:r>
        <w:t xml:space="preserve">لائحة الهيئة القومية لسلامة الغذاء NFSA قرار 6/2023 المادة 3 (الاشتراطات العامة لمؤسسات الغذاء)، المادة 11 (سحب واسترجاع المنتجات)، المادة 16 (البيانات الإلزامية على بطاقات العبوات).</w:t>
      </w:r>
    </w:p>
    <w:p>
      <w:pPr>
        <w:pStyle w:val="Compact"/>
        <w:numPr>
          <w:ilvl w:val="0"/>
          <w:numId w:val="1002"/>
        </w:numPr>
      </w:pPr>
      <w:r>
        <w:t xml:space="preserve">قرار وزير الصحة 458/2007 ولوائحه التنفيذية (متطلبات تحليل المياه).</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w:t>
            </w:r>
          </w:p>
        </w:tc>
        <w:tc>
          <w:tcPr/>
          <w:p>
            <w:pPr>
              <w:pStyle w:val="Compact"/>
            </w:pPr>
            <w:r>
              <w:t xml:space="preserve">مسؤول (Responsible)</w:t>
            </w:r>
          </w:p>
        </w:tc>
        <w:tc>
          <w:tcPr/>
          <w:p>
            <w:pPr>
              <w:pStyle w:val="Compact"/>
            </w:pPr>
            <w:r>
              <w:t xml:space="preserve">محاسب (Accountable)</w:t>
            </w:r>
          </w:p>
        </w:tc>
        <w:tc>
          <w:tcPr/>
          <w:p>
            <w:pPr>
              <w:pStyle w:val="Compact"/>
            </w:pPr>
            <w:r>
              <w:t xml:space="preserve">يُستشار (Consulted)</w:t>
            </w:r>
          </w:p>
        </w:tc>
        <w:tc>
          <w:tcPr/>
          <w:p>
            <w:pPr>
              <w:pStyle w:val="Compact"/>
            </w:pPr>
            <w:r>
              <w:t xml:space="preserve">يُبلَّغ (Informed)</w:t>
            </w:r>
          </w:p>
        </w:tc>
      </w:tr>
      <w:tr>
        <w:tc>
          <w:tcPr/>
          <w:p>
            <w:pPr>
              <w:pStyle w:val="Compact"/>
            </w:pPr>
            <w:r>
              <w:rPr>
                <w:b/>
                <w:bCs/>
              </w:rPr>
              <w:t xml:space="preserve">رئيس FFST / مدير الجودة</w:t>
            </w:r>
          </w:p>
        </w:tc>
        <w:tc>
          <w:tcPr/>
          <w:p>
            <w:pPr>
              <w:pStyle w:val="Compact"/>
            </w:pPr>
            <w:r>
              <w:t xml:space="preserve">مراجعة واعتماد السجلات، اتخاذ قرار الشحن/عدم الشحن، إطلاق المنتج.</w:t>
            </w:r>
          </w:p>
        </w:tc>
        <w:tc>
          <w:tcPr/>
          <w:p>
            <w:pPr>
              <w:pStyle w:val="Compact"/>
            </w:pPr>
            <w:r>
              <w:t xml:space="preserve">المدير العام</w:t>
            </w:r>
          </w:p>
        </w:tc>
        <w:tc>
          <w:tcPr/>
          <w:p>
            <w:pPr>
              <w:pStyle w:val="Compact"/>
            </w:pPr>
            <w:r>
              <w:t xml:space="preserve">مدير الإنتاج، مدير المخازن</w:t>
            </w:r>
          </w:p>
        </w:tc>
        <w:tc>
          <w:tcPr/>
          <w:p>
            <w:pPr>
              <w:pStyle w:val="Compact"/>
            </w:pPr>
            <w:r>
              <w:t xml:space="preserve">إدارة المبيعات، إدارة المشتريات</w:t>
            </w:r>
          </w:p>
        </w:tc>
      </w:tr>
      <w:tr>
        <w:tc>
          <w:tcPr/>
          <w:p>
            <w:pPr>
              <w:pStyle w:val="Compact"/>
            </w:pPr>
            <w:r>
              <w:rPr>
                <w:b/>
                <w:bCs/>
              </w:rPr>
              <w:t xml:space="preserve">مدير الإنتاج</w:t>
            </w:r>
          </w:p>
        </w:tc>
        <w:tc>
          <w:tcPr/>
          <w:p>
            <w:pPr>
              <w:pStyle w:val="Compact"/>
            </w:pPr>
            <w:r>
              <w:t xml:space="preserve">التأكد من تنفيذ عمليات الإنتاج ومراقبة الجودة، تدريب الأفراد.</w:t>
            </w:r>
          </w:p>
        </w:tc>
        <w:tc>
          <w:tcPr/>
          <w:p>
            <w:pPr>
              <w:pStyle w:val="Compact"/>
            </w:pPr>
            <w:r>
              <w:t xml:space="preserve">رئيس FFST</w:t>
            </w:r>
          </w:p>
        </w:tc>
        <w:tc>
          <w:tcPr/>
          <w:p>
            <w:pPr>
              <w:pStyle w:val="Compact"/>
            </w:pPr>
            <w:r>
              <w:t xml:space="preserve">فريق الإنتاج، الصيانة</w:t>
            </w:r>
          </w:p>
        </w:tc>
        <w:tc>
          <w:tcPr/>
          <w:p>
            <w:pPr>
              <w:pStyle w:val="Compact"/>
            </w:pPr>
            <w:r>
              <w:t xml:space="preserve">مدير الجودة</w:t>
            </w:r>
          </w:p>
        </w:tc>
      </w:tr>
      <w:tr>
        <w:tc>
          <w:tcPr/>
          <w:p>
            <w:pPr>
              <w:pStyle w:val="Compact"/>
            </w:pPr>
            <w:r>
              <w:rPr>
                <w:b/>
                <w:bCs/>
              </w:rPr>
              <w:t xml:space="preserve">مسؤول ضبط الجودة (QC)</w:t>
            </w:r>
          </w:p>
        </w:tc>
        <w:tc>
          <w:tcPr/>
          <w:p>
            <w:pPr>
              <w:pStyle w:val="Compact"/>
            </w:pPr>
            <w:r>
              <w:t xml:space="preserve">تنفيذ الفحوصات والاختبارات، تسجيل البيانات، رصد الـ CCPs والـ OPRPs.</w:t>
            </w:r>
          </w:p>
        </w:tc>
        <w:tc>
          <w:tcPr/>
          <w:p>
            <w:pPr>
              <w:pStyle w:val="Compact"/>
            </w:pPr>
            <w:r>
              <w:t xml:space="preserve">رئيس FFST</w:t>
            </w:r>
          </w:p>
        </w:tc>
        <w:tc>
          <w:tcPr/>
          <w:p>
            <w:pPr>
              <w:pStyle w:val="Compact"/>
            </w:pPr>
            <w:r>
              <w:t xml:space="preserve">فريق الإنتاج</w:t>
            </w:r>
          </w:p>
        </w:tc>
        <w:tc>
          <w:tcPr/>
          <w:p>
            <w:pPr>
              <w:pStyle w:val="Compact"/>
            </w:pPr>
            <w:r>
              <w:t xml:space="preserve">رئيس FFST</w:t>
            </w:r>
          </w:p>
        </w:tc>
      </w:tr>
      <w:tr>
        <w:tc>
          <w:tcPr/>
          <w:p>
            <w:pPr>
              <w:pStyle w:val="Compact"/>
            </w:pPr>
            <w:r>
              <w:rPr>
                <w:b/>
                <w:bCs/>
              </w:rPr>
              <w:t xml:space="preserve">مدير المخازن</w:t>
            </w:r>
          </w:p>
        </w:tc>
        <w:tc>
          <w:tcPr/>
          <w:p>
            <w:pPr>
              <w:pStyle w:val="Compact"/>
            </w:pPr>
            <w:r>
              <w:t xml:space="preserve">التأكد من ظروف التخزين المناسبة، مطابقة كميات الشحن، تحميل الشحنات.</w:t>
            </w:r>
          </w:p>
        </w:tc>
        <w:tc>
          <w:tcPr/>
          <w:p>
            <w:pPr>
              <w:pStyle w:val="Compact"/>
            </w:pPr>
            <w:r>
              <w:t xml:space="preserve">رئيس FFST</w:t>
            </w:r>
          </w:p>
        </w:tc>
        <w:tc>
          <w:tcPr/>
          <w:p>
            <w:pPr>
              <w:pStyle w:val="Compact"/>
            </w:pPr>
            <w:r>
              <w:t xml:space="preserve">فريق التعبئة والتحميل</w:t>
            </w:r>
          </w:p>
        </w:tc>
        <w:tc>
          <w:tcPr/>
          <w:p>
            <w:pPr>
              <w:pStyle w:val="Compact"/>
            </w:pPr>
            <w:r>
              <w:t xml:space="preserve">إدارة المبيعات، مدير الجودة</w:t>
            </w:r>
          </w:p>
        </w:tc>
      </w:tr>
      <w:tr>
        <w:tc>
          <w:tcPr/>
          <w:p>
            <w:pPr>
              <w:pStyle w:val="Compact"/>
            </w:pPr>
            <w:r>
              <w:rPr>
                <w:b/>
                <w:bCs/>
              </w:rPr>
              <w:t xml:space="preserve">المدير العام</w:t>
            </w:r>
          </w:p>
        </w:tc>
        <w:tc>
          <w:tcPr/>
          <w:p>
            <w:pPr>
              <w:pStyle w:val="Compact"/>
            </w:pPr>
            <w:r>
              <w:t xml:space="preserve">توفير الموارد، دعم الإجراء، المسؤولية النهائية عن نظام سلامة الغذاء.</w:t>
            </w:r>
          </w:p>
        </w:tc>
        <w:tc>
          <w:tcPr/>
          <w:p>
            <w:pPr>
              <w:pStyle w:val="Compact"/>
            </w:pPr>
            <w:r>
              <w:t xml:space="preserve">مجلس الإدارة</w:t>
            </w:r>
          </w:p>
        </w:tc>
        <w:tc>
          <w:tcPr/>
          <w:p>
            <w:pPr>
              <w:pStyle w:val="Compact"/>
            </w:pPr>
            <w:r>
              <w:t xml:space="preserve">رئيس FFST</w:t>
            </w:r>
          </w:p>
        </w:tc>
        <w:tc>
          <w:tcPr/>
          <w:p>
            <w:pPr>
              <w:pStyle w:val="Compact"/>
            </w:pPr>
            <w:r>
              <w:t xml:space="preserve">جميع الإدارات</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إصدار أمر الشحن وتحضيره (من/مدير المخازن، مدير المبيعات / ماذا/تحضير المنتجات للشحن / متى/قبل كل شحنة / أين/المخازن والمناطق التحميل / كيف/بناءً على طلب العميل المعتمد)</w:t>
      </w:r>
      <w:r>
        <w:t xml:space="preserve"> </w:t>
      </w:r>
      <w:r>
        <w:t xml:space="preserve">* يتم استلام طلب الشحن المعتمد من إدارة المبيعات.</w:t>
      </w:r>
      <w:r>
        <w:t xml:space="preserve"> </w:t>
      </w:r>
      <w:r>
        <w:t xml:space="preserve">* يقوم مدير المخازن بالتحقق من توفر الكميات المطلوبة للمنتج.</w:t>
      </w:r>
      <w:r>
        <w:t xml:space="preserve"> </w:t>
      </w:r>
      <w:r>
        <w:t xml:space="preserve">* يتم تخصيص دفعة (دفعات) محددة للشحن والتأكد من أنها تخضع لعمليات اعتماد سابقة إن وجدت.</w:t>
      </w:r>
      <w:r>
        <w:t xml:space="preserve"> </w:t>
      </w:r>
      <w:r>
        <w:t xml:space="preserve">* يتم نقل المنتجات إلى منطقة التحميل المخصصة بما يضمن سلامتها وحمايتها من التلوث أو التلف بعد التحقق من نظافة منطقة التحميل وسيارات النقل (Ref: ISO/TS 22002-1 §11.1).</w:t>
      </w:r>
    </w:p>
    <w:p>
      <w:pPr>
        <w:pStyle w:val="BodyText"/>
      </w:pPr>
      <w:r>
        <w:rPr>
          <w:b/>
          <w:bCs/>
        </w:rPr>
        <w:t xml:space="preserve">6-2: مراجعة سجلات الدفعة وبيانات الجودة (من/مسؤول ضبط الجودة، رئيس FFST / ماذا/مراجعة شاملة للوثائق / متى/بعد تخصيص الدفعة وقبل التحميل / أين/مكتب الجودة / كيف/مقارنة السجلات بالمتطلبات)</w:t>
      </w:r>
      <w:r>
        <w:t xml:space="preserve"> </w:t>
      </w:r>
      <w:r>
        <w:t xml:space="preserve">* يقوم مسؤول ضبط الجودة بجمع جميع السجلات والوثائق المتعلقة بدفعة الإنتاج المخصصة للشحن، وتشمل:</w:t>
      </w:r>
      <w:r>
        <w:t xml:space="preserve"> </w:t>
      </w:r>
      <w:r>
        <w:t xml:space="preserve">* سجلات مراقبة نقاط التحكم الحرجة (CCPs) ومراقبة نقاط التحكم التشغيلية الأساسية (OPRPs) ذات الصلة (Ref: ISO 22000:2018 §8.5.2).</w:t>
      </w:r>
      <w:r>
        <w:t xml:space="preserve"> </w:t>
      </w:r>
      <w:r>
        <w:t xml:space="preserve">* نتائج الاختبارات المعملية الكيميائية والميكروبيولوجية التي تمت على الدفعة، بما في ذلك التزامها بالمعايير المعتمدة في ES 1589/2007 و ES 190 وقرار وزير الصحة 458/2007.</w:t>
      </w:r>
      <w:r>
        <w:t xml:space="preserve"> </w:t>
      </w:r>
      <w:r>
        <w:t xml:space="preserve">* سجلات الشروط المسبقة (PRPs) المتعلقة بالدفعة، مثل نظافة خطوط الإنتاج والتعبئة، معايرة المعدات، مكافحة الآفات، صيانة المباني والمعدات (Ref: FSSC 22000 v6 ISO/TS 22002-1).</w:t>
      </w:r>
      <w:r>
        <w:t xml:space="preserve"> </w:t>
      </w:r>
      <w:r>
        <w:t xml:space="preserve">* سجلات التعبئة والتغليف، بما في ذلك التحكم في المواد الخام والتعبئة.</w:t>
      </w:r>
      <w:r>
        <w:t xml:space="preserve"> </w:t>
      </w:r>
      <w:r>
        <w:t xml:space="preserve">* سجل أي حالات حيود (Non-conformity) أو إجراءات تصحيحية (Corrective Actions) تم اتخاذها بخصوص هذه الدفعة (Ref: ISO 22000:2018 §10.2).</w:t>
      </w:r>
      <w:r>
        <w:t xml:space="preserve"> </w:t>
      </w:r>
      <w:r>
        <w:t xml:space="preserve">* في حالة وجود أي حيود، يتم التحقق من فعالية الإجراءات التصحيحية المتخذة وأنها أدت إلى استعادة المنتج لامتثاله للمواصفات.</w:t>
      </w:r>
      <w:r>
        <w:t xml:space="preserve"> </w:t>
      </w:r>
      <w:r>
        <w:t xml:space="preserve">* يتم التأكد من اكتمال وصحة جميع السجلات ووضوحها وتوقيعها من قبل المسؤولين عنها (Ref: ISO 22000:2018 §7.5).</w:t>
      </w:r>
    </w:p>
    <w:p>
      <w:pPr>
        <w:pStyle w:val="BodyText"/>
      </w:pPr>
      <w:r>
        <w:rPr>
          <w:b/>
          <w:bCs/>
        </w:rPr>
        <w:t xml:space="preserve">6-3: التحقق من بطاقات البيانات والتعبئة (من/مسؤول ضبط الجودة، مدير الإنتاج / ماذا/مراجعة البيانات الخارجية / متى/أثناء وبعد التعبئة وقبل الشحن / أين/خط الإنتاج والمخازن / كيف/بالفحص البصري والمقارنة بالوثائق)</w:t>
      </w:r>
      <w:r>
        <w:t xml:space="preserve"> </w:t>
      </w:r>
      <w:r>
        <w:t xml:space="preserve">* يتم الفحص البصري للمنتجات المعبأة للتحقق من:</w:t>
      </w:r>
      <w:r>
        <w:t xml:space="preserve"> </w:t>
      </w:r>
      <w:r>
        <w:t xml:space="preserve">* سلامة العبوات وعدم وجود أضرار مادية أو تسرب.</w:t>
      </w:r>
      <w:r>
        <w:t xml:space="preserve"> </w:t>
      </w:r>
      <w:r>
        <w:t xml:space="preserve">* مطابقة البيانات الإيضاحية على البطاقات للمتطلبات القانونية والتنظيمية (NFSA قرار 6/2023 المادة 16, ES 1589/2007 §7, ES 190 §7)، وتشمل:</w:t>
      </w:r>
      <w:r>
        <w:t xml:space="preserve"> </w:t>
      </w:r>
      <w:r>
        <w:t xml:space="preserve">* اسم المنتج وعلامته التجارية.</w:t>
      </w:r>
      <w:r>
        <w:t xml:space="preserve"> </w:t>
      </w:r>
      <w:r>
        <w:t xml:space="preserve">* حجم العبوة.</w:t>
      </w:r>
      <w:r>
        <w:t xml:space="preserve"> </w:t>
      </w:r>
      <w:r>
        <w:t xml:space="preserve">* تاريخ الإنتاج وتاريخ انتهاء الصلاحية.</w:t>
      </w:r>
      <w:r>
        <w:t xml:space="preserve"> </w:t>
      </w:r>
      <w:r>
        <w:t xml:space="preserve">* رقم الدفعة/التشغيلة.</w:t>
      </w:r>
      <w:r>
        <w:t xml:space="preserve"> </w:t>
      </w:r>
      <w:r>
        <w:t xml:space="preserve">* العنوان والبيانات الخاصة بالشركة المنتجة.</w:t>
      </w:r>
      <w:r>
        <w:t xml:space="preserve"> </w:t>
      </w:r>
      <w:r>
        <w:t xml:space="preserve">* صلاحية الاستهلاك وشروط التخزين.</w:t>
      </w:r>
      <w:r>
        <w:t xml:space="preserve"> </w:t>
      </w:r>
      <w:r>
        <w:t xml:space="preserve">* تركيب المياه الكيميائي (للمياه المعدنية الطبيعية).</w:t>
      </w:r>
      <w:r>
        <w:t xml:space="preserve"> </w:t>
      </w:r>
      <w:r>
        <w:t xml:space="preserve">* مطابقة الباركود وأي معلومات تعريفية أخرى.</w:t>
      </w:r>
      <w:r>
        <w:t xml:space="preserve"> </w:t>
      </w:r>
      <w:r>
        <w:t xml:space="preserve">* التأكد من مطابقة التعبئة النهائية للمواصفات وطلبات العميل.</w:t>
      </w:r>
    </w:p>
    <w:p>
      <w:pPr>
        <w:pStyle w:val="BodyText"/>
      </w:pPr>
      <w:r>
        <w:rPr>
          <w:b/>
          <w:bCs/>
        </w:rPr>
        <w:t xml:space="preserve">6-4: مراجعة متطلبات العملاء الخاصة (من/رئيس FFST / ماذا/التأكد من الالتزام بشروط العميل / متى/قبل قرار الشحن / أين/مكتب الجودة / كيف/مراجعة طلبات الشراء والعقود)</w:t>
      </w:r>
      <w:r>
        <w:t xml:space="preserve"> </w:t>
      </w:r>
      <w:r>
        <w:t xml:space="preserve">* يقوم رئيس FFST بمراجعة طلب العميل والتحقق من أن دفعة الشحن تستوفي أي متطلبات خاصة بالعميل تم الاتفاق عليها مسبقًا (مثل متطلبات تغليف محددة، شهادات إضافية، متطلبات تحليل خاصة) (Ref: ISO 9001:2015 §8.2.2, FSSC 22000 v6 Part 2 §2.5.2).</w:t>
      </w:r>
    </w:p>
    <w:p>
      <w:pPr>
        <w:pStyle w:val="BodyText"/>
      </w:pPr>
      <w:r>
        <w:rPr>
          <w:b/>
          <w:bCs/>
        </w:rPr>
        <w:t xml:space="preserve">6-5: اتخاذ قرار اعتماد الشحن (من/رئيس FFST / ماذا/الموافقة النهائية أو الرفض / متى/بعد استيفاء المراجعات / أين/مكتب الجودة / كيف/لتوقيع وتوثيق القرار في سجل اعتماد الشحن)</w:t>
      </w:r>
      <w:r>
        <w:t xml:space="preserve"> </w:t>
      </w:r>
      <w:r>
        <w:t xml:space="preserve">* بعد اكتمال المراجعات في الخطوات 6-2، 6-3 و 6-4، يقوم رئيس FFST بتقييم النتائج:</w:t>
      </w:r>
      <w:r>
        <w:t xml:space="preserve"> </w:t>
      </w:r>
      <w:r>
        <w:t xml:space="preserve">*</w:t>
      </w:r>
      <w:r>
        <w:t xml:space="preserve"> </w:t>
      </w:r>
      <w:r>
        <w:rPr>
          <w:b/>
          <w:bCs/>
        </w:rPr>
        <w:t xml:space="preserve">في حال المطابقة التامة</w:t>
      </w:r>
      <w:r>
        <w:t xml:space="preserve">: يتم اعتماد الشحنة ويوقع رئيس FFST على نموذج</w:t>
      </w:r>
      <w:r>
        <w:t xml:space="preserve"> </w:t>
      </w:r>
      <w:r>
        <w:t xml:space="preserve">“سجل الموافقة على خروج المنتج (Log)”</w:t>
      </w:r>
      <w:r>
        <w:t xml:space="preserve"> </w:t>
      </w:r>
      <w:r>
        <w:t xml:space="preserve">رقم F-11-01، ويصرح بالشحن.</w:t>
      </w:r>
      <w:r>
        <w:t xml:space="preserve"> </w:t>
      </w:r>
      <w:r>
        <w:t xml:space="preserve">*</w:t>
      </w:r>
      <w:r>
        <w:t xml:space="preserve"> </w:t>
      </w:r>
      <w:r>
        <w:rPr>
          <w:b/>
          <w:bCs/>
        </w:rPr>
        <w:t xml:space="preserve">في حال عدم المطابقة</w:t>
      </w:r>
      <w:r>
        <w:t xml:space="preserve">: لا يتم اعتماد الشحنة. يتم عزل المنتج غير المطابق وتحديد الإجراء التصحيحي اللازم وفقًا لإجراء</w:t>
      </w:r>
      <w:r>
        <w:t xml:space="preserve"> </w:t>
      </w:r>
      <w:r>
        <w:t xml:space="preserve">“التحكم في المنتجات غير المطابقة”</w:t>
      </w:r>
      <w:r>
        <w:t xml:space="preserve"> </w:t>
      </w:r>
      <w:r>
        <w:t xml:space="preserve">(FSP-XX) (Ref: ISO 22000:2018 §10.2). لا يُسمح بإطلاق المنتج إلا بعد معالجة عدم المطابقة والتأكد من استعادته لمتطلبات القبول أو اتخاذ قرار بالتخلص منه أو إعادة معالجته.</w:t>
      </w:r>
    </w:p>
    <w:p>
      <w:pPr>
        <w:pStyle w:val="BodyText"/>
      </w:pPr>
      <w:r>
        <w:rPr>
          <w:b/>
          <w:bCs/>
        </w:rPr>
        <w:t xml:space="preserve">6-6: توثيق وتسجيل القرار (من/رئيس FFST / ماذا/تعبئة النموذج / متى/فور اتخاذ القرار / أين/مكتب الجودة / كيف/بتعبئة سجل F-11-01)</w:t>
      </w:r>
      <w:r>
        <w:t xml:space="preserve"> </w:t>
      </w:r>
      <w:r>
        <w:t xml:space="preserve">* يتم تسجيل جميع تفاصيل اعتماد الشحن (أو الرفض) في نموذج</w:t>
      </w:r>
      <w:r>
        <w:t xml:space="preserve"> </w:t>
      </w:r>
      <w:r>
        <w:t xml:space="preserve">“سجل الموافقة على خروج المنتج (Pre-shipment approval log)”</w:t>
      </w:r>
      <w:r>
        <w:t xml:space="preserve"> </w:t>
      </w:r>
      <w:r>
        <w:t xml:space="preserve">رقم F-11-01، بما في ذلك رقم الدفعة، تاريخ الشحن، الكمية، اسم وتوقيع المسؤول المعتمد، ونتائج المراجعة.</w:t>
      </w:r>
    </w:p>
    <w:p>
      <w:pPr>
        <w:pStyle w:val="BodyText"/>
      </w:pPr>
      <w:r>
        <w:rPr>
          <w:b/>
          <w:bCs/>
        </w:rPr>
        <w:t xml:space="preserve">6-7: متابعة الشحن والتسليم (من/مدير المخازن / ماذا/التأكد من إرسال المنتج الموافق عليه / متى/أثناء وبعد التحميل / أين/منطقة التحميل / كيف/بالتنسيق مع النقل)</w:t>
      </w:r>
      <w:r>
        <w:t xml:space="preserve"> </w:t>
      </w:r>
      <w:r>
        <w:t xml:space="preserve">* يتولى مدير المخازن مسؤولية تحميل الشحنة المعتمدة طبقًا للإجراءات المعتمدة لضمان سلامة المنتج أثناء النقل وتتبعها حتى التسليم.</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الحفظ</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F-11-01</w:t>
            </w:r>
          </w:p>
        </w:tc>
        <w:tc>
          <w:tcPr/>
          <w:p>
            <w:pPr>
              <w:pStyle w:val="Compact"/>
            </w:pPr>
            <w:r>
              <w:t xml:space="preserve">سجل الموافقة على خروج المنتج (Pre-shipment approval log)</w:t>
            </w:r>
          </w:p>
        </w:tc>
        <w:tc>
          <w:tcPr/>
          <w:p>
            <w:pPr>
              <w:pStyle w:val="Compact"/>
            </w:pPr>
            <w:r>
              <w:t xml:space="preserve">رئيس FFST / مدير الجودة</w:t>
            </w:r>
          </w:p>
        </w:tc>
        <w:tc>
          <w:tcPr/>
          <w:p>
            <w:pPr>
              <w:pStyle w:val="Compact"/>
            </w:pPr>
            <w:r>
              <w:t xml:space="preserve">5 سنوات (أو المدة القانونية الأطول)</w:t>
            </w:r>
          </w:p>
        </w:tc>
        <w:tc>
          <w:tcPr/>
          <w:p>
            <w:pPr>
              <w:pStyle w:val="Compact"/>
            </w:pPr>
            <w:r>
              <w:t xml:space="preserve">رقم التشغيلة، تاريخ الإنتاج، الكمية، العميل، قائمة فحص المراجعة (بما في ذلك حالة CCPs، OPRPs، نتائج الاختبارات، مطابقة الملصق)، رقم طلب العميل، ملاحظات، قرار الاعتماد (موافقة/رفض)، اسم وتوقيع المعتمد.</w:t>
            </w:r>
          </w:p>
        </w:tc>
      </w:tr>
      <w:tr>
        <w:tc>
          <w:tcPr/>
          <w:p>
            <w:pPr>
              <w:pStyle w:val="Compact"/>
            </w:pPr>
            <w:r>
              <w:t xml:space="preserve">F-XX-YY</w:t>
            </w:r>
          </w:p>
        </w:tc>
        <w:tc>
          <w:tcPr/>
          <w:p>
            <w:pPr>
              <w:pStyle w:val="Compact"/>
            </w:pPr>
            <w:r>
              <w:t xml:space="preserve">تقارير الاختبارات المعملية (كيميائية/ميكروبيولوجية)</w:t>
            </w:r>
          </w:p>
        </w:tc>
        <w:tc>
          <w:tcPr/>
          <w:p>
            <w:pPr>
              <w:pStyle w:val="Compact"/>
            </w:pPr>
            <w:r>
              <w:t xml:space="preserve">مسؤول ضبط الجودة</w:t>
            </w:r>
          </w:p>
        </w:tc>
        <w:tc>
          <w:tcPr/>
          <w:p>
            <w:pPr>
              <w:pStyle w:val="Compact"/>
            </w:pPr>
            <w:r>
              <w:t xml:space="preserve">5 سنوات</w:t>
            </w:r>
          </w:p>
        </w:tc>
        <w:tc>
          <w:tcPr/>
          <w:p>
            <w:pPr>
              <w:pStyle w:val="Compact"/>
            </w:pPr>
            <w:r>
              <w:t xml:space="preserve">نتائج الاختبارات، طرق الاختبار، حدود القبول، تاريخ الاختبار، اسم الفاحص.</w:t>
            </w:r>
          </w:p>
        </w:tc>
      </w:tr>
      <w:tr>
        <w:tc>
          <w:tcPr/>
          <w:p>
            <w:pPr>
              <w:pStyle w:val="Compact"/>
            </w:pPr>
            <w:r>
              <w:t xml:space="preserve">F-ZZ-WW</w:t>
            </w:r>
          </w:p>
        </w:tc>
        <w:tc>
          <w:tcPr/>
          <w:p>
            <w:pPr>
              <w:pStyle w:val="Compact"/>
            </w:pPr>
            <w:r>
              <w:t xml:space="preserve">سجلات مراقبة CCPs و OPRPs</w:t>
            </w:r>
          </w:p>
        </w:tc>
        <w:tc>
          <w:tcPr/>
          <w:p>
            <w:pPr>
              <w:pStyle w:val="Compact"/>
            </w:pPr>
            <w:r>
              <w:t xml:space="preserve">مسؤول ضبط الجودة / مدير الإنتاج</w:t>
            </w:r>
          </w:p>
        </w:tc>
        <w:tc>
          <w:tcPr/>
          <w:p>
            <w:pPr>
              <w:pStyle w:val="Compact"/>
            </w:pPr>
            <w:r>
              <w:t xml:space="preserve">5 سنوات</w:t>
            </w:r>
          </w:p>
        </w:tc>
        <w:tc>
          <w:tcPr/>
          <w:p>
            <w:pPr>
              <w:pStyle w:val="Compact"/>
            </w:pPr>
            <w:r>
              <w:t xml:space="preserve">قراءات المراقبة، التجاوزات، الإجراءات التصحيحية.</w:t>
            </w:r>
          </w:p>
        </w:tc>
      </w:tr>
      <w:tr>
        <w:tc>
          <w:tcPr/>
          <w:p>
            <w:pPr>
              <w:pStyle w:val="Compact"/>
            </w:pPr>
            <w:r>
              <w:t xml:space="preserve">F-AA-BB</w:t>
            </w:r>
          </w:p>
        </w:tc>
        <w:tc>
          <w:tcPr/>
          <w:p>
            <w:pPr>
              <w:pStyle w:val="Compact"/>
            </w:pPr>
            <w:r>
              <w:t xml:space="preserve">سجلات عدم المطابقة (Non-conformity Records)</w:t>
            </w:r>
          </w:p>
        </w:tc>
        <w:tc>
          <w:tcPr/>
          <w:p>
            <w:pPr>
              <w:pStyle w:val="Compact"/>
            </w:pPr>
            <w:r>
              <w:t xml:space="preserve">رئيس FFST</w:t>
            </w:r>
          </w:p>
        </w:tc>
        <w:tc>
          <w:tcPr/>
          <w:p>
            <w:pPr>
              <w:pStyle w:val="Compact"/>
            </w:pPr>
            <w:r>
              <w:t xml:space="preserve">5 سنوات</w:t>
            </w:r>
          </w:p>
        </w:tc>
        <w:tc>
          <w:tcPr/>
          <w:p>
            <w:pPr>
              <w:pStyle w:val="Compact"/>
            </w:pPr>
            <w:r>
              <w:t xml:space="preserve">وصف عدم المطابقة، الإجراءات المتخذة، التحقق من الفعالية.</w:t>
            </w:r>
          </w:p>
        </w:tc>
      </w:tr>
      <w:tr>
        <w:tc>
          <w:tcPr/>
          <w:p>
            <w:pPr>
              <w:pStyle w:val="Compact"/>
            </w:pPr>
            <w:r>
              <w:t xml:space="preserve">F-CC-DD</w:t>
            </w:r>
          </w:p>
        </w:tc>
        <w:tc>
          <w:tcPr/>
          <w:p>
            <w:pPr>
              <w:pStyle w:val="Compact"/>
            </w:pPr>
            <w:r>
              <w:t xml:space="preserve">سجلات تنفيذ الشروط المسبقة (PRPs)</w:t>
            </w:r>
          </w:p>
        </w:tc>
        <w:tc>
          <w:tcPr/>
          <w:p>
            <w:pPr>
              <w:pStyle w:val="Compact"/>
            </w:pPr>
            <w:r>
              <w:t xml:space="preserve">مدير الإنتاج / مدير الصيانة</w:t>
            </w:r>
          </w:p>
        </w:tc>
        <w:tc>
          <w:tcPr/>
          <w:p>
            <w:pPr>
              <w:pStyle w:val="Compact"/>
            </w:pPr>
            <w:r>
              <w:t xml:space="preserve">3 سنوات</w:t>
            </w:r>
          </w:p>
        </w:tc>
        <w:tc>
          <w:tcPr/>
          <w:p>
            <w:pPr>
              <w:pStyle w:val="Compact"/>
            </w:pPr>
            <w:r>
              <w:t xml:space="preserve">تواريخ التنفيذ، نتائج الفحص، الإجراءات التصحيحية (مثل سجلات النظافة، مكافحة الآفات).</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نسبة المنتجات المعتمدة للشحن من أول مرة</w:t>
      </w:r>
      <w:r>
        <w:t xml:space="preserve">: يجب ألا تقل عن 98%. (نسبة عدد دفعات المنتجات التي تم اعتماد شحنها مباشرة دون الحاجة لتصحيحات / إجمالي دفعات المنتجات المقدمة للاعتماد) * 100.</w:t>
      </w:r>
    </w:p>
    <w:p>
      <w:pPr>
        <w:pStyle w:val="Compact"/>
        <w:numPr>
          <w:ilvl w:val="0"/>
          <w:numId w:val="1003"/>
        </w:numPr>
      </w:pPr>
      <w:r>
        <w:rPr>
          <w:b/>
          <w:bCs/>
        </w:rPr>
        <w:t xml:space="preserve">نسبة عدم المطابقة الحرجة/الكبرى في المنتج النهائي المكتشفة قبل الشحن</w:t>
      </w:r>
      <w:r>
        <w:t xml:space="preserve">: يجب أن تكون 0%.</w:t>
      </w:r>
    </w:p>
    <w:p>
      <w:pPr>
        <w:pStyle w:val="Compact"/>
        <w:numPr>
          <w:ilvl w:val="0"/>
          <w:numId w:val="1003"/>
        </w:numPr>
      </w:pPr>
      <w:r>
        <w:rPr>
          <w:b/>
          <w:bCs/>
        </w:rPr>
        <w:t xml:space="preserve">عدد شكاوى العملاء المرتبطة بسلامة أو جودة المنتج بعد الشحن</w:t>
      </w:r>
      <w:r>
        <w:t xml:space="preserve">: يجب ألا يزيد عن 0.01% من إجمالي الشحنات، وستكون كل شكوى مؤشراً لضرورة مراجعة فعالية هذا الإجراء.</w:t>
      </w:r>
    </w:p>
    <w:p>
      <w:pPr>
        <w:pStyle w:val="Compact"/>
        <w:numPr>
          <w:ilvl w:val="0"/>
          <w:numId w:val="1003"/>
        </w:numPr>
      </w:pPr>
      <w:r>
        <w:rPr>
          <w:b/>
          <w:bCs/>
        </w:rPr>
        <w:t xml:space="preserve">الالتزام بالمواعيد المحددة لعملية اعتماد ما قبل الشحن</w:t>
      </w:r>
      <w:r>
        <w:t xml:space="preserve">: 100% لضمان عدم تأخر الشحنات، يتم قياسها بوقت الدورة من استلام السجلات حتى قرار الإطلاق.</w:t>
      </w:r>
    </w:p>
    <w:p>
      <w:pPr>
        <w:pStyle w:val="Compact"/>
        <w:numPr>
          <w:ilvl w:val="0"/>
          <w:numId w:val="1003"/>
        </w:numPr>
      </w:pPr>
      <w:r>
        <w:rPr>
          <w:b/>
          <w:bCs/>
        </w:rPr>
        <w:t xml:space="preserve">نسبة الكفاءة في تطبيق الإجراء</w:t>
      </w:r>
      <w:r>
        <w:t xml:space="preserve">: يتم قياسها من خلال نتائج التدقيق الداخلي والخارجي لهذا الإجراء، بهدف تحقيق 100% امتثال.</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11 - FSP-11</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2026-07-04T12:55:14Z</dcterms:created>
  <dcterms:modified xsi:type="dcterms:W3CDTF">2026-07-04T12:55:14Z</dcterms:modified>
</cp:coreProperties>
</file>

<file path=docProps/custom.xml><?xml version="1.0" encoding="utf-8"?>
<Properties xmlns="http://schemas.openxmlformats.org/officeDocument/2006/custom-properties" xmlns:vt="http://schemas.openxmlformats.org/officeDocument/2006/docPropsVTypes"/>
</file>