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Xad2b997e3b8c8e6ab4f7730bac7d0e5e7cf0c60"/>
    <w:p>
      <w:pPr>
        <w:pStyle w:val="Heading1"/>
      </w:pPr>
      <w:r>
        <w:t xml:space="preserve">ضبط المعلومات الموثقة (Control of Documented Information)</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ضبط المعلومات الموثقة (Control of Documented Information)</w:t>
            </w:r>
          </w:p>
        </w:tc>
      </w:tr>
      <w:tr>
        <w:tc>
          <w:tcPr/>
          <w:p>
            <w:pPr>
              <w:pStyle w:val="Compact"/>
            </w:pPr>
            <w:r>
              <w:rPr>
                <w:b/>
                <w:bCs/>
              </w:rPr>
              <w:t xml:space="preserve">كود الوثيقة</w:t>
            </w:r>
          </w:p>
        </w:tc>
        <w:tc>
          <w:tcPr/>
          <w:p>
            <w:pPr>
              <w:pStyle w:val="Compact"/>
            </w:pPr>
            <w:r>
              <w:t xml:space="preserve">FSP-02</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d188d2bd9dadd6d33a3c4f874501a6222bd0298"/>
    <w:p>
      <w:pPr>
        <w:pStyle w:val="Heading1"/>
      </w:pPr>
      <w:r>
        <w:t xml:space="preserve">الإجراء رقم 2: ضبط المعلومات الموثقة (Control of Documented Information)</w:t>
      </w:r>
    </w:p>
    <w:bookmarkStart w:id="12" w:name="الغرض-purpose"/>
    <w:p>
      <w:pPr>
        <w:pStyle w:val="Heading3"/>
      </w:pPr>
      <w:r>
        <w:t xml:space="preserve">1. الغرض (Purpose)</w:t>
      </w:r>
    </w:p>
    <w:p>
      <w:pPr>
        <w:pStyle w:val="FirstParagraph"/>
      </w:pPr>
      <w:r>
        <w:t xml:space="preserve">يهدف هذا الإجراء إلى تحديد وتطبيق المتطلبات اللازمة لضبط جميع المعلومات الموثقة (سجلات ووثائق) لنظام إدارة سلامة الغذاء بالشركة لضمان:</w:t>
      </w:r>
      <w:r>
        <w:t xml:space="preserve"> </w:t>
      </w:r>
      <w:r>
        <w:t xml:space="preserve">1-1. تحديد هويتها ووصفها بشكل دقيق (التكويد).</w:t>
      </w:r>
      <w:r>
        <w:t xml:space="preserve"> </w:t>
      </w:r>
      <w:r>
        <w:t xml:space="preserve">1-2. شكلها ووسيطها (منصة إلكترونية، ورقية).</w:t>
      </w:r>
      <w:r>
        <w:t xml:space="preserve"> </w:t>
      </w:r>
      <w:r>
        <w:t xml:space="preserve">1-3. مراجعتها والموافقة عليها من حيث كفايتها وملاءمتها قبل الإصدار.</w:t>
      </w:r>
      <w:r>
        <w:t xml:space="preserve"> </w:t>
      </w:r>
      <w:r>
        <w:t xml:space="preserve">1-4. سهولة الوصول إليها وتوزيعها واسترجاعها واستخدامها من قبل الأفراد المصرح لهم.</w:t>
      </w:r>
      <w:r>
        <w:t xml:space="preserve"> </w:t>
      </w:r>
      <w:r>
        <w:t xml:space="preserve">1-5. حمايتها من الفقد أو التلف أو الاستخدام غير المصرح به أو التغيير غير المقصود.</w:t>
      </w:r>
      <w:r>
        <w:t xml:space="preserve"> </w:t>
      </w:r>
      <w:r>
        <w:t xml:space="preserve">1-6. الاحتفاظ بها للمدة الزمنية المطلوبة والتحكم في طريقة التخلص منها بشكل آمن وبما يتوافق مع المتطلبات القانونية والتنظيمية ومتطلبات جميع المواصفات المطبقة.</w:t>
      </w:r>
      <w:r>
        <w:t xml:space="preserve"> </w:t>
      </w:r>
      <w:r>
        <w:t xml:space="preserve">1-7. ضمان توفر المعلومات الموثقة ذات الصلة لفعالية التخطيط وتشغيل وضبط نظام إدارة سلامة الغذاء.</w:t>
      </w:r>
      <w:r>
        <w:t xml:space="preserve"> </w:t>
      </w:r>
      <w:r>
        <w:t xml:space="preserve">هذا الإجراء يدعم متطلبات ISO 22000:2018 §7.5.1 و §7.5.3.</w:t>
      </w:r>
    </w:p>
    <w:bookmarkEnd w:id="12"/>
    <w:bookmarkStart w:id="13" w:name="النطاق-scope"/>
    <w:p>
      <w:pPr>
        <w:pStyle w:val="Heading3"/>
      </w:pPr>
      <w:r>
        <w:t xml:space="preserve">2. النطاق (Scope)</w:t>
      </w:r>
    </w:p>
    <w:p>
      <w:pPr>
        <w:pStyle w:val="FirstParagraph"/>
      </w:pPr>
      <w:r>
        <w:t xml:space="preserve">يطبق هذا الإجراء على جميع المعلومات الموثقة، منشأَة داخليًا أو خارجيًا، ورقية أو إلكترونية، واللازمة لتخطيط وتشغيل وضبط فعالية نظام إدارة سلامة الغذاء بالشركة (FSMS)، بدءًا من إنشائها وحتى التخلص منها. يشمل ذلك:</w:t>
      </w:r>
      <w:r>
        <w:t xml:space="preserve"> </w:t>
      </w:r>
      <w:r>
        <w:t xml:space="preserve">2-1. الوثائق: مثل (الأدلة، الإجراءات، تعليمات العمل، المواصفات الفنية، المخططات، القوائم الرئيسية).</w:t>
      </w:r>
      <w:r>
        <w:t xml:space="preserve"> </w:t>
      </w:r>
      <w:r>
        <w:t xml:space="preserve">2-2. السجلات: مثل (النماذج المعبأة، التقارير، محاضر الاجتماعات، سجلات المراجعة، سجلات الشكاوى).</w:t>
      </w:r>
    </w:p>
    <w:bookmarkEnd w:id="13"/>
    <w:bookmarkStart w:id="14" w:name="التعريفات-والمختصرات"/>
    <w:p>
      <w:pPr>
        <w:pStyle w:val="Heading3"/>
      </w:pPr>
      <w:r>
        <w:t xml:space="preserve">3. التعريفات والمختصرات</w:t>
      </w:r>
    </w:p>
    <w:p>
      <w:pPr>
        <w:pStyle w:val="FirstParagraph"/>
      </w:pPr>
      <w:r>
        <w:rPr>
          <w:b/>
          <w:bCs/>
        </w:rPr>
        <w:t xml:space="preserve">3-1. المعلومات الموثقة (Documented Information):</w:t>
      </w:r>
      <w:r>
        <w:t xml:space="preserve"> </w:t>
      </w:r>
      <w:r>
        <w:t xml:space="preserve">المعلومات التي يجب التحكم فيها وصيانتها من قبل المنظمة ووسيط حملها. تُستخدم للإشارة إلى:</w:t>
      </w:r>
      <w:r>
        <w:t xml:space="preserve"> </w:t>
      </w:r>
      <w:r>
        <w:t xml:space="preserve">-</w:t>
      </w:r>
      <w:r>
        <w:t xml:space="preserve"> </w:t>
      </w:r>
      <w:r>
        <w:rPr>
          <w:b/>
          <w:bCs/>
        </w:rPr>
        <w:t xml:space="preserve">الوثائق (Documents):</w:t>
      </w:r>
      <w:r>
        <w:t xml:space="preserve"> </w:t>
      </w:r>
      <w:r>
        <w:t xml:space="preserve">كإثبات على توفر معلومات ما (مثال: إجراء، خطة، مواصفة).</w:t>
      </w:r>
      <w:r>
        <w:t xml:space="preserve"> </w:t>
      </w:r>
      <w:r>
        <w:t xml:space="preserve">-</w:t>
      </w:r>
      <w:r>
        <w:t xml:space="preserve"> </w:t>
      </w:r>
      <w:r>
        <w:rPr>
          <w:b/>
          <w:bCs/>
        </w:rPr>
        <w:t xml:space="preserve">السجلات (Records):</w:t>
      </w:r>
      <w:r>
        <w:t xml:space="preserve"> </w:t>
      </w:r>
      <w:r>
        <w:t xml:space="preserve">كإثبات على نتائج تم تحقيقها (مثال: نموذج معبأ، تقرير).</w:t>
      </w:r>
      <w:r>
        <w:t xml:space="preserve"> </w:t>
      </w:r>
      <w:r>
        <w:rPr>
          <w:b/>
          <w:bCs/>
        </w:rPr>
        <w:t xml:space="preserve">3-2. FSMS:</w:t>
      </w:r>
      <w:r>
        <w:t xml:space="preserve"> </w:t>
      </w:r>
      <w:r>
        <w:t xml:space="preserve">نظام إدارة سلامة الغذاء (Food Safety Management System).</w:t>
      </w:r>
      <w:r>
        <w:t xml:space="preserve"> </w:t>
      </w:r>
      <w:r>
        <w:rPr>
          <w:b/>
          <w:bCs/>
        </w:rPr>
        <w:t xml:space="preserve">3-3. NFSA:</w:t>
      </w:r>
      <w:r>
        <w:t xml:space="preserve"> </w:t>
      </w:r>
      <w:r>
        <w:t xml:space="preserve">الهيئة القومية لسلامة الغذاء المصرية (National Food Safety Authority).</w:t>
      </w:r>
      <w:r>
        <w:t xml:space="preserve"> </w:t>
      </w:r>
      <w:r>
        <w:rPr>
          <w:b/>
          <w:bCs/>
        </w:rPr>
        <w:t xml:space="preserve">3-4. FSSC 22000:</w:t>
      </w:r>
      <w:r>
        <w:t xml:space="preserve"> </w:t>
      </w:r>
      <w:r>
        <w:t xml:space="preserve">شهادة نظام سلامة الغذاء (Food Safety System Certification).</w:t>
      </w:r>
      <w:r>
        <w:t xml:space="preserve"> </w:t>
      </w:r>
      <w:r>
        <w:rPr>
          <w:b/>
          <w:bCs/>
        </w:rPr>
        <w:t xml:space="preserve">3-5. PRP:</w:t>
      </w:r>
      <w:r>
        <w:t xml:space="preserve"> </w:t>
      </w:r>
      <w:r>
        <w:t xml:space="preserve">برنامج المتطلبات الأساسية (Prerequisite Programme).</w:t>
      </w:r>
      <w:r>
        <w:t xml:space="preserve"> </w:t>
      </w:r>
      <w:r>
        <w:rPr>
          <w:b/>
          <w:bCs/>
        </w:rPr>
        <w:t xml:space="preserve">3-6. HACCP:</w:t>
      </w:r>
      <w:r>
        <w:t xml:space="preserve"> </w:t>
      </w:r>
      <w:r>
        <w:t xml:space="preserve">تحليل المخاطر ونقاط التحكم الحرجة (Hazard Analysis and Critical Control Points).</w:t>
      </w:r>
    </w:p>
    <w:bookmarkEnd w:id="14"/>
    <w:bookmarkStart w:id="15" w:name="المراجع-references"/>
    <w:p>
      <w:pPr>
        <w:pStyle w:val="Heading3"/>
      </w:pPr>
      <w:r>
        <w:t xml:space="preserve">4. المراجع (References)</w:t>
      </w:r>
    </w:p>
    <w:p>
      <w:pPr>
        <w:pStyle w:val="FirstParagraph"/>
      </w:pPr>
      <w:r>
        <w:t xml:space="preserve">4-1. ISO 22000:2018 §7.5 (المعلومات الموثقة)</w:t>
      </w:r>
      <w:r>
        <w:t xml:space="preserve"> </w:t>
      </w:r>
      <w:r>
        <w:t xml:space="preserve">4-2. ISO 9001:2015 §7.5 (المعلومات الموثقة) – كدعم ومكمل لمتطلبات الجودة</w:t>
      </w:r>
      <w:r>
        <w:t xml:space="preserve"> </w:t>
      </w:r>
      <w:r>
        <w:t xml:space="preserve">4-3. FSSC 22000 v6 Part 2 §2.5.3 (التحكم في المعلومات الموثقة)</w:t>
      </w:r>
      <w:r>
        <w:t xml:space="preserve"> </w:t>
      </w:r>
      <w:r>
        <w:t xml:space="preserve">4-4. Codex Alimentarius CAC/RCP 1-1969 (HACCP) – المتطلبات العامة لنظافة الغذاء</w:t>
      </w:r>
      <w:r>
        <w:t xml:space="preserve"> </w:t>
      </w:r>
      <w:r>
        <w:t xml:space="preserve">4-5. المواصفة القياسية المصرية ES 1589/2007 (مياه الشرب المعبأة)</w:t>
      </w:r>
      <w:r>
        <w:t xml:space="preserve"> </w:t>
      </w:r>
      <w:r>
        <w:t xml:space="preserve">4-6. المواصفة القياسية المصرية ES 190 (مياه معدنية طبيعية)</w:t>
      </w:r>
      <w:r>
        <w:t xml:space="preserve"> </w:t>
      </w:r>
      <w:r>
        <w:t xml:space="preserve">4-7. قرار الهيئة القومية لسلامة الغذاء رقم 6 لسنة 2023 وتعديلاته (بشأن نظام التتبع، والإشعارات، وسحب المنتجات)</w:t>
      </w:r>
      <w:r>
        <w:t xml:space="preserve"> </w:t>
      </w:r>
      <w:r>
        <w:t xml:space="preserve">4-8. قرار وزير الصحة رقم 458 لسنة 2007 ولوائحه التنفيذية (بشأن المياه المعبأة).</w:t>
      </w:r>
      <w:r>
        <w:t xml:space="preserve"> </w:t>
      </w:r>
      <w:r>
        <w:t xml:space="preserve">4-9. القائمة الرئيسية للوثائق (Master List of Documents).</w:t>
      </w:r>
      <w:r>
        <w:t xml:space="preserve"> </w:t>
      </w:r>
      <w:r>
        <w:t xml:space="preserve">4-10. الكود رقم FSP-01: إجراء مراقبة الوثائق.</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الدور</w:t>
            </w:r>
          </w:p>
        </w:tc>
        <w:tc>
          <w:tcPr/>
          <w:p>
            <w:pPr>
              <w:pStyle w:val="Compact"/>
            </w:pPr>
            <w:r>
              <w:t xml:space="preserve">مسؤوليات (RACI)</w:t>
            </w:r>
          </w:p>
        </w:tc>
      </w:tr>
      <w:tr>
        <w:tc>
          <w:tcPr/>
          <w:p>
            <w:pPr>
              <w:pStyle w:val="Compact"/>
            </w:pPr>
            <w:r>
              <w:rPr>
                <w:b/>
                <w:bCs/>
              </w:rPr>
              <w:t xml:space="preserve">مدير الجودة / ممثل الإدارة لسلامة الغذاء (FSMS Team Leader)</w:t>
            </w:r>
          </w:p>
        </w:tc>
        <w:tc>
          <w:tcPr/>
          <w:p>
            <w:pPr>
              <w:pStyle w:val="Compact"/>
            </w:pPr>
            <w:r>
              <w:rPr>
                <w:b/>
                <w:bCs/>
              </w:rPr>
              <w:t xml:space="preserve">R</w:t>
            </w:r>
            <w:r>
              <w:t xml:space="preserve">: صياغة وتحديث هذا الإجراء والتحقق من تطبيقه.</w:t>
            </w:r>
            <w:r>
              <w:t xml:space="preserve"> </w:t>
            </w:r>
            <w:r>
              <w:t xml:space="preserve"> </w:t>
            </w:r>
            <w:r>
              <w:rPr>
                <w:b/>
                <w:bCs/>
              </w:rPr>
              <w:t xml:space="preserve">A</w:t>
            </w:r>
            <w:r>
              <w:t xml:space="preserve">: المسؤول النهائي عن فعالية تطبيق الإجراء.</w:t>
            </w:r>
            <w:r>
              <w:t xml:space="preserve"> </w:t>
            </w:r>
            <w:r>
              <w:t xml:space="preserve"> </w:t>
            </w:r>
            <w:r>
              <w:rPr>
                <w:b/>
                <w:bCs/>
              </w:rPr>
              <w:t xml:space="preserve">C</w:t>
            </w:r>
            <w:r>
              <w:t xml:space="preserve">: التشاور مع رؤساء الأقسام.</w:t>
            </w:r>
            <w:r>
              <w:t xml:space="preserve"> </w:t>
            </w:r>
            <w:r>
              <w:t xml:space="preserve"> </w:t>
            </w:r>
            <w:r>
              <w:rPr>
                <w:b/>
                <w:bCs/>
              </w:rPr>
              <w:t xml:space="preserve">I</w:t>
            </w:r>
            <w:r>
              <w:t xml:space="preserve">: إبلاغ الموظفين بأي تحديثات.</w:t>
            </w:r>
          </w:p>
        </w:tc>
      </w:tr>
      <w:tr>
        <w:tc>
          <w:tcPr/>
          <w:p>
            <w:pPr>
              <w:pStyle w:val="Compact"/>
            </w:pPr>
            <w:r>
              <w:rPr>
                <w:b/>
                <w:bCs/>
              </w:rPr>
              <w:t xml:space="preserve">رؤساء الأقسام / مسؤولي العمليات</w:t>
            </w:r>
          </w:p>
        </w:tc>
        <w:tc>
          <w:tcPr/>
          <w:p>
            <w:pPr>
              <w:pStyle w:val="Compact"/>
            </w:pPr>
            <w:r>
              <w:rPr>
                <w:b/>
                <w:bCs/>
              </w:rPr>
              <w:t xml:space="preserve">R</w:t>
            </w:r>
            <w:r>
              <w:t xml:space="preserve">: التأكد من إنشاء وحفظ والتحكم في المعلومات الموثقة الخاصة بأقسامهم وفقاً لهذا الإجراء.</w:t>
            </w:r>
            <w:r>
              <w:t xml:space="preserve"> </w:t>
            </w:r>
            <w:r>
              <w:t xml:space="preserve"> </w:t>
            </w:r>
            <w:r>
              <w:rPr>
                <w:b/>
                <w:bCs/>
              </w:rPr>
              <w:t xml:space="preserve">A</w:t>
            </w:r>
            <w:r>
              <w:t xml:space="preserve">: مسؤولون عن دقة واكتمال السجلات داخل أقسامهم.</w:t>
            </w:r>
            <w:r>
              <w:t xml:space="preserve"> </w:t>
            </w:r>
            <w:r>
              <w:t xml:space="preserve"> </w:t>
            </w:r>
            <w:r>
              <w:rPr>
                <w:b/>
                <w:bCs/>
              </w:rPr>
              <w:t xml:space="preserve">C</w:t>
            </w:r>
            <w:r>
              <w:t xml:space="preserve">: التعاون مع مدير الجودة في تحديد احتياجات المعلومات الموثقة.</w:t>
            </w:r>
          </w:p>
        </w:tc>
      </w:tr>
      <w:tr>
        <w:tc>
          <w:tcPr/>
          <w:p>
            <w:pPr>
              <w:pStyle w:val="Compact"/>
            </w:pPr>
            <w:r>
              <w:rPr>
                <w:b/>
                <w:bCs/>
              </w:rPr>
              <w:t xml:space="preserve">جميع العاملين</w:t>
            </w:r>
          </w:p>
        </w:tc>
        <w:tc>
          <w:tcPr/>
          <w:p>
            <w:pPr>
              <w:pStyle w:val="Compact"/>
            </w:pPr>
            <w:r>
              <w:rPr>
                <w:b/>
                <w:bCs/>
              </w:rPr>
              <w:t xml:space="preserve">R</w:t>
            </w:r>
            <w:r>
              <w:t xml:space="preserve">: الالتزام بالتعليمات المحددة في هذا الإجراء عند التعامل مع المعلومات الموثقة.</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المعلومات الموثقة وإنشائها وتحديثها (ISO 22000:2018 §7.5.2):</w:t>
      </w:r>
      <w:r>
        <w:t xml:space="preserve"> </w:t>
      </w:r>
      <w:r>
        <w:t xml:space="preserve">6-1-1. تقوم إدارة الجودة بالتنسيق مع رؤساء الأقسام بتحديد جميع المعلومات الموثقة (وثائق وسجلات) المطلوبة لفعالية نظام إدارة سلامة الغذاء.</w:t>
      </w:r>
      <w:r>
        <w:t xml:space="preserve"> </w:t>
      </w:r>
      <w:r>
        <w:t xml:space="preserve">6-1-2. عند إنشاء أو تحديث المعلومات الموثقة، يتم التأكد من:</w:t>
      </w:r>
      <w:r>
        <w:t xml:space="preserve"> </w:t>
      </w:r>
      <w:r>
        <w:t xml:space="preserve">أ.</w:t>
      </w:r>
      <w:r>
        <w:t xml:space="preserve"> </w:t>
      </w:r>
      <w:r>
        <w:rPr>
          <w:b/>
          <w:bCs/>
        </w:rPr>
        <w:t xml:space="preserve">التحديد والوصف المناسب</w:t>
      </w:r>
      <w:r>
        <w:t xml:space="preserve">:</w:t>
      </w:r>
      <w:r>
        <w:t xml:space="preserve"> </w:t>
      </w:r>
      <w:r>
        <w:t xml:space="preserve">-</w:t>
      </w:r>
      <w:r>
        <w:t xml:space="preserve"> </w:t>
      </w:r>
      <w:r>
        <w:rPr>
          <w:b/>
          <w:bCs/>
        </w:rPr>
        <w:t xml:space="preserve">للإجراءات والوثائق:</w:t>
      </w:r>
      <w:r>
        <w:t xml:space="preserve"> </w:t>
      </w:r>
      <w:r>
        <w:t xml:space="preserve">يتم تطبيق نظام تكويد موضح في الكود رقم FSP-01: إجراء مراقبة الوثائق.</w:t>
      </w:r>
      <w:r>
        <w:t xml:space="preserve"> </w:t>
      </w:r>
      <w:r>
        <w:t xml:space="preserve">-</w:t>
      </w:r>
      <w:r>
        <w:t xml:space="preserve"> </w:t>
      </w:r>
      <w:r>
        <w:rPr>
          <w:b/>
          <w:bCs/>
        </w:rPr>
        <w:t xml:space="preserve">للسجلات (النماذج):</w:t>
      </w:r>
      <w:r>
        <w:t xml:space="preserve"> </w:t>
      </w:r>
      <w:r>
        <w:t xml:space="preserve">يتم تكويد السجل (النموذج) بشكل فريد يبدأ بالحرف</w:t>
      </w:r>
      <w:r>
        <w:t xml:space="preserve"> </w:t>
      </w:r>
      <w:r>
        <w:t xml:space="preserve">“F”</w:t>
      </w:r>
      <w:r>
        <w:t xml:space="preserve"> </w:t>
      </w:r>
      <w:r>
        <w:t xml:space="preserve">يليه رقم الإجراء الأساسي الذي يرتبط به، ثم رقم تسلسلي للنموذج ضمن هذا الإجراء (مثال: F-02-01 لسجل القائمة الرئيسية للسجلات ضمن هذا الإجراء).</w:t>
      </w:r>
      <w:r>
        <w:t xml:space="preserve"> </w:t>
      </w:r>
      <w:r>
        <w:t xml:space="preserve">- يتم تضمين عنوان واضح واسم الشركة، وتاريخ الإصدار، ورقم المراجعة.</w:t>
      </w:r>
      <w:r>
        <w:t xml:space="preserve"> </w:t>
      </w:r>
      <w:r>
        <w:t xml:space="preserve">ب.</w:t>
      </w:r>
      <w:r>
        <w:t xml:space="preserve"> </w:t>
      </w:r>
      <w:r>
        <w:rPr>
          <w:b/>
          <w:bCs/>
        </w:rPr>
        <w:t xml:space="preserve">الشكل والوسيط:</w:t>
      </w:r>
      <w:r>
        <w:t xml:space="preserve"> </w:t>
      </w:r>
      <w:r>
        <w:t xml:space="preserve">يتم تحديد ما إذا كانت المعلومات الموثقة ستكون ورقية أو إلكترونية أو كلاهما.</w:t>
      </w:r>
      <w:r>
        <w:t xml:space="preserve"> </w:t>
      </w:r>
      <w:r>
        <w:t xml:space="preserve">ج.</w:t>
      </w:r>
      <w:r>
        <w:t xml:space="preserve"> </w:t>
      </w:r>
      <w:r>
        <w:rPr>
          <w:b/>
          <w:bCs/>
        </w:rPr>
        <w:t xml:space="preserve">المراجعة والموافقة:</w:t>
      </w:r>
      <w:r>
        <w:t xml:space="preserve"> </w:t>
      </w:r>
      <w:r>
        <w:t xml:space="preserve">تخضع جميع المعلومات الموثقة للمراجعة والموافقة على كفايتها وملاءمتها من قبل الأفراد المصرح لهم قبل إصدارها، وذلك لضمان دقتها وتوافقها مع متطلبات النظام.</w:t>
      </w:r>
    </w:p>
    <w:p>
      <w:pPr>
        <w:pStyle w:val="BodyText"/>
      </w:pPr>
      <w:r>
        <w:rPr>
          <w:b/>
          <w:bCs/>
        </w:rPr>
        <w:t xml:space="preserve">6-2. التحكم في المعلومات الموثقة (ISO 22000:2018 §7.5.3):</w:t>
      </w:r>
      <w:r>
        <w:t xml:space="preserve"> </w:t>
      </w:r>
      <w:r>
        <w:t xml:space="preserve">6-2-1.</w:t>
      </w:r>
      <w:r>
        <w:t xml:space="preserve"> </w:t>
      </w:r>
      <w:r>
        <w:rPr>
          <w:b/>
          <w:bCs/>
        </w:rPr>
        <w:t xml:space="preserve">التوزيع والوصول والاسترجاع والاستخدام:</w:t>
      </w:r>
      <w:r>
        <w:t xml:space="preserve"> </w:t>
      </w:r>
      <w:r>
        <w:t xml:space="preserve">أ. يتم تداول الوثائق والسجلات المعتمدة إلكترونياً أو ورقيًا وفقًا للقائمة الرئيسية للوثائق وقوائم التوزيع المعتمدة لضمان وصولها إلى جميع الأفراد المعنيين.</w:t>
      </w:r>
      <w:r>
        <w:t xml:space="preserve"> </w:t>
      </w:r>
      <w:r>
        <w:t xml:space="preserve">ب. يتم منح صلاحيات وصول مناسبة للمعلومات الموثقة لكل فرد بحسب طبيعة عمله ومسؤولياته. يتم تحديد هذه الصلاحيات في مصفوفة الصلاحيات (إن وجدت) أو يوضحها مسئول الوثائق.</w:t>
      </w:r>
      <w:r>
        <w:t xml:space="preserve"> </w:t>
      </w:r>
      <w:r>
        <w:t xml:space="preserve">ج. يتم تصميم ملفات الحفظ (الورقية والإلكترونية) لتسهيل عملية استرجاع السجلات في الوقت المطلوب.</w:t>
      </w:r>
      <w:r>
        <w:t xml:space="preserve"> </w:t>
      </w:r>
      <w:r>
        <w:t xml:space="preserve">6-2-2.</w:t>
      </w:r>
      <w:r>
        <w:t xml:space="preserve"> </w:t>
      </w:r>
      <w:r>
        <w:rPr>
          <w:b/>
          <w:bCs/>
        </w:rPr>
        <w:t xml:space="preserve">التخزين والحفظ والحفاظ على الوضوح:</w:t>
      </w:r>
      <w:r>
        <w:t xml:space="preserve"> </w:t>
      </w:r>
      <w:r>
        <w:t xml:space="preserve">أ. يتم حفظ السجلات بطريقة تضمن حمايتها من التلف والضياع والتغيير غير المصرح به وتدهور جودتها أو وضوحها (مثل الحفظ في ملفات مناسبة، بيئة ملائمة، نسخ احتياطية للسجلات الإلكترونية).</w:t>
      </w:r>
      <w:r>
        <w:t xml:space="preserve"> </w:t>
      </w:r>
      <w:r>
        <w:t xml:space="preserve">ب. تتم مراعاة حماية المعلومات السرية أو الشخصية الواردة في السجلات.</w:t>
      </w:r>
      <w:r>
        <w:t xml:space="preserve"> </w:t>
      </w:r>
      <w:r>
        <w:t xml:space="preserve">6-2-3.</w:t>
      </w:r>
      <w:r>
        <w:t xml:space="preserve"> </w:t>
      </w:r>
      <w:r>
        <w:rPr>
          <w:b/>
          <w:bCs/>
        </w:rPr>
        <w:t xml:space="preserve">التحكم في التغييرات:</w:t>
      </w:r>
      <w:r>
        <w:t xml:space="preserve"> </w:t>
      </w:r>
      <w:r>
        <w:t xml:space="preserve">أ. يتم التحكم في أي تغييرات تطرأ على المعلومات الموثقة (باستثناء السجلات التي هي بطبيعتها دليل على تطبيق وقتي) وفقًا لإجراء مراقبة الوثائق (FSP-01).</w:t>
      </w:r>
      <w:r>
        <w:t xml:space="preserve"> </w:t>
      </w:r>
      <w:r>
        <w:t xml:space="preserve">ب. يجب توثيق أي تغييرات في السجلات الورقية بخط واضح مع كتابة التاريخ والتوقيع وعدم استخدام مادة المصحح (Liquid Paper).</w:t>
      </w:r>
      <w:r>
        <w:t xml:space="preserve"> </w:t>
      </w:r>
      <w:r>
        <w:t xml:space="preserve">6-2-4.</w:t>
      </w:r>
      <w:r>
        <w:t xml:space="preserve"> </w:t>
      </w:r>
      <w:r>
        <w:rPr>
          <w:b/>
          <w:bCs/>
        </w:rPr>
        <w:t xml:space="preserve">الاحتفاظ والتصرف في المعلومات الموثقة (ISO 22000:2018 §7.5.3 + FSSC 22000 v6 Part 2 §2.5.3 + NFSA قرار 6/2023):</w:t>
      </w:r>
      <w:r>
        <w:t xml:space="preserve"> </w:t>
      </w:r>
      <w:r>
        <w:t xml:space="preserve">أ. يتم تحديد مدة الاحتفاظ بالسجلات بناءً على المتطلبات التالية (يتم اعتبار الأطول):</w:t>
      </w:r>
      <w:r>
        <w:t xml:space="preserve"> </w:t>
      </w:r>
      <w:r>
        <w:t xml:space="preserve">-</w:t>
      </w:r>
      <w:r>
        <w:t xml:space="preserve"> </w:t>
      </w:r>
      <w:r>
        <w:rPr>
          <w:b/>
          <w:bCs/>
        </w:rPr>
        <w:t xml:space="preserve">FSSC 22000 v6:</w:t>
      </w:r>
      <w:r>
        <w:t xml:space="preserve"> </w:t>
      </w:r>
      <w:r>
        <w:t xml:space="preserve">يجب الاحتفاظ بسجلات نظام إدارة سلامة الغذاء لمدة لا تقل عن فترة صلاحية المنتج + 12 شهرًا بعد الإنتاج، مع مراعاة أي متطلبات قانونية أو تنظيمية أو خاصة بالعملاء.</w:t>
      </w:r>
      <w:r>
        <w:t xml:space="preserve"> </w:t>
      </w:r>
      <w:r>
        <w:t xml:space="preserve">-</w:t>
      </w:r>
      <w:r>
        <w:t xml:space="preserve"> </w:t>
      </w:r>
      <w:r>
        <w:rPr>
          <w:b/>
          <w:bCs/>
        </w:rPr>
        <w:t xml:space="preserve">NFSA قرار 6/2023 (المادة 12):</w:t>
      </w:r>
      <w:r>
        <w:t xml:space="preserve"> </w:t>
      </w:r>
      <w:r>
        <w:t xml:space="preserve">تنص على أن يحتفظ المنشغل بسجلات التتبع (على سبيل المثال: سجلات الإنتاج، الشحن، التوزيع، الموردين) لمدة كافية تضمن سرعة وفاعلية تتبع المنتجات والمدخلات، ويفضل أن تكون بحد أدنى سنتين وأن يمكن الوصول إليها خلال 24 ساعة عند الطلب.</w:t>
      </w:r>
      <w:r>
        <w:t xml:space="preserve"> </w:t>
      </w:r>
      <w:r>
        <w:t xml:space="preserve">-</w:t>
      </w:r>
      <w:r>
        <w:t xml:space="preserve"> </w:t>
      </w:r>
      <w:r>
        <w:rPr>
          <w:b/>
          <w:bCs/>
        </w:rPr>
        <w:t xml:space="preserve">المتطلبات القانونية والتشريعية الأخرى:</w:t>
      </w:r>
      <w:r>
        <w:t xml:space="preserve"> </w:t>
      </w:r>
      <w:r>
        <w:t xml:space="preserve">بما في ذلك قرارات وزارة الصحة والمواصفات القياسية المصرية.</w:t>
      </w:r>
      <w:r>
        <w:t xml:space="preserve"> </w:t>
      </w:r>
      <w:r>
        <w:t xml:space="preserve">-</w:t>
      </w:r>
      <w:r>
        <w:t xml:space="preserve"> </w:t>
      </w:r>
      <w:r>
        <w:rPr>
          <w:b/>
          <w:bCs/>
        </w:rPr>
        <w:t xml:space="preserve">المتطلبات الداخلية للشركة:</w:t>
      </w:r>
      <w:r>
        <w:t xml:space="preserve"> </w:t>
      </w:r>
      <w:r>
        <w:t xml:space="preserve">التي قد تستدعي الاحتفاظ ببعض السجلات لمدة أطول لأغراض تحليل البيانات أو دعم اتخاذ القرار.</w:t>
      </w:r>
      <w:r>
        <w:t xml:space="preserve"> </w:t>
      </w:r>
      <w:r>
        <w:t xml:space="preserve">ب. يتم تحديد مسؤولية الاحتفاظ بكل سجل في الجدول رقم 7-1 من هذا الإجراء.</w:t>
      </w:r>
      <w:r>
        <w:t xml:space="preserve"> </w:t>
      </w:r>
      <w:r>
        <w:t xml:space="preserve">ج. بعد انتهاء مدة الاحتفاظ المحددة، يتم التصرف في السجلات بطريقة آمنة تضمن عدم إمكانية استرجاعها، مثل التدمير (الفرم)، أو الحذف الآمن للملفات الإلكترونية. يتم توثيق عملية التخلص من السجلات في سجل التخلص من السجلات (F-02-02).</w:t>
      </w:r>
      <w:r>
        <w:t xml:space="preserve"> </w:t>
      </w:r>
      <w:r>
        <w:t xml:space="preserve">د. يجب إجراء عمليات جرد ومراجعة روتينية للسجلات للتأكد من الامتثال لمدد الحفظ ومتطلبات التصرف.</w:t>
      </w:r>
    </w:p>
    <w:p>
      <w:pPr>
        <w:pStyle w:val="BodyText"/>
      </w:pPr>
      <w:r>
        <w:rPr>
          <w:b/>
          <w:bCs/>
        </w:rPr>
        <w:t xml:space="preserve">6-3. التحكم في المعلومات الموثقة ذات المصدر الخارجي (ISO 22000:2018 §7.5.3):</w:t>
      </w:r>
      <w:r>
        <w:t xml:space="preserve"> </w:t>
      </w:r>
      <w:r>
        <w:t xml:space="preserve">6-3-1. يتم تحديد المعلومات الموثقة ذات المصدر الخارجي اللازمة لتخطيط وتشغيل نظام إدارة سلامة الغذاء (مثل: المواصفات القياسية، التشريعات، شهادات الموردين، كتيبات التشغيل للمعدات).</w:t>
      </w:r>
      <w:r>
        <w:t xml:space="preserve"> </w:t>
      </w:r>
      <w:r>
        <w:t xml:space="preserve">6-3-2. يتم التحكم في هذه المعلومات عن طريق حمايتها من التغيير غير المقصود وتحديد مدى صلاحية استخدامها. يتم تحديد طريقة التكويد والحفظ في إجراء مراقبة الوثائق FSP-01.</w:t>
      </w:r>
    </w:p>
    <w:p>
      <w:pPr>
        <w:pStyle w:val="BodyText"/>
      </w:pPr>
      <w:r>
        <w:rPr>
          <w:b/>
          <w:bCs/>
        </w:rPr>
        <w:t xml:space="preserve">6-4. تقييم كفاءة وملاءمة المعلومات الموثقة (ISO 22000:2018 §7.5.2):</w:t>
      </w:r>
      <w:r>
        <w:t xml:space="preserve"> </w:t>
      </w:r>
      <w:r>
        <w:t xml:space="preserve">6-4-1. يقوم مدير الجودة بمراجعة دورية للمعلومات الموثقة للتأكد من أنها لا تزال كافية وملائمة وفعالة في دعم نظام إدارة سلامة الغذاء.</w:t>
      </w:r>
      <w:r>
        <w:t xml:space="preserve"> </w:t>
      </w:r>
      <w:r>
        <w:t xml:space="preserve">6-4-2. يتم تضمين مراجعة وتقييم المعلومات الموثقة في أجندة اجتماع مراجعة الإدارة (Management Review).</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الحفظ</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F-02-01</w:t>
            </w:r>
          </w:p>
        </w:tc>
        <w:tc>
          <w:tcPr/>
          <w:p>
            <w:pPr>
              <w:pStyle w:val="Compact"/>
            </w:pPr>
            <w:r>
              <w:t xml:space="preserve">القائمة الرئيسية للسجلات</w:t>
            </w:r>
          </w:p>
        </w:tc>
        <w:tc>
          <w:tcPr/>
          <w:p>
            <w:pPr>
              <w:pStyle w:val="Compact"/>
            </w:pPr>
            <w:r>
              <w:t xml:space="preserve">مدير الجودة</w:t>
            </w:r>
          </w:p>
        </w:tc>
        <w:tc>
          <w:tcPr/>
          <w:p>
            <w:pPr>
              <w:pStyle w:val="Compact"/>
            </w:pPr>
            <w:r>
              <w:t xml:space="preserve">مستمر ويحدث (الاحتفاظ بالإصدارات السابقة لمدة 5 سنوات)</w:t>
            </w:r>
          </w:p>
        </w:tc>
        <w:tc>
          <w:tcPr/>
          <w:p>
            <w:pPr>
              <w:pStyle w:val="Compact"/>
            </w:pPr>
            <w:r>
              <w:t xml:space="preserve">قائمة بجميع السجلات المنشأة ضمن FSMS، مع تاريخ الإنشاء/المراجعة، جهة الإنشاء، كود السجل، وصف مختصر، مدة الحفظ.</w:t>
            </w:r>
          </w:p>
        </w:tc>
      </w:tr>
      <w:tr>
        <w:tc>
          <w:tcPr/>
          <w:p>
            <w:pPr>
              <w:pStyle w:val="Compact"/>
            </w:pPr>
            <w:r>
              <w:t xml:space="preserve">F-02-02</w:t>
            </w:r>
          </w:p>
        </w:tc>
        <w:tc>
          <w:tcPr/>
          <w:p>
            <w:pPr>
              <w:pStyle w:val="Compact"/>
            </w:pPr>
            <w:r>
              <w:t xml:space="preserve">سجل التخلص من السجلات</w:t>
            </w:r>
          </w:p>
        </w:tc>
        <w:tc>
          <w:tcPr/>
          <w:p>
            <w:pPr>
              <w:pStyle w:val="Compact"/>
            </w:pPr>
            <w:r>
              <w:t xml:space="preserve">مدير الجودة</w:t>
            </w:r>
          </w:p>
        </w:tc>
        <w:tc>
          <w:tcPr/>
          <w:p>
            <w:pPr>
              <w:pStyle w:val="Compact"/>
            </w:pPr>
            <w:r>
              <w:t xml:space="preserve">5 سنوات بعد التخلص</w:t>
            </w:r>
          </w:p>
        </w:tc>
        <w:tc>
          <w:tcPr/>
          <w:p>
            <w:pPr>
              <w:pStyle w:val="Compact"/>
            </w:pPr>
            <w:r>
              <w:t xml:space="preserve">تاريخ التخلص، اسم السجل المُراد التخلص منه، الكود، مدة الاحتفاظ، المسؤول عن التخلص، طريقة التخلص، توقيع المسؤول.</w:t>
            </w:r>
          </w:p>
        </w:tc>
      </w:tr>
      <w:tr>
        <w:tc>
          <w:tcPr/>
          <w:p>
            <w:pPr>
              <w:pStyle w:val="Compact"/>
            </w:pPr>
            <w:r>
              <w:t xml:space="preserve">F-02-03</w:t>
            </w:r>
          </w:p>
        </w:tc>
        <w:tc>
          <w:tcPr/>
          <w:p>
            <w:pPr>
              <w:pStyle w:val="Compact"/>
            </w:pPr>
            <w:r>
              <w:t xml:space="preserve">سجل طلب/تسليم سجلات</w:t>
            </w:r>
          </w:p>
        </w:tc>
        <w:tc>
          <w:tcPr/>
          <w:p>
            <w:pPr>
              <w:pStyle w:val="Compact"/>
            </w:pPr>
            <w:r>
              <w:t xml:space="preserve">جميع الأقسام (عند الحاجة)</w:t>
            </w:r>
          </w:p>
        </w:tc>
        <w:tc>
          <w:tcPr/>
          <w:p>
            <w:pPr>
              <w:pStyle w:val="Compact"/>
            </w:pPr>
            <w:r>
              <w:t xml:space="preserve">سنتين</w:t>
            </w:r>
          </w:p>
        </w:tc>
        <w:tc>
          <w:tcPr/>
          <w:p>
            <w:pPr>
              <w:pStyle w:val="Compact"/>
            </w:pPr>
            <w:r>
              <w:t xml:space="preserve">تاريخ الطلب، اسم الطالب، السجل المطلوب، سبب الطلب، تاريخ التسليم، توقيع المستلم.</w:t>
            </w:r>
          </w:p>
        </w:tc>
      </w:tr>
    </w:tbl>
    <w:bookmarkEnd w:id="18"/>
    <w:bookmarkStart w:id="19" w:name="معايير-قياس-فاعلية-الأداء-kpis"/>
    <w:p>
      <w:pPr>
        <w:pStyle w:val="Heading3"/>
      </w:pPr>
      <w:r>
        <w:t xml:space="preserve">8. معايير قياس فاعلية الأداء (KPIs)</w:t>
      </w:r>
    </w:p>
    <w:p>
      <w:pPr>
        <w:pStyle w:val="FirstParagraph"/>
      </w:pPr>
      <w:r>
        <w:t xml:space="preserve">8-1.</w:t>
      </w:r>
      <w:r>
        <w:t xml:space="preserve"> </w:t>
      </w:r>
      <w:r>
        <w:rPr>
          <w:b/>
          <w:bCs/>
        </w:rPr>
        <w:t xml:space="preserve">نسبة الامتثال لمتطلبات حفظ السجلات:</w:t>
      </w:r>
      <w:r>
        <w:t xml:space="preserve"> </w:t>
      </w:r>
      <w:r>
        <w:t xml:space="preserve">- الهدف: 100%</w:t>
      </w:r>
      <w:r>
        <w:t xml:space="preserve"> </w:t>
      </w:r>
      <w:r>
        <w:t xml:space="preserve">- القياس: عدد السجلات التي تم حفظها للمدة الزمنية الصحيحة / إجمالي عدد السجلات التي انتهت مدة حفظها.</w:t>
      </w:r>
      <w:r>
        <w:t xml:space="preserve"> </w:t>
      </w:r>
      <w:r>
        <w:t xml:space="preserve">8-2.</w:t>
      </w:r>
      <w:r>
        <w:t xml:space="preserve"> </w:t>
      </w:r>
      <w:r>
        <w:rPr>
          <w:b/>
          <w:bCs/>
        </w:rPr>
        <w:t xml:space="preserve">نسبة السجلات المكتملة والدقيقة:</w:t>
      </w:r>
      <w:r>
        <w:t xml:space="preserve"> </w:t>
      </w:r>
      <w:r>
        <w:t xml:space="preserve">- الهدف: لا تقل عن 98%</w:t>
      </w:r>
      <w:r>
        <w:t xml:space="preserve"> </w:t>
      </w:r>
      <w:r>
        <w:t xml:space="preserve">- القياس: عدد السجلات المكتملة والدقيقة / إجمالي عدد السجلات التي تم مراجعتها (من خلال المراجعات الداخلية أو جرد السجلات).</w:t>
      </w:r>
      <w:r>
        <w:t xml:space="preserve"> </w:t>
      </w:r>
      <w:r>
        <w:t xml:space="preserve">8-3.</w:t>
      </w:r>
      <w:r>
        <w:t xml:space="preserve"> </w:t>
      </w:r>
      <w:r>
        <w:rPr>
          <w:b/>
          <w:bCs/>
        </w:rPr>
        <w:t xml:space="preserve">متوسط زمن استرجاع السجل المطلوب:</w:t>
      </w:r>
      <w:r>
        <w:t xml:space="preserve"> </w:t>
      </w:r>
      <w:r>
        <w:t xml:space="preserve">- الهدف: لا يزيد عن 15 دقيقة للسجلات الورقية، و 5 دقائق للسجلات الإلكترونية.</w:t>
      </w:r>
      <w:r>
        <w:t xml:space="preserve"> </w:t>
      </w:r>
      <w:r>
        <w:t xml:space="preserve">- القياس: متوسط الوقت المستغرق لاسترجاع السجلات عند الطلب.</w:t>
      </w:r>
      <w:r>
        <w:t xml:space="preserve"> </w:t>
      </w:r>
      <w:r>
        <w:t xml:space="preserve">8-4.</w:t>
      </w:r>
      <w:r>
        <w:t xml:space="preserve"> </w:t>
      </w:r>
      <w:r>
        <w:rPr>
          <w:b/>
          <w:bCs/>
        </w:rPr>
        <w:t xml:space="preserve">عدد حالات عدم المطابقة المتعلقة بضبط المعلومات الموثقة في المراجعات الداخلية والخارجية:</w:t>
      </w:r>
      <w:r>
        <w:t xml:space="preserve"> </w:t>
      </w:r>
      <w:r>
        <w:t xml:space="preserve">- الهدف: صفر.</w:t>
      </w:r>
      <w:r>
        <w:t xml:space="preserve"> </w:t>
      </w:r>
      <w:r>
        <w:t xml:space="preserve">- القياس: تتبع عدد حالات عدم المطابقة (Non-conformities) المكتشفة من خلال المراجعات.</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2 - FSP-02</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2026-06-29T08:43:12Z</dcterms:created>
  <dcterms:modified xsi:type="dcterms:W3CDTF">2026-06-29T08:43:12Z</dcterms:modified>
</cp:coreProperties>
</file>

<file path=docProps/custom.xml><?xml version="1.0" encoding="utf-8"?>
<Properties xmlns="http://schemas.openxmlformats.org/officeDocument/2006/custom-properties" xmlns:vt="http://schemas.openxmlformats.org/officeDocument/2006/docPropsVTypes"/>
</file>