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X5cd8c5a3e39341f1da0c967093ca971446d4bfe"/>
    <w:p>
      <w:pPr>
        <w:pStyle w:val="Heading1"/>
      </w:pPr>
      <w:r>
        <w:t xml:space="preserve">إدارة متطلبات العملاء، شكاوى المستهلكين، وقياس رضا العملاء</w:t>
      </w:r>
    </w:p>
    <w:p>
      <w:pPr>
        <w:pStyle w:val="FirstParagraph"/>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إدارة متطلبات العملاء، شكاوى المستهلكين، وقياس رضا العملاء</w:t>
            </w:r>
          </w:p>
        </w:tc>
      </w:tr>
      <w:tr>
        <w:tc>
          <w:tcPr/>
          <w:p>
            <w:pPr>
              <w:pStyle w:val="Compact"/>
            </w:pPr>
            <w:r>
              <w:rPr>
                <w:b/>
                <w:bCs/>
              </w:rPr>
              <w:t xml:space="preserve">كود الوثيقة</w:t>
            </w:r>
          </w:p>
        </w:tc>
        <w:tc>
          <w:tcPr/>
          <w:p>
            <w:pPr>
              <w:pStyle w:val="Compact"/>
            </w:pPr>
            <w:r>
              <w:t xml:space="preserve">FSP-15</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4946319eeede8d02a19d906dc82ac3fa0109379"/>
    <w:p>
      <w:pPr>
        <w:pStyle w:val="Heading1"/>
      </w:pPr>
      <w:r>
        <w:t xml:space="preserve">الإجراء رقم 15: إدارة متطلبات العملاء، شكاوى المستهلكين، وقياس رضا العملاء</w:t>
      </w:r>
    </w:p>
    <w:bookmarkStart w:id="12" w:name="الغرض-purpose"/>
    <w:p>
      <w:pPr>
        <w:pStyle w:val="Heading3"/>
      </w:pPr>
      <w:r>
        <w:t xml:space="preserve">1. الغرض (Purpose)</w:t>
      </w:r>
    </w:p>
    <w:p>
      <w:pPr>
        <w:pStyle w:val="FirstParagraph"/>
      </w:pPr>
      <w:r>
        <w:t xml:space="preserve">يهدف هذا الإجراء إلى وضع منهجية موثقة ومنظمة لضمان تحديد ومراجعة وفهم متطلبات العملاء والمستهلكين والأطراف المعنية الأخرى (بما في ذلك المتطلبات القانونية والتنظيمية والمتطلبات الإضافية لـ FSSC 22000 v6) بشكل فعال، والتأكد من قدرة المنشأة على تلبيتها. كما يهدف إلى إدارة عمليات التواصل المتعلقة بالمنتج، ورصد وتحليل شكاوى المستهلكين والعملاء، وقياس رضا العملاء وتصوراتهم، ومعالجة أي حالات عدم مطابقة أو مخاطر محتملة قد تؤثر على سلامة وجودة المنتج، بهدف تحقيق التحسين المستمر ومنع تكرار الشكاوى.</w:t>
      </w:r>
    </w:p>
    <w:bookmarkEnd w:id="12"/>
    <w:bookmarkStart w:id="13" w:name="النطاق-scope"/>
    <w:p>
      <w:pPr>
        <w:pStyle w:val="Heading3"/>
      </w:pPr>
      <w:r>
        <w:t xml:space="preserve">2. النطاق (Scope)</w:t>
      </w:r>
    </w:p>
    <w:p>
      <w:pPr>
        <w:pStyle w:val="FirstParagraph"/>
      </w:pPr>
      <w:r>
        <w:t xml:space="preserve">يطبق هذا الإجراء على جميع الأنشطة المتعلقة بتحديد وتوثيق ومراجعة متطلبات العملاء والمستهلكين (مثال: طلبات الشراء، العقود، متطلبات الاستخدام)، وجميع عمليات التسويق والتواصل المباشر وغير المباشر مع العملاء والمستهلكين، واستقبال وتسجيل وتحليل ومعالجة شكاوى العملاء والمستهلكين المتعلقة بالمنتجات والخدمات (خاصة تلك المرتبطة بسلامة الغذاء وجودته)، بالإضافة إلى آليات قياس رضا العملاء وتصوراتهم عن المنشأة ومنتجاتها. يشمل النطاق كذلك منتجات المياه الطبيعية والمعدنية المعبأة المنتجة بمعرفة المنشأة.</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المنشأة</w:t>
      </w:r>
      <w:r>
        <w:t xml:space="preserve">: Company لتعبئة المياه الطبيعية.</w:t>
      </w:r>
    </w:p>
    <w:p>
      <w:pPr>
        <w:pStyle w:val="Compact"/>
        <w:numPr>
          <w:ilvl w:val="0"/>
          <w:numId w:val="1001"/>
        </w:numPr>
      </w:pPr>
      <w:r>
        <w:rPr>
          <w:b/>
          <w:bCs/>
        </w:rPr>
        <w:t xml:space="preserve">المستهلك</w:t>
      </w:r>
      <w:r>
        <w:t xml:space="preserve">: الفرد أو الجهة التي تستخدم أو تستهلك المنتج النهائي.</w:t>
      </w:r>
    </w:p>
    <w:p>
      <w:pPr>
        <w:pStyle w:val="Compact"/>
        <w:numPr>
          <w:ilvl w:val="0"/>
          <w:numId w:val="1001"/>
        </w:numPr>
      </w:pPr>
      <w:r>
        <w:rPr>
          <w:b/>
          <w:bCs/>
        </w:rPr>
        <w:t xml:space="preserve">العميل</w:t>
      </w:r>
      <w:r>
        <w:t xml:space="preserve">: الجهة أو الفرد الذي يشتري المنتج من المنشأة لإعادة البيع أو الاستخدام.</w:t>
      </w:r>
    </w:p>
    <w:p>
      <w:pPr>
        <w:pStyle w:val="Compact"/>
        <w:numPr>
          <w:ilvl w:val="0"/>
          <w:numId w:val="1001"/>
        </w:numPr>
      </w:pPr>
      <w:r>
        <w:rPr>
          <w:b/>
          <w:bCs/>
        </w:rPr>
        <w:t xml:space="preserve">شكوى المستهلك/العميل</w:t>
      </w:r>
      <w:r>
        <w:t xml:space="preserve">: أي تعبير عن عدم الرضا من قبل المستهلك أو العميل بخصوص المنتج أو الخدمة، سواء كان شفويًا أو كتابيًا، وخاصةً ما يتعلق بسلامة الغذاء وجودته.</w:t>
      </w:r>
    </w:p>
    <w:p>
      <w:pPr>
        <w:pStyle w:val="Compact"/>
        <w:numPr>
          <w:ilvl w:val="0"/>
          <w:numId w:val="1001"/>
        </w:numPr>
      </w:pPr>
      <w:r>
        <w:rPr>
          <w:b/>
          <w:bCs/>
        </w:rPr>
        <w:t xml:space="preserve">متطلبات المنتج</w:t>
      </w:r>
      <w:r>
        <w:t xml:space="preserve">: الخصائص المطلوبة من المنتج، بما في ذلك متطلبات سلامة الغذاء، الجودة، الكمية، التعبئة، ومواعيد التسليم، والمتطلبات القانونية والتنظيمية.</w:t>
      </w:r>
    </w:p>
    <w:p>
      <w:pPr>
        <w:pStyle w:val="Compact"/>
        <w:numPr>
          <w:ilvl w:val="0"/>
          <w:numId w:val="1001"/>
        </w:numPr>
      </w:pPr>
      <w:r>
        <w:rPr>
          <w:b/>
          <w:bCs/>
        </w:rPr>
        <w:t xml:space="preserve">PRPs</w:t>
      </w:r>
      <w:r>
        <w:t xml:space="preserve">: برامج المتطلبات المسبقة (Prerequisite Programs)، وهي الظروف والأنشطة الأساسية اللازمة للحفاظ على بيئة صحية على امتداد سلسلة الغذاء، مناسبة لإنتاج وتناول وتوفير منتجات نهائية آمنة وسليمة للاستهلاك البشري (ISO 22000:2018 §3.13).</w:t>
      </w:r>
    </w:p>
    <w:p>
      <w:pPr>
        <w:pStyle w:val="Compact"/>
        <w:numPr>
          <w:ilvl w:val="0"/>
          <w:numId w:val="1001"/>
        </w:numPr>
      </w:pPr>
      <w:r>
        <w:rPr>
          <w:b/>
          <w:bCs/>
        </w:rPr>
        <w:t xml:space="preserve">FST</w:t>
      </w:r>
      <w:r>
        <w:t xml:space="preserve">: فريق سلامة الغذاء (Food Safety Team).</w:t>
      </w:r>
    </w:p>
    <w:p>
      <w:pPr>
        <w:pStyle w:val="Compact"/>
        <w:numPr>
          <w:ilvl w:val="0"/>
          <w:numId w:val="1001"/>
        </w:numPr>
      </w:pPr>
      <w:r>
        <w:rPr>
          <w:b/>
          <w:bCs/>
        </w:rPr>
        <w:t xml:space="preserve">NFSA</w:t>
      </w:r>
      <w:r>
        <w:t xml:space="preserve">: الهيئة القومية لسلامة الغذاء المصرية (National Food Safety Authority).</w:t>
      </w:r>
    </w:p>
    <w:p>
      <w:pPr>
        <w:pStyle w:val="Compact"/>
        <w:numPr>
          <w:ilvl w:val="0"/>
          <w:numId w:val="1001"/>
        </w:numPr>
      </w:pPr>
      <w:r>
        <w:rPr>
          <w:b/>
          <w:bCs/>
        </w:rPr>
        <w:t xml:space="preserve">KPIs</w:t>
      </w:r>
      <w:r>
        <w:t xml:space="preserve">: مؤشرات الأداء الرئيسية (Key Performance Indicators).</w:t>
      </w:r>
    </w:p>
    <w:p>
      <w:pPr>
        <w:pStyle w:val="Compact"/>
        <w:numPr>
          <w:ilvl w:val="0"/>
          <w:numId w:val="1001"/>
        </w:numPr>
      </w:pPr>
      <w:r>
        <w:rPr>
          <w:b/>
          <w:bCs/>
        </w:rPr>
        <w:t xml:space="preserve">RACI</w:t>
      </w:r>
      <w:r>
        <w:t xml:space="preserve">: مصفوفة المسؤوليات (Responsible, Accountable, Consulted, Informed).</w:t>
      </w:r>
    </w:p>
    <w:bookmarkEnd w:id="14"/>
    <w:bookmarkStart w:id="15" w:name="المراجع-references"/>
    <w:p>
      <w:pPr>
        <w:pStyle w:val="Heading3"/>
      </w:pPr>
      <w:r>
        <w:t xml:space="preserve">4. المراجع (References)</w:t>
      </w:r>
    </w:p>
    <w:p>
      <w:pPr>
        <w:pStyle w:val="Compact"/>
        <w:numPr>
          <w:ilvl w:val="0"/>
          <w:numId w:val="1002"/>
        </w:numPr>
      </w:pPr>
      <w:r>
        <w:rPr>
          <w:b/>
          <w:bCs/>
        </w:rPr>
        <w:t xml:space="preserve">ISO 22000:2018</w:t>
      </w:r>
      <w:r>
        <w:t xml:space="preserve">: نظام إدارة سلامة الغذاء - متطلبات أي منظمة في السلسلة الغذائية (البنود: 4.1، 4.2، 5.1، 5.3، 7.4.2، 8.2، 8.4.2، 9.1.2، 9.3.2).</w:t>
      </w:r>
    </w:p>
    <w:p>
      <w:pPr>
        <w:pStyle w:val="Compact"/>
        <w:numPr>
          <w:ilvl w:val="0"/>
          <w:numId w:val="1002"/>
        </w:numPr>
      </w:pPr>
      <w:r>
        <w:rPr>
          <w:b/>
          <w:bCs/>
        </w:rPr>
        <w:t xml:space="preserve">ISO 9001:2015</w:t>
      </w:r>
      <w:r>
        <w:t xml:space="preserve">: أنظمة إدارة الجودة - المتطلبات (البنود: 4.2، 5.1.2، 5.3، 8.2، 9.1.2).</w:t>
      </w:r>
    </w:p>
    <w:p>
      <w:pPr>
        <w:pStyle w:val="Compact"/>
        <w:numPr>
          <w:ilvl w:val="0"/>
          <w:numId w:val="1002"/>
        </w:numPr>
      </w:pPr>
      <w:r>
        <w:rPr>
          <w:b/>
          <w:bCs/>
        </w:rPr>
        <w:t xml:space="preserve">FSSC 22000 v6</w:t>
      </w:r>
      <w:r>
        <w:t xml:space="preserve">: متطلبات الشهادة (Part 2: Scheme Requirements, البنود: 2.1.2.1، 2.1.2.2، 2.1.4، 2.1.4.3).</w:t>
      </w:r>
    </w:p>
    <w:p>
      <w:pPr>
        <w:pStyle w:val="Compact"/>
        <w:numPr>
          <w:ilvl w:val="0"/>
          <w:numId w:val="1002"/>
        </w:numPr>
      </w:pPr>
      <w:r>
        <w:rPr>
          <w:b/>
          <w:bCs/>
        </w:rPr>
        <w:t xml:space="preserve">ISO/TS 22002-1</w:t>
      </w:r>
      <w:r>
        <w:t xml:space="preserve">: برامج المتطلبات المسبقة لسلامة الغذاء - الجزء 1: تصنيع الغذاء.</w:t>
      </w:r>
    </w:p>
    <w:p>
      <w:pPr>
        <w:pStyle w:val="Compact"/>
        <w:numPr>
          <w:ilvl w:val="0"/>
          <w:numId w:val="1002"/>
        </w:numPr>
      </w:pPr>
      <w:r>
        <w:rPr>
          <w:b/>
          <w:bCs/>
        </w:rPr>
        <w:t xml:space="preserve">Codex Alimentarius CAC/RCP 1-1969</w:t>
      </w:r>
      <w:r>
        <w:t xml:space="preserve">: المبادئ العامة للنظافة الغذائية - الملحق: نظام تحليل المخاطر ونقاط التحكم الحرجة (HACCP).</w:t>
      </w:r>
    </w:p>
    <w:p>
      <w:pPr>
        <w:pStyle w:val="Compact"/>
        <w:numPr>
          <w:ilvl w:val="0"/>
          <w:numId w:val="1002"/>
        </w:numPr>
      </w:pPr>
      <w:r>
        <w:rPr>
          <w:b/>
          <w:bCs/>
        </w:rPr>
        <w:t xml:space="preserve">المواصفة القياسية المصرية ES 1589/2007</w:t>
      </w:r>
      <w:r>
        <w:t xml:space="preserve">: مياه الشرب المعبأة.</w:t>
      </w:r>
    </w:p>
    <w:p>
      <w:pPr>
        <w:pStyle w:val="Compact"/>
        <w:numPr>
          <w:ilvl w:val="0"/>
          <w:numId w:val="1002"/>
        </w:numPr>
      </w:pPr>
      <w:r>
        <w:rPr>
          <w:b/>
          <w:bCs/>
        </w:rPr>
        <w:t xml:space="preserve">المواصفة القياسية المصرية ES 190</w:t>
      </w:r>
      <w:r>
        <w:t xml:space="preserve">: المياه المعدنية الطبيعية.</w:t>
      </w:r>
    </w:p>
    <w:p>
      <w:pPr>
        <w:pStyle w:val="Compact"/>
        <w:numPr>
          <w:ilvl w:val="0"/>
          <w:numId w:val="1002"/>
        </w:numPr>
      </w:pPr>
      <w:r>
        <w:rPr>
          <w:b/>
          <w:bCs/>
        </w:rPr>
        <w:t xml:space="preserve">لائحة الهيئة القومية لسلامة الغذاء NFSA (قرار 6/2023 وتعديلاته)</w:t>
      </w:r>
      <w:r>
        <w:t xml:space="preserve">: بشأن القواعد المنظمة للترخيص والرقابة على المنشآت الغذائية.</w:t>
      </w:r>
    </w:p>
    <w:p>
      <w:pPr>
        <w:pStyle w:val="Compact"/>
        <w:numPr>
          <w:ilvl w:val="0"/>
          <w:numId w:val="1002"/>
        </w:numPr>
      </w:pPr>
      <w:r>
        <w:rPr>
          <w:b/>
          <w:bCs/>
        </w:rPr>
        <w:t xml:space="preserve">قرار وزير الصحة رقم 458 لسنة 2007 ولوائحه التنفيذية</w:t>
      </w:r>
      <w:r>
        <w:t xml:space="preserve">: بشأن تنظيم تداول مياه الشرب المعبأة والمياه المعدنية الطبيعية.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 الوظيفي</w:t>
            </w:r>
          </w:p>
        </w:tc>
        <w:tc>
          <w:tcPr/>
          <w:p>
            <w:pPr>
              <w:pStyle w:val="Compact"/>
            </w:pPr>
            <w:r>
              <w:t xml:space="preserve">مسؤول (R)</w:t>
            </w:r>
          </w:p>
        </w:tc>
        <w:tc>
          <w:tcPr/>
          <w:p>
            <w:pPr>
              <w:pStyle w:val="Compact"/>
            </w:pPr>
            <w:r>
              <w:t xml:space="preserve">مسؤول عن الأداء (A)</w:t>
            </w:r>
          </w:p>
        </w:tc>
        <w:tc>
          <w:tcPr/>
          <w:p>
            <w:pPr>
              <w:pStyle w:val="Compact"/>
            </w:pPr>
            <w:r>
              <w:t xml:space="preserve">استشاري (C)</w:t>
            </w:r>
          </w:p>
        </w:tc>
        <w:tc>
          <w:tcPr/>
          <w:p>
            <w:pPr>
              <w:pStyle w:val="Compact"/>
            </w:pPr>
            <w:r>
              <w:t xml:space="preserve">مطلع (I)</w:t>
            </w:r>
          </w:p>
        </w:tc>
      </w:tr>
      <w:tr>
        <w:tc>
          <w:tcPr/>
          <w:p>
            <w:pPr>
              <w:pStyle w:val="Compact"/>
            </w:pPr>
            <w:r>
              <w:rPr>
                <w:b/>
                <w:bCs/>
              </w:rPr>
              <w:t xml:space="preserve">مدير المبيعات والتسويق (SRM)</w:t>
            </w:r>
          </w:p>
        </w:tc>
        <w:tc>
          <w:tcPr/>
          <w:p>
            <w:pPr>
              <w:pStyle w:val="Compact"/>
            </w:pPr>
            <w:r>
              <w:t xml:space="preserve">استلام وتوثيق متطلبات العملاء، التواصل الأولي مع العملاء.</w:t>
            </w:r>
          </w:p>
        </w:tc>
        <w:tc>
          <w:tcPr/>
          <w:p>
            <w:pPr>
              <w:pStyle w:val="Compact"/>
            </w:pPr>
            <w:r>
              <w:t xml:space="preserve">معالجة طلبات العملاء، تحليل بيانات المبيعات، تنسيق رضا العملاء.</w:t>
            </w:r>
          </w:p>
        </w:tc>
        <w:tc>
          <w:tcPr/>
          <w:p>
            <w:pPr>
              <w:pStyle w:val="Compact"/>
            </w:pPr>
            <w:r>
              <w:t xml:space="preserve">الفنيين، الإنتاج، الجودة</w:t>
            </w:r>
          </w:p>
        </w:tc>
        <w:tc>
          <w:tcPr/>
          <w:p>
            <w:pPr>
              <w:pStyle w:val="Compact"/>
            </w:pPr>
            <w:r>
              <w:t xml:space="preserve">الإدارة العليا، فريق سلامة الغذاء</w:t>
            </w:r>
          </w:p>
        </w:tc>
      </w:tr>
      <w:tr>
        <w:tc>
          <w:tcPr/>
          <w:p>
            <w:pPr>
              <w:pStyle w:val="Compact"/>
            </w:pPr>
            <w:r>
              <w:rPr>
                <w:b/>
                <w:bCs/>
              </w:rPr>
              <w:t xml:space="preserve">مدير ضمان الجودة (QAM)</w:t>
            </w:r>
          </w:p>
        </w:tc>
        <w:tc>
          <w:tcPr/>
          <w:p>
            <w:pPr>
              <w:pStyle w:val="Compact"/>
            </w:pPr>
            <w:r>
              <w:t xml:space="preserve">مراجعة صلاحية متطلبات المنتج، متابعة الشكاوى الفنية، قيادة فريق سلامة الغذاء.</w:t>
            </w:r>
          </w:p>
        </w:tc>
        <w:tc>
          <w:tcPr/>
          <w:p>
            <w:pPr>
              <w:pStyle w:val="Compact"/>
            </w:pPr>
            <w:r>
              <w:t xml:space="preserve">التحقق من مطابقة المنتج للمتطلبات، تحليل أسباب الشكاوى، متابعة الإجراءات التصحيحية.</w:t>
            </w:r>
          </w:p>
        </w:tc>
        <w:tc>
          <w:tcPr/>
          <w:p>
            <w:pPr>
              <w:pStyle w:val="Compact"/>
            </w:pPr>
            <w:r>
              <w:t xml:space="preserve">المبيعات، الإنتاج، الفنيين</w:t>
            </w:r>
          </w:p>
        </w:tc>
        <w:tc>
          <w:tcPr/>
          <w:p>
            <w:pPr>
              <w:pStyle w:val="Compact"/>
            </w:pPr>
            <w:r>
              <w:t xml:space="preserve">الإدارة العليا</w:t>
            </w:r>
          </w:p>
        </w:tc>
      </w:tr>
      <w:tr>
        <w:tc>
          <w:tcPr/>
          <w:p>
            <w:pPr>
              <w:pStyle w:val="Compact"/>
            </w:pPr>
            <w:r>
              <w:rPr>
                <w:b/>
                <w:bCs/>
              </w:rPr>
              <w:t xml:space="preserve">قائد فريق سلامة الغذاء (FSTL)</w:t>
            </w:r>
          </w:p>
        </w:tc>
        <w:tc>
          <w:tcPr/>
          <w:p>
            <w:pPr>
              <w:pStyle w:val="Compact"/>
            </w:pPr>
            <w:r>
              <w:t xml:space="preserve">تحديد وتطبيق المتطلبات الخاصة بسلامة الغذاء ضمن متطلبات العملاء.</w:t>
            </w:r>
          </w:p>
        </w:tc>
        <w:tc>
          <w:tcPr/>
          <w:p>
            <w:pPr>
              <w:pStyle w:val="Compact"/>
            </w:pPr>
            <w:r>
              <w:t xml:space="preserve">التأكد من فعالية الإجراءات المتعلقة بسلامة الغذاء والتعامل مع الشكاوى.</w:t>
            </w:r>
          </w:p>
        </w:tc>
        <w:tc>
          <w:tcPr/>
          <w:p>
            <w:pPr>
              <w:pStyle w:val="Compact"/>
            </w:pPr>
            <w:r>
              <w:t xml:space="preserve">مدير ضمان الجودة، الإنتاج</w:t>
            </w:r>
          </w:p>
        </w:tc>
        <w:tc>
          <w:tcPr/>
          <w:p>
            <w:pPr>
              <w:pStyle w:val="Compact"/>
            </w:pPr>
            <w:r>
              <w:t xml:space="preserve">الإدارة العليا</w:t>
            </w:r>
          </w:p>
        </w:tc>
      </w:tr>
      <w:tr>
        <w:tc>
          <w:tcPr/>
          <w:p>
            <w:pPr>
              <w:pStyle w:val="Compact"/>
            </w:pPr>
            <w:r>
              <w:rPr>
                <w:b/>
                <w:bCs/>
              </w:rPr>
              <w:t xml:space="preserve">مدير الإنتاج (PM)</w:t>
            </w:r>
          </w:p>
        </w:tc>
        <w:tc>
          <w:tcPr/>
          <w:p>
            <w:pPr>
              <w:pStyle w:val="Compact"/>
            </w:pPr>
            <w:r>
              <w:t xml:space="preserve">القدرة على تلبية متطلبات الإنتاج المحددة للعملاء.</w:t>
            </w:r>
          </w:p>
        </w:tc>
        <w:tc>
          <w:tcPr/>
          <w:p>
            <w:pPr>
              <w:pStyle w:val="Compact"/>
            </w:pPr>
            <w:r>
              <w:t xml:space="preserve">الوفاء بمتطلبات الإنتاج والجودة.</w:t>
            </w:r>
          </w:p>
        </w:tc>
        <w:tc>
          <w:tcPr/>
          <w:p>
            <w:pPr>
              <w:pStyle w:val="Compact"/>
            </w:pPr>
            <w:r>
              <w:t xml:space="preserve">المبيعات، الجودة</w:t>
            </w:r>
          </w:p>
        </w:tc>
        <w:tc>
          <w:tcPr/>
          <w:p>
            <w:pPr>
              <w:pStyle w:val="Compact"/>
            </w:pPr>
            <w:r>
              <w:t xml:space="preserve">فريق سلامة الغذاء</w:t>
            </w:r>
          </w:p>
        </w:tc>
      </w:tr>
      <w:tr>
        <w:tc>
          <w:tcPr/>
          <w:p>
            <w:pPr>
              <w:pStyle w:val="Compact"/>
            </w:pPr>
            <w:r>
              <w:rPr>
                <w:b/>
                <w:bCs/>
              </w:rPr>
              <w:t xml:space="preserve">المدير العام (GM)</w:t>
            </w:r>
          </w:p>
        </w:tc>
        <w:tc>
          <w:tcPr/>
          <w:p>
            <w:pPr>
              <w:pStyle w:val="Compact"/>
            </w:pPr>
            <w:r>
              <w:t xml:space="preserve">توفير الموارد، التزام السياسات، المراجعة الدورية.</w:t>
            </w:r>
          </w:p>
        </w:tc>
        <w:tc>
          <w:tcPr/>
          <w:p>
            <w:pPr>
              <w:pStyle w:val="Compact"/>
            </w:pPr>
            <w:r>
              <w:t xml:space="preserve">الرقابة الشاملة على أداء النظام، اتخاذ القرارات النهائية.</w:t>
            </w:r>
          </w:p>
        </w:tc>
        <w:tc>
          <w:tcPr/>
          <w:p>
            <w:pPr>
              <w:pStyle w:val="Compact"/>
            </w:pPr>
            <w:r>
              <w:t xml:space="preserve">جميع الأقسام</w:t>
            </w:r>
          </w:p>
        </w:tc>
        <w:tc>
          <w:tcPr/>
          <w:p>
            <w:pPr>
              <w:pStyle w:val="Compact"/>
            </w:pPr>
            <w:r>
              <w:t xml:space="preserve">-</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تلقي وتحديد متطلبات العملاء والمستهلكين والأطراف المعنية</w:t>
      </w:r>
    </w:p>
    <w:p>
      <w:pPr>
        <w:pStyle w:val="Compact"/>
        <w:numPr>
          <w:ilvl w:val="0"/>
          <w:numId w:val="1003"/>
        </w:numPr>
      </w:pPr>
      <w:r>
        <w:rPr>
          <w:b/>
          <w:bCs/>
        </w:rPr>
        <w:t xml:space="preserve">6-1-1 قنوات تلقي المتطلبات (من: مدير المبيعات والتسويق / ماذا: تلقي / متى: باستمرار / أين: مكتب المبيعات / كيف: سجلات)</w:t>
      </w:r>
    </w:p>
    <w:p>
      <w:pPr>
        <w:pStyle w:val="Compact"/>
        <w:numPr>
          <w:ilvl w:val="1"/>
          <w:numId w:val="1004"/>
        </w:numPr>
      </w:pPr>
      <w:r>
        <w:t xml:space="preserve">يتم تلقي متطلبات العملاء من خلال قنوات متعددة تشمل الاتصالات الهاتفية، البريد الإلكتروني، الزيارات الشخصية، رسائل الفاكس، أو استجابة لحملات التسويق.</w:t>
      </w:r>
    </w:p>
    <w:p>
      <w:pPr>
        <w:pStyle w:val="Compact"/>
        <w:numPr>
          <w:ilvl w:val="1"/>
          <w:numId w:val="1004"/>
        </w:numPr>
      </w:pPr>
      <w:r>
        <w:t xml:space="preserve">يتم تجميع المتطلبات المتعلقة بجميع الأطراف المعنية ذات الصلة (المستهلكين، الجهات الرقابية، الموردين، المجتمعات المحلية) من خلال مدير المبيعات والتسويق بالتنسيق مع مسؤول الوثائق لتوثيقها (مرجع: ISO 22000:2018 §4.2).</w:t>
      </w:r>
    </w:p>
    <w:p>
      <w:pPr>
        <w:pStyle w:val="Compact"/>
        <w:numPr>
          <w:ilvl w:val="0"/>
          <w:numId w:val="1003"/>
        </w:numPr>
      </w:pPr>
      <w:r>
        <w:rPr>
          <w:b/>
          <w:bCs/>
        </w:rPr>
        <w:t xml:space="preserve">6-1-2 توثيق المتطلبات (من: مدير المبيعات والتسويق / ماذا: توثيق / متى: فور الاستلام / أين: نظام إدارة الوثائق / كيف: استخدام نموذج سجل متطلبات العميل F-15-01)</w:t>
      </w:r>
    </w:p>
    <w:p>
      <w:pPr>
        <w:pStyle w:val="Compact"/>
        <w:numPr>
          <w:ilvl w:val="1"/>
          <w:numId w:val="1005"/>
        </w:numPr>
      </w:pPr>
      <w:r>
        <w:t xml:space="preserve">يقوم مدير المبيعات والتسويق بتسجيل وتوثيق جميع متطلبات العميل بشكل واضح ومفصل في سجل متطلبات العميل (F-15-01)، بما في ذلك:</w:t>
      </w:r>
    </w:p>
    <w:p>
      <w:pPr>
        <w:pStyle w:val="Compact"/>
        <w:numPr>
          <w:ilvl w:val="2"/>
          <w:numId w:val="1006"/>
        </w:numPr>
      </w:pPr>
      <w:r>
        <w:t xml:space="preserve">الاسم/البيانات الكاملة للعميل والمستهلك النهائي (إن أمكن).</w:t>
      </w:r>
    </w:p>
    <w:p>
      <w:pPr>
        <w:pStyle w:val="Compact"/>
        <w:numPr>
          <w:ilvl w:val="2"/>
          <w:numId w:val="1006"/>
        </w:numPr>
      </w:pPr>
      <w:r>
        <w:t xml:space="preserve">متطلبات الكمية والنوع والتعبئة والشحن والتسليم.</w:t>
      </w:r>
    </w:p>
    <w:p>
      <w:pPr>
        <w:pStyle w:val="Compact"/>
        <w:numPr>
          <w:ilvl w:val="2"/>
          <w:numId w:val="1006"/>
        </w:numPr>
      </w:pPr>
      <w:r>
        <w:t xml:space="preserve">المتطلبات الخاصة بالمنتج من حيث الجودة وسلامة الغذاء (المواصفات الفيزيائية، الكيميائية، الميكروبيولوجية).</w:t>
      </w:r>
    </w:p>
    <w:p>
      <w:pPr>
        <w:pStyle w:val="Compact"/>
        <w:numPr>
          <w:ilvl w:val="2"/>
          <w:numId w:val="1006"/>
        </w:numPr>
      </w:pPr>
      <w:r>
        <w:t xml:space="preserve">المتطلبات القانونية والتنظيمية ذات الصلة بالمنتج والبلد المستورد (إن وجد)، مثال: (ES 1589/2007، ES 190، قرار NFSA 6/2023، قرار وزير الصحة 458/2007).</w:t>
      </w:r>
    </w:p>
    <w:p>
      <w:pPr>
        <w:pStyle w:val="Compact"/>
        <w:numPr>
          <w:ilvl w:val="2"/>
          <w:numId w:val="1006"/>
        </w:numPr>
      </w:pPr>
      <w:r>
        <w:t xml:space="preserve">المتطلبات الإضافية لـ FSSC 22000 v6 أو اتفاقيات العميل (مرجع: ISO 9001:2015 §8.2.2).</w:t>
      </w:r>
    </w:p>
    <w:p>
      <w:pPr>
        <w:pStyle w:val="Compact"/>
        <w:numPr>
          <w:ilvl w:val="1"/>
          <w:numId w:val="1005"/>
        </w:numPr>
      </w:pPr>
      <w:r>
        <w:t xml:space="preserve">يجب تحديد المتطلبات التي لم يحددها العميل صراحة ولكنها ضرورية للاستخدام المقصود، والمتطلبات الإلزامية والمتعلقة بسلامة الغذاء (مرجع: ISO 22000:2018 §8.2.2).</w:t>
      </w:r>
    </w:p>
    <w:p>
      <w:pPr>
        <w:pStyle w:val="FirstParagraph"/>
      </w:pPr>
      <w:r>
        <w:rPr>
          <w:b/>
          <w:bCs/>
        </w:rPr>
        <w:t xml:space="preserve">6-2: مراجعة متطلبات العملاء والمستهلكين</w:t>
      </w:r>
    </w:p>
    <w:p>
      <w:pPr>
        <w:pStyle w:val="Compact"/>
        <w:numPr>
          <w:ilvl w:val="0"/>
          <w:numId w:val="1007"/>
        </w:numPr>
      </w:pPr>
      <w:r>
        <w:rPr>
          <w:b/>
          <w:bCs/>
        </w:rPr>
        <w:t xml:space="preserve">6-2-1 مراجعة الصلاحية والقدرة (من: مدير المبيعات والتسويق بالتنسيق مع QAM و PM / ماذا: مراجعة / متى: قبل تأكيد الطلب / أين: اجتماع تنسيقي / كيف: تحليل القدرات)</w:t>
      </w:r>
    </w:p>
    <w:p>
      <w:pPr>
        <w:pStyle w:val="Compact"/>
        <w:numPr>
          <w:ilvl w:val="1"/>
          <w:numId w:val="1008"/>
        </w:numPr>
      </w:pPr>
      <w:r>
        <w:t xml:space="preserve">قبل الموافقة على أي طلب، يقوم مدير المبيعات والتسويق بالتنسيق مع (مدير ضمان الجودة، مدير الإنتاج، قائد فريق سلامة الغذاء) لمراجعة قدرة المنشأة على تلبية جميع المتطلبات المحددة (موارد بشرية، بنية تحتية، آلات، PRPs المعمول بها).</w:t>
      </w:r>
    </w:p>
    <w:p>
      <w:pPr>
        <w:pStyle w:val="Compact"/>
        <w:numPr>
          <w:ilvl w:val="1"/>
          <w:numId w:val="1008"/>
        </w:numPr>
      </w:pPr>
      <w:r>
        <w:t xml:space="preserve">يجب التأكد من أن المنشأة لديها القدرة الكافية لتلبية متطلبات سلامة الغذاء للمنتج والعمليات (مرجع: ISO 22000:2018 §8.2.3).</w:t>
      </w:r>
    </w:p>
    <w:p>
      <w:pPr>
        <w:pStyle w:val="Compact"/>
        <w:numPr>
          <w:ilvl w:val="1"/>
          <w:numId w:val="1008"/>
        </w:numPr>
      </w:pPr>
      <w:r>
        <w:t xml:space="preserve">يتم تحديد أي متطلبات مختلفة عن التي تم الاتفاق عليها مسبقًا ويتم حلها مع العميل قبل قبول الطلب.</w:t>
      </w:r>
    </w:p>
    <w:p>
      <w:pPr>
        <w:pStyle w:val="Compact"/>
        <w:numPr>
          <w:ilvl w:val="0"/>
          <w:numId w:val="1007"/>
        </w:numPr>
      </w:pPr>
      <w:r>
        <w:rPr>
          <w:b/>
          <w:bCs/>
        </w:rPr>
        <w:t xml:space="preserve">6-2-2 توثيق الموافقة (من: مدير المبيعات والتسويق / ماذا: توقيع / متى: بعد المراجعة / أين: ملف العميل / كيف: نموذج أمر توريد)</w:t>
      </w:r>
    </w:p>
    <w:p>
      <w:pPr>
        <w:pStyle w:val="Compact"/>
        <w:numPr>
          <w:ilvl w:val="1"/>
          <w:numId w:val="1009"/>
        </w:numPr>
      </w:pPr>
      <w:r>
        <w:t xml:space="preserve">بعد التأكد من القدرة على التلبية، يوثق مدير المبيعات والتسويق الموافقة على الطلب في نموذج أمر توريد (F-15-02) ويتم حفظه في ملف العميل.</w:t>
      </w:r>
    </w:p>
    <w:p>
      <w:pPr>
        <w:pStyle w:val="FirstParagraph"/>
      </w:pPr>
      <w:r>
        <w:rPr>
          <w:b/>
          <w:bCs/>
        </w:rPr>
        <w:t xml:space="preserve">6-3: التواصل مع العملاء والمستهلكين</w:t>
      </w:r>
    </w:p>
    <w:p>
      <w:pPr>
        <w:pStyle w:val="Compact"/>
        <w:numPr>
          <w:ilvl w:val="0"/>
          <w:numId w:val="1010"/>
        </w:numPr>
      </w:pPr>
      <w:r>
        <w:rPr>
          <w:b/>
          <w:bCs/>
        </w:rPr>
        <w:t xml:space="preserve">6-3-1 تواصل ما قبل وبعد التسليم (من: مدير المبيعات والتسويق / ماذا: تواصل / متى: حسب الحاجة / أين: عبر القنوات المتاحة / كيف: مكالمات، بريد إلكتروني)</w:t>
      </w:r>
    </w:p>
    <w:p>
      <w:pPr>
        <w:pStyle w:val="Compact"/>
        <w:numPr>
          <w:ilvl w:val="1"/>
          <w:numId w:val="1011"/>
        </w:numPr>
      </w:pPr>
      <w:r>
        <w:t xml:space="preserve">يتم التواصل مع العملاء بانتظام لمتابعة طلباتهم، وتأكيد التفاصيل، ومعلومات التسليم، وما بعد التسليم (مرجع: ISO 9001:2015 §8.2.3).</w:t>
      </w:r>
    </w:p>
    <w:p>
      <w:pPr>
        <w:pStyle w:val="Compact"/>
        <w:numPr>
          <w:ilvl w:val="0"/>
          <w:numId w:val="1010"/>
        </w:numPr>
      </w:pPr>
      <w:r>
        <w:rPr>
          <w:b/>
          <w:bCs/>
        </w:rPr>
        <w:t xml:space="preserve">6-3-2 التواصل بشأن سلامة الغذاء (من: قائد فريق سلامة الغذاء، مدير ضمان الجودة / ماذا: تواصل / متى: حسب الحاجة (مثل التغييرات، الشكاوي) / أين: عبر القنوات المعتمدة / كيف: مذكرات، رسائل رسمية)</w:t>
      </w:r>
    </w:p>
    <w:p>
      <w:pPr>
        <w:pStyle w:val="Compact"/>
        <w:numPr>
          <w:ilvl w:val="1"/>
          <w:numId w:val="1012"/>
        </w:numPr>
      </w:pPr>
      <w:r>
        <w:t xml:space="preserve">يتم ضمان وجود قنوات تواصل فعالة مع العملاء والأطراف المعنية بخصوص مسائل سلامة الغذاء، بما في ذلك معلومات المنتج، التعامل مع الشكاوى، ومراجعة التغييرات (مرجع: ISO 22000:2018 §7.4.2).</w:t>
      </w:r>
    </w:p>
    <w:p>
      <w:pPr>
        <w:pStyle w:val="FirstParagraph"/>
      </w:pPr>
      <w:r>
        <w:rPr>
          <w:b/>
          <w:bCs/>
        </w:rPr>
        <w:t xml:space="preserve">6-4: إدارة شكاوى المستهلكين والعملاء</w:t>
      </w:r>
    </w:p>
    <w:p>
      <w:pPr>
        <w:pStyle w:val="Compact"/>
        <w:numPr>
          <w:ilvl w:val="0"/>
          <w:numId w:val="1013"/>
        </w:numPr>
      </w:pPr>
      <w:r>
        <w:rPr>
          <w:b/>
          <w:bCs/>
        </w:rPr>
        <w:t xml:space="preserve">6-4-1 تلقي وتسجيل الشكوى (من: مدير المبيعات والتسويق، QAM / ماذا: تلقي وتسجيل / متى: فور الاستلام / أين: مكتب المبيعات أو الجودة / كيف: نموذج شكوى عميل F-15-04، سجل شكاوى العملاء F-15-05)</w:t>
      </w:r>
    </w:p>
    <w:p>
      <w:pPr>
        <w:pStyle w:val="Compact"/>
        <w:numPr>
          <w:ilvl w:val="1"/>
          <w:numId w:val="1014"/>
        </w:numPr>
      </w:pPr>
      <w:r>
        <w:t xml:space="preserve">يتم تلقي الشكاوى من العملاء أو المستهلكين عبر أي وسيلة اتصال (هاتف، بريد إلكتروني، زيارة).</w:t>
      </w:r>
    </w:p>
    <w:p>
      <w:pPr>
        <w:pStyle w:val="Compact"/>
        <w:numPr>
          <w:ilvl w:val="1"/>
          <w:numId w:val="1014"/>
        </w:numPr>
      </w:pPr>
      <w:r>
        <w:t xml:space="preserve">في حالة الشكاوى المتعلقة بسلامة الغذاء أو الجودة، يجب إبلاغ مدير ضمان الجودة وقائد فريق سلامة الغذاء فورًا.</w:t>
      </w:r>
    </w:p>
    <w:p>
      <w:pPr>
        <w:pStyle w:val="Compact"/>
        <w:numPr>
          <w:ilvl w:val="1"/>
          <w:numId w:val="1014"/>
        </w:numPr>
      </w:pPr>
      <w:r>
        <w:t xml:space="preserve">يتم تسجيل جميع تفاصيل الشكوى بدقة في نموذج شكوى عميل (F-15-04)، ويجب أن يحتوي على:</w:t>
      </w:r>
    </w:p>
    <w:p>
      <w:pPr>
        <w:pStyle w:val="Compact"/>
        <w:numPr>
          <w:ilvl w:val="2"/>
          <w:numId w:val="1015"/>
        </w:numPr>
      </w:pPr>
      <w:r>
        <w:t xml:space="preserve">تاريخ وساعة استلام الشكوى.</w:t>
      </w:r>
    </w:p>
    <w:p>
      <w:pPr>
        <w:pStyle w:val="Compact"/>
        <w:numPr>
          <w:ilvl w:val="2"/>
          <w:numId w:val="1015"/>
        </w:numPr>
      </w:pPr>
      <w:r>
        <w:t xml:space="preserve">اسم وبيانات المتصل/الشاكي.</w:t>
      </w:r>
    </w:p>
    <w:p>
      <w:pPr>
        <w:pStyle w:val="Compact"/>
        <w:numPr>
          <w:ilvl w:val="2"/>
          <w:numId w:val="1015"/>
        </w:numPr>
      </w:pPr>
      <w:r>
        <w:t xml:space="preserve">تفاصيل المنتج (اسم المنتج، رقم التشغيلة/اللوت، تاريخ الإنتاج/الانتهاء).</w:t>
      </w:r>
    </w:p>
    <w:p>
      <w:pPr>
        <w:pStyle w:val="Compact"/>
        <w:numPr>
          <w:ilvl w:val="2"/>
          <w:numId w:val="1015"/>
        </w:numPr>
      </w:pPr>
      <w:r>
        <w:t xml:space="preserve">وصف تفصيلي للشكوى (المشكلة المحددة، الموقع، الكمية، التأثير).</w:t>
      </w:r>
    </w:p>
    <w:p>
      <w:pPr>
        <w:pStyle w:val="Compact"/>
        <w:numPr>
          <w:ilvl w:val="2"/>
          <w:numId w:val="1015"/>
        </w:numPr>
      </w:pPr>
      <w:r>
        <w:t xml:space="preserve">مدى خطورة الشكوى (ارتباطها بالصحة، الأضرار المادية).</w:t>
      </w:r>
    </w:p>
    <w:p>
      <w:pPr>
        <w:pStyle w:val="Compact"/>
        <w:numPr>
          <w:ilvl w:val="1"/>
          <w:numId w:val="1014"/>
        </w:numPr>
      </w:pPr>
      <w:r>
        <w:t xml:space="preserve">يتم تسجيل الشكوى في سجل شكاوى العملاء (F-15-05) مع تحديد الحالة (مفتوحة، قيد المعالجة، مغلقة).</w:t>
      </w:r>
    </w:p>
    <w:p>
      <w:pPr>
        <w:pStyle w:val="Compact"/>
        <w:numPr>
          <w:ilvl w:val="0"/>
          <w:numId w:val="1013"/>
        </w:numPr>
      </w:pPr>
      <w:r>
        <w:rPr>
          <w:b/>
          <w:bCs/>
        </w:rPr>
        <w:t xml:space="preserve">6-4-2 تحليل الشكوى والتحقيق (من: مدير ضمان الجودة، قائد فريق سلامة الغذاء / ماذا: تحليل وتحقيق / متى: خلال 24-48 ساعة عمل كحد أقصى للشكاوى الحرجة / أين: قسم الجودة / كيف: تطبيق أدوات تحليل الأسباب الجذرية (Root Cause Analysis))</w:t>
      </w:r>
    </w:p>
    <w:p>
      <w:pPr>
        <w:pStyle w:val="Compact"/>
        <w:numPr>
          <w:ilvl w:val="1"/>
          <w:numId w:val="1016"/>
        </w:numPr>
      </w:pPr>
      <w:r>
        <w:t xml:space="preserve">يقوم مدير ضمان الجودة بإنشاء فريق تحقيق (قد يشمل أعضاء من FST) لدراسة الشكوى وتحديد السبب الجذري لها.</w:t>
      </w:r>
    </w:p>
    <w:p>
      <w:pPr>
        <w:pStyle w:val="Compact"/>
        <w:numPr>
          <w:ilvl w:val="1"/>
          <w:numId w:val="1016"/>
        </w:numPr>
      </w:pPr>
      <w:r>
        <w:t xml:space="preserve">في حالة الشكاوى المتعلقة بسلامة الغذاء، يتم إيقاف أي شحنات محتملة من نفس التشغيلة حتى يتم التأكد من سلامتها واتخاذ الإجراءات اللازمة (مرجع: FSSC 22000 v6 Part 2 §2.1.4.3).</w:t>
      </w:r>
    </w:p>
    <w:p>
      <w:pPr>
        <w:pStyle w:val="Compact"/>
        <w:numPr>
          <w:ilvl w:val="1"/>
          <w:numId w:val="1016"/>
        </w:numPr>
      </w:pPr>
      <w:r>
        <w:t xml:space="preserve">يتم تقييم مدى الحاجة إلى اتخاذ إجراءات تصحيحية فورية (مثل سحب/استرجاع المنتج) بالإشارة إلى إجراء استرجاع المنتجات.</w:t>
      </w:r>
    </w:p>
    <w:p>
      <w:pPr>
        <w:pStyle w:val="Compact"/>
        <w:numPr>
          <w:ilvl w:val="1"/>
          <w:numId w:val="1016"/>
        </w:numPr>
      </w:pPr>
      <w:r>
        <w:t xml:space="preserve">يتم توثيق جميع نتائج التحقيق والتحليل في نموذج شكوى عميل (F-15-04).</w:t>
      </w:r>
    </w:p>
    <w:p>
      <w:pPr>
        <w:pStyle w:val="Compact"/>
        <w:numPr>
          <w:ilvl w:val="0"/>
          <w:numId w:val="1013"/>
        </w:numPr>
      </w:pPr>
      <w:r>
        <w:rPr>
          <w:b/>
          <w:bCs/>
        </w:rPr>
        <w:t xml:space="preserve">6-4-3 اتخاذ الإجراءات التصحيحية والوقائية (من: الإدارة المعنية بالتنسيق مع QAM و FSTL / ماذا: اتخاذ إجراءات / متى: فور تحديد السبب الجذري / أين: الأقسام المعنية / كيف: إعداد خطة عمل)</w:t>
      </w:r>
    </w:p>
    <w:p>
      <w:pPr>
        <w:pStyle w:val="Compact"/>
        <w:numPr>
          <w:ilvl w:val="1"/>
          <w:numId w:val="1017"/>
        </w:numPr>
      </w:pPr>
      <w:r>
        <w:t xml:space="preserve">بناءً على تحليل السبب الجذري، يتم اقتراح واتخاذ الإجراءات التصحيحية اللازمة لمنع تكرار الشكوى، والإجراءات الوقائية لضمان عدم حدوثها في المستقبل.</w:t>
      </w:r>
    </w:p>
    <w:p>
      <w:pPr>
        <w:pStyle w:val="Compact"/>
        <w:numPr>
          <w:ilvl w:val="1"/>
          <w:numId w:val="1017"/>
        </w:numPr>
      </w:pPr>
      <w:r>
        <w:t xml:space="preserve">يتم تحديد الجهة المسؤولة عن تنفيذ الإجراءات وتحديد موعد للتنفيذ والتحقق من الفعالية.</w:t>
      </w:r>
    </w:p>
    <w:p>
      <w:pPr>
        <w:pStyle w:val="Compact"/>
        <w:numPr>
          <w:ilvl w:val="1"/>
          <w:numId w:val="1017"/>
        </w:numPr>
      </w:pPr>
      <w:r>
        <w:t xml:space="preserve">يتم توثيق جميع الإجراءات المتخذة ونتائجها في نموذج شكوى عميل (F-15-04).</w:t>
      </w:r>
    </w:p>
    <w:p>
      <w:pPr>
        <w:pStyle w:val="Compact"/>
        <w:numPr>
          <w:ilvl w:val="0"/>
          <w:numId w:val="1013"/>
        </w:numPr>
      </w:pPr>
      <w:r>
        <w:rPr>
          <w:b/>
          <w:bCs/>
        </w:rPr>
        <w:t xml:space="preserve">6-4-4 التواصل مع الشاكي والتحقق من الفعالية (من: مدير المبيعات والتسويق، QAM / ماذا: تواصل ومتابعة / متى: بعد اتخاذ الإجراءات / أين: مكتب المبيعات / كيف: اتصال، زيارة، استبيان)</w:t>
      </w:r>
    </w:p>
    <w:p>
      <w:pPr>
        <w:pStyle w:val="Compact"/>
        <w:numPr>
          <w:ilvl w:val="1"/>
          <w:numId w:val="1018"/>
        </w:numPr>
      </w:pPr>
      <w:r>
        <w:t xml:space="preserve">يقوم مدير المبيعات والتسويق بالتواصل مع العميل/المستهلك لإبلاغه بالنتائج والإجراءات المتخذة.</w:t>
      </w:r>
    </w:p>
    <w:p>
      <w:pPr>
        <w:pStyle w:val="Compact"/>
        <w:numPr>
          <w:ilvl w:val="1"/>
          <w:numId w:val="1018"/>
        </w:numPr>
      </w:pPr>
      <w:r>
        <w:t xml:space="preserve">يتم التحقق من فعالية الإجراءات التصحيحية المتخذة من خلال متابعة الشكاوى المماثلة في المستقبل أو من خلال التواصل المباشر مع الشاكي (مرجع: ISO 22000:2018 §8.4.2).</w:t>
      </w:r>
    </w:p>
    <w:p>
      <w:pPr>
        <w:pStyle w:val="Compact"/>
        <w:numPr>
          <w:ilvl w:val="1"/>
          <w:numId w:val="1018"/>
        </w:numPr>
      </w:pPr>
      <w:r>
        <w:t xml:space="preserve">يتم إغلاق الشكوى في سجل شكاوى العملاء (F-15-05) بعد التحقق من فعالية الإجراءات ورضا الشاكي.</w:t>
      </w:r>
    </w:p>
    <w:p>
      <w:pPr>
        <w:pStyle w:val="FirstParagraph"/>
      </w:pPr>
      <w:r>
        <w:rPr>
          <w:b/>
          <w:bCs/>
        </w:rPr>
        <w:t xml:space="preserve">6-5: قياس رضا العملاء وتصوراتهم</w:t>
      </w:r>
    </w:p>
    <w:p>
      <w:pPr>
        <w:pStyle w:val="Compact"/>
        <w:numPr>
          <w:ilvl w:val="0"/>
          <w:numId w:val="1019"/>
        </w:numPr>
      </w:pPr>
      <w:r>
        <w:rPr>
          <w:b/>
          <w:bCs/>
        </w:rPr>
        <w:t xml:space="preserve">6-5-1 برامج قياس الرضا (من: مدير المبيعات والتسويق / ماذا: تخطيط وتنفيذ / متى: على الأقل مرة واحدة سنوياً / أين: الميدان، الهاتف، البريد الإلكتروني / كيف: استبيانات، مقابلات)</w:t>
      </w:r>
    </w:p>
    <w:p>
      <w:pPr>
        <w:pStyle w:val="Compact"/>
        <w:numPr>
          <w:ilvl w:val="1"/>
          <w:numId w:val="1020"/>
        </w:numPr>
      </w:pPr>
      <w:r>
        <w:t xml:space="preserve">يقوم مدير المبيعات والتسويق بإعداد وتنفيذ برنامج لقياس رضا العملاء وتصوراتهم عن المنشأة ومنتجاتها.</w:t>
      </w:r>
    </w:p>
    <w:p>
      <w:pPr>
        <w:pStyle w:val="Compact"/>
        <w:numPr>
          <w:ilvl w:val="1"/>
          <w:numId w:val="1020"/>
        </w:numPr>
      </w:pPr>
      <w:r>
        <w:t xml:space="preserve">تشمل وسائل القياس: زيارات ميدانية للعملاء الرئيسيين، اتصالات هاتفية، استبيانات إلكترونية أو ورقية تتضمن أسئلة مفتوحة ومغلقة حول الجودة، سلامة الغذاء، خدمة العملاء، التسليم.</w:t>
      </w:r>
    </w:p>
    <w:p>
      <w:pPr>
        <w:pStyle w:val="Compact"/>
        <w:numPr>
          <w:ilvl w:val="1"/>
          <w:numId w:val="1020"/>
        </w:numPr>
      </w:pPr>
      <w:r>
        <w:t xml:space="preserve">يجب أن يشمل البرنامج آليات لجمع الملاحظات والآراء بخصوص جوانب سلامة الغذاء (مرجع: ISO 22000:2018 §9.1.2).</w:t>
      </w:r>
    </w:p>
    <w:p>
      <w:pPr>
        <w:pStyle w:val="Compact"/>
        <w:numPr>
          <w:ilvl w:val="1"/>
          <w:numId w:val="1020"/>
        </w:numPr>
      </w:pPr>
      <w:r>
        <w:t xml:space="preserve">يتم تدوين الملاحظات في نموذج استطلاع رأي العملاء (F-15-03).</w:t>
      </w:r>
    </w:p>
    <w:p>
      <w:pPr>
        <w:pStyle w:val="Compact"/>
        <w:numPr>
          <w:ilvl w:val="0"/>
          <w:numId w:val="1019"/>
        </w:numPr>
      </w:pPr>
      <w:r>
        <w:rPr>
          <w:b/>
          <w:bCs/>
        </w:rPr>
        <w:t xml:space="preserve">6-5-2 تحليل بيانات الرضا (من: مدير المبيعات والتسويق، QAM / ماذا: تحليل / متى: فصلياً أو سنوياً / أين: قسم المبيعات والجودة / كيف: تقارير إحصائية)</w:t>
      </w:r>
    </w:p>
    <w:p>
      <w:pPr>
        <w:pStyle w:val="Compact"/>
        <w:numPr>
          <w:ilvl w:val="1"/>
          <w:numId w:val="1021"/>
        </w:numPr>
      </w:pPr>
      <w:r>
        <w:t xml:space="preserve">يتم تحليل البيانات والمعلومات الواردة من برامج قياس الرضا لتقييم مستويات الرضا وتحديد مجالات التحسين.</w:t>
      </w:r>
    </w:p>
    <w:p>
      <w:pPr>
        <w:pStyle w:val="Compact"/>
        <w:numPr>
          <w:ilvl w:val="1"/>
          <w:numId w:val="1021"/>
        </w:numPr>
      </w:pPr>
      <w:r>
        <w:t xml:space="preserve">يتم إعداد تقرير شامل لمدخلات مراجعة الإدارة يتضمن نتائج تحليل رضا العملاء، وأي اتجاهات سلبية أو إيجابية، والتوصيات المقترحة (مرجع: ISO 9001:2015 §9.1.2، ISO 22000:2018 §9.3.2).</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F-15-01</w:t>
            </w:r>
          </w:p>
        </w:tc>
        <w:tc>
          <w:tcPr/>
          <w:p>
            <w:pPr>
              <w:pStyle w:val="Compact"/>
            </w:pPr>
            <w:r>
              <w:t xml:space="preserve">سجل متطلبات العميل</w:t>
            </w:r>
          </w:p>
        </w:tc>
        <w:tc>
          <w:tcPr/>
          <w:p>
            <w:pPr>
              <w:pStyle w:val="Compact"/>
            </w:pPr>
            <w:r>
              <w:t xml:space="preserve">مدير المبيعات والتسويق</w:t>
            </w:r>
          </w:p>
        </w:tc>
        <w:tc>
          <w:tcPr/>
          <w:p>
            <w:pPr>
              <w:pStyle w:val="Compact"/>
            </w:pPr>
            <w:r>
              <w:t xml:space="preserve">5 سنوات</w:t>
            </w:r>
          </w:p>
        </w:tc>
        <w:tc>
          <w:tcPr/>
          <w:p>
            <w:pPr>
              <w:pStyle w:val="Compact"/>
            </w:pPr>
            <w:r>
              <w:t xml:space="preserve">اسم العميل، تاريخ الطلب، تفاصيل المنتج (النوع، الكمية، المواصفات)، متطلبات التسليم، المتطلبات الخاصة (الجودة، سلامة الغذاء، القانونية)، توقيع المراجعة، توقيع الموافقة.</w:t>
            </w:r>
          </w:p>
        </w:tc>
      </w:tr>
      <w:tr>
        <w:tc>
          <w:tcPr/>
          <w:p>
            <w:pPr>
              <w:pStyle w:val="Compact"/>
            </w:pPr>
            <w:r>
              <w:t xml:space="preserve">F-15-02</w:t>
            </w:r>
          </w:p>
        </w:tc>
        <w:tc>
          <w:tcPr/>
          <w:p>
            <w:pPr>
              <w:pStyle w:val="Compact"/>
            </w:pPr>
            <w:r>
              <w:t xml:space="preserve">أمر توريد</w:t>
            </w:r>
          </w:p>
        </w:tc>
        <w:tc>
          <w:tcPr/>
          <w:p>
            <w:pPr>
              <w:pStyle w:val="Compact"/>
            </w:pPr>
            <w:r>
              <w:t xml:space="preserve">مدير المبيعات والتسويق</w:t>
            </w:r>
          </w:p>
        </w:tc>
        <w:tc>
          <w:tcPr/>
          <w:p>
            <w:pPr>
              <w:pStyle w:val="Compact"/>
            </w:pPr>
            <w:r>
              <w:t xml:space="preserve">5 سنوات</w:t>
            </w:r>
          </w:p>
        </w:tc>
        <w:tc>
          <w:tcPr/>
          <w:p>
            <w:pPr>
              <w:pStyle w:val="Compact"/>
            </w:pPr>
            <w:r>
              <w:t xml:space="preserve">رقم الطلب، تاريخ، بيانات العميل، الصنف، الكمية، السعر، تاريخ التسليم، شروط الدفع، تأكيد الموافقة.</w:t>
            </w:r>
          </w:p>
        </w:tc>
      </w:tr>
      <w:tr>
        <w:tc>
          <w:tcPr/>
          <w:p>
            <w:pPr>
              <w:pStyle w:val="Compact"/>
            </w:pPr>
            <w:r>
              <w:t xml:space="preserve">F-15-03</w:t>
            </w:r>
          </w:p>
        </w:tc>
        <w:tc>
          <w:tcPr/>
          <w:p>
            <w:pPr>
              <w:pStyle w:val="Compact"/>
            </w:pPr>
            <w:r>
              <w:t xml:space="preserve">استطلاع رأي العملاء</w:t>
            </w:r>
          </w:p>
        </w:tc>
        <w:tc>
          <w:tcPr/>
          <w:p>
            <w:pPr>
              <w:pStyle w:val="Compact"/>
            </w:pPr>
            <w:r>
              <w:t xml:space="preserve">مدير المبيعات والتسويق</w:t>
            </w:r>
          </w:p>
        </w:tc>
        <w:tc>
          <w:tcPr/>
          <w:p>
            <w:pPr>
              <w:pStyle w:val="Compact"/>
            </w:pPr>
            <w:r>
              <w:t xml:space="preserve">3 سنوات</w:t>
            </w:r>
          </w:p>
        </w:tc>
        <w:tc>
          <w:tcPr/>
          <w:p>
            <w:pPr>
              <w:pStyle w:val="Compact"/>
            </w:pPr>
            <w:r>
              <w:t xml:space="preserve">اسم العميل، تاريخ الاستطلاع، وسيلة الاستطلاع، الأسئلة المطروحة، إجابات العميل (التقييمات، الملاحظات المفتوحة)، نقاط التحسين المقترحة، تقييم رضا العميل.</w:t>
            </w:r>
          </w:p>
        </w:tc>
      </w:tr>
      <w:tr>
        <w:tc>
          <w:tcPr/>
          <w:p>
            <w:pPr>
              <w:pStyle w:val="Compact"/>
            </w:pPr>
            <w:r>
              <w:t xml:space="preserve">F-15-04</w:t>
            </w:r>
          </w:p>
        </w:tc>
        <w:tc>
          <w:tcPr/>
          <w:p>
            <w:pPr>
              <w:pStyle w:val="Compact"/>
            </w:pPr>
            <w:r>
              <w:t xml:space="preserve">نموذج شكوى عميل/مستهلك</w:t>
            </w:r>
          </w:p>
        </w:tc>
        <w:tc>
          <w:tcPr/>
          <w:p>
            <w:pPr>
              <w:pStyle w:val="Compact"/>
            </w:pPr>
            <w:r>
              <w:t xml:space="preserve">مدير ضمان الجودة</w:t>
            </w:r>
          </w:p>
        </w:tc>
        <w:tc>
          <w:tcPr/>
          <w:p>
            <w:pPr>
              <w:pStyle w:val="Compact"/>
            </w:pPr>
            <w:r>
              <w:t xml:space="preserve">5 سنوات</w:t>
            </w:r>
          </w:p>
        </w:tc>
        <w:tc>
          <w:tcPr/>
          <w:p>
            <w:pPr>
              <w:pStyle w:val="Compact"/>
            </w:pPr>
            <w:r>
              <w:t xml:space="preserve">تاريخ وساعة الشكوى، اسم الشاكي وبيانات الاتصال، اسم المنتج، رقم التشغيلة، تاريخ الإنتاج/الانتهاء، وصف الشكوى، تحليل السبب الجذري، الإجراء التصحيحي المتخذ، المسؤول عن التنفيذ، تاريخ الإنجاز، التحقق من الفعالية، تاريخ إغلاق الشكوى.</w:t>
            </w:r>
          </w:p>
        </w:tc>
      </w:tr>
      <w:tr>
        <w:tc>
          <w:tcPr/>
          <w:p>
            <w:pPr>
              <w:pStyle w:val="Compact"/>
            </w:pPr>
            <w:r>
              <w:t xml:space="preserve">F-15-05</w:t>
            </w:r>
          </w:p>
        </w:tc>
        <w:tc>
          <w:tcPr/>
          <w:p>
            <w:pPr>
              <w:pStyle w:val="Compact"/>
            </w:pPr>
            <w:r>
              <w:t xml:space="preserve">سجل شكاوى العملاء/المستهلكين</w:t>
            </w:r>
          </w:p>
        </w:tc>
        <w:tc>
          <w:tcPr/>
          <w:p>
            <w:pPr>
              <w:pStyle w:val="Compact"/>
            </w:pPr>
            <w:r>
              <w:t xml:space="preserve">مدير ضمان الجودة</w:t>
            </w:r>
          </w:p>
        </w:tc>
        <w:tc>
          <w:tcPr/>
          <w:p>
            <w:pPr>
              <w:pStyle w:val="Compact"/>
            </w:pPr>
            <w:r>
              <w:t xml:space="preserve">5 سنوات</w:t>
            </w:r>
          </w:p>
        </w:tc>
        <w:tc>
          <w:tcPr/>
          <w:p>
            <w:pPr>
              <w:pStyle w:val="Compact"/>
            </w:pPr>
            <w:r>
              <w:t xml:space="preserve">رقم الشكوى، تاريخ الاستلام، اسم الشاكي، نوع الشكوى (جودة، سلامة غذاء، خدمة)، تفاصيل مختصرة، حالة الشكوى (مفتوحة/مغلقة)، تاريخ الإغلاق، رقم الإجراء التصحيحي (إن وجد).</w:t>
            </w:r>
          </w:p>
        </w:tc>
      </w:tr>
      <w:tr>
        <w:tc>
          <w:tcPr/>
          <w:p>
            <w:pPr>
              <w:pStyle w:val="Compact"/>
            </w:pPr>
            <w:r>
              <w:t xml:space="preserve">F-15-06</w:t>
            </w:r>
          </w:p>
        </w:tc>
        <w:tc>
          <w:tcPr/>
          <w:p>
            <w:pPr>
              <w:pStyle w:val="Compact"/>
            </w:pPr>
            <w:r>
              <w:t xml:space="preserve">سجل التتبع والتعقب للمنتجات</w:t>
            </w:r>
          </w:p>
        </w:tc>
        <w:tc>
          <w:tcPr/>
          <w:p>
            <w:pPr>
              <w:pStyle w:val="Compact"/>
            </w:pPr>
            <w:r>
              <w:t xml:space="preserve">مدير المخازن/الإنتاج</w:t>
            </w:r>
          </w:p>
        </w:tc>
        <w:tc>
          <w:tcPr/>
          <w:p>
            <w:pPr>
              <w:pStyle w:val="Compact"/>
            </w:pPr>
            <w:r>
              <w:t xml:space="preserve">10 سنوات (لضمان الفاعلية)</w:t>
            </w:r>
          </w:p>
        </w:tc>
        <w:tc>
          <w:tcPr/>
          <w:p>
            <w:pPr>
              <w:pStyle w:val="Compact"/>
            </w:pPr>
            <w:r>
              <w:t xml:space="preserve">رقم التشغيلة، تاريخ الإنتاج، تاريخ الانتهاء، الكميات المنتجة، وجهات التوزيع، العملاء المستلمون، أرقام الفواتير (مرجع: FSSC 22000 v6 Part 2 §2.1.4.3).</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22"/>
        </w:numPr>
      </w:pPr>
      <w:r>
        <w:rPr>
          <w:b/>
          <w:bCs/>
        </w:rPr>
        <w:t xml:space="preserve">نسبة الإجراءات التصحيحية المغلقة للشكاوى الحرجة/الكبرى في الوقت المحدد</w:t>
      </w:r>
      <w:r>
        <w:t xml:space="preserve">: (عدد الإجراءات التصحيحية المغلقة في الوقت المحدد للشكاوى الحرجة/الكبرى / إجمالي عدد الشكاوى الحرجة/الكبرى) * 100%.</w:t>
      </w:r>
      <w:r>
        <w:t xml:space="preserve"> </w:t>
      </w:r>
      <w:r>
        <w:rPr>
          <w:b/>
          <w:bCs/>
        </w:rPr>
        <w:t xml:space="preserve">الهدف</w:t>
      </w:r>
      <w:r>
        <w:t xml:space="preserve">: لا يقل عن 95%.</w:t>
      </w:r>
    </w:p>
    <w:p>
      <w:pPr>
        <w:pStyle w:val="Compact"/>
        <w:numPr>
          <w:ilvl w:val="0"/>
          <w:numId w:val="1022"/>
        </w:numPr>
      </w:pPr>
      <w:r>
        <w:rPr>
          <w:b/>
          <w:bCs/>
        </w:rPr>
        <w:t xml:space="preserve">معدل تكرار الشكاوى لنفس السبب الجذري</w:t>
      </w:r>
      <w:r>
        <w:t xml:space="preserve">: (عدد الشكاوى المتكررة لنفس المشكلة / إجمالي عدد الشكاوى) * 100%.</w:t>
      </w:r>
      <w:r>
        <w:t xml:space="preserve"> </w:t>
      </w:r>
      <w:r>
        <w:rPr>
          <w:b/>
          <w:bCs/>
        </w:rPr>
        <w:t xml:space="preserve">الهدف</w:t>
      </w:r>
      <w:r>
        <w:t xml:space="preserve">: لا يزيد عن 5%.</w:t>
      </w:r>
    </w:p>
    <w:p>
      <w:pPr>
        <w:pStyle w:val="Compact"/>
        <w:numPr>
          <w:ilvl w:val="0"/>
          <w:numId w:val="1022"/>
        </w:numPr>
      </w:pPr>
      <w:r>
        <w:rPr>
          <w:b/>
          <w:bCs/>
        </w:rPr>
        <w:t xml:space="preserve">متوسط وقت الاستجابة للشكاوى المتعلقة بسلامة الغذاء</w:t>
      </w:r>
      <w:r>
        <w:t xml:space="preserve">: (مجموع الفروقات الزمنية بين استلام الشكوى وبدء التحقيق / عدد الشكاوى).</w:t>
      </w:r>
      <w:r>
        <w:t xml:space="preserve"> </w:t>
      </w:r>
      <w:r>
        <w:rPr>
          <w:b/>
          <w:bCs/>
        </w:rPr>
        <w:t xml:space="preserve">الهدف</w:t>
      </w:r>
      <w:r>
        <w:t xml:space="preserve">: أقل من 24 ساعة عمل.</w:t>
      </w:r>
    </w:p>
    <w:p>
      <w:pPr>
        <w:pStyle w:val="Compact"/>
        <w:numPr>
          <w:ilvl w:val="0"/>
          <w:numId w:val="1022"/>
        </w:numPr>
      </w:pPr>
      <w:r>
        <w:rPr>
          <w:b/>
          <w:bCs/>
        </w:rPr>
        <w:t xml:space="preserve">مستوى رضا العملاء عن المنتج والخدمة (وفقاً لاستبيانات الرضا)</w:t>
      </w:r>
      <w:r>
        <w:t xml:space="preserve">: متوسط نقاط التقييم من استبيان رضا العملاء.</w:t>
      </w:r>
      <w:r>
        <w:t xml:space="preserve"> </w:t>
      </w:r>
      <w:r>
        <w:rPr>
          <w:b/>
          <w:bCs/>
        </w:rPr>
        <w:t xml:space="preserve">الهدف</w:t>
      </w:r>
      <w:r>
        <w:t xml:space="preserve">: متوسط تقييم لا يقل عن 4 من 5.</w:t>
      </w:r>
    </w:p>
    <w:p>
      <w:pPr>
        <w:pStyle w:val="Compact"/>
        <w:numPr>
          <w:ilvl w:val="0"/>
          <w:numId w:val="1022"/>
        </w:numPr>
      </w:pPr>
      <w:r>
        <w:rPr>
          <w:b/>
          <w:bCs/>
        </w:rPr>
        <w:t xml:space="preserve">نسبة عدم مطابقة متطلبات المنتجات النهائية (Internal NCs)</w:t>
      </w:r>
      <w:r>
        <w:t xml:space="preserve">: والتي تكتشف بعد مراجعة العقد.</w:t>
      </w:r>
      <w:r>
        <w:t xml:space="preserve"> </w:t>
      </w:r>
      <w:r>
        <w:rPr>
          <w:b/>
          <w:bCs/>
        </w:rPr>
        <w:t xml:space="preserve">الهدف</w:t>
      </w:r>
      <w:r>
        <w:t xml:space="preserve">: لا يزيد عن 2%.</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15 - FSP-15</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2026-06-29T08:43:14Z</dcterms:created>
  <dcterms:modified xsi:type="dcterms:W3CDTF">2026-06-29T08:43:14Z</dcterms:modified>
</cp:coreProperties>
</file>

<file path=docProps/custom.xml><?xml version="1.0" encoding="utf-8"?>
<Properties xmlns="http://schemas.openxmlformats.org/officeDocument/2006/custom-properties" xmlns:vt="http://schemas.openxmlformats.org/officeDocument/2006/docPropsVTypes"/>
</file>