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المشتريات-وتقييم-الموردين"/>
    <w:p>
      <w:pPr>
        <w:pStyle w:val="Heading1"/>
      </w:pPr>
      <w:r>
        <w:t xml:space="preserve">المشتريات وتقييم الموردين</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المشتريات وتقييم الموردين</w:t>
            </w:r>
          </w:p>
        </w:tc>
      </w:tr>
      <w:tr>
        <w:tc>
          <w:tcPr/>
          <w:p>
            <w:pPr>
              <w:pStyle w:val="Compact"/>
            </w:pPr>
            <w:r>
              <w:rPr>
                <w:b/>
                <w:bCs/>
              </w:rPr>
              <w:t xml:space="preserve">كود الوثيقة</w:t>
            </w:r>
          </w:p>
        </w:tc>
        <w:tc>
          <w:tcPr/>
          <w:p>
            <w:pPr>
              <w:pStyle w:val="Compact"/>
            </w:pPr>
            <w:r>
              <w:t xml:space="preserve">FSP-10</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10-المشتريات-وتقييم-الموردين"/>
    <w:p>
      <w:pPr>
        <w:pStyle w:val="Heading1"/>
      </w:pPr>
      <w:r>
        <w:t xml:space="preserve">الإجراء رقم 10: المشتريات وتقييم الموردين</w:t>
      </w:r>
    </w:p>
    <w:bookmarkStart w:id="12" w:name="الغرض-purpose"/>
    <w:p>
      <w:pPr>
        <w:pStyle w:val="Heading3"/>
      </w:pPr>
      <w:r>
        <w:t xml:space="preserve">1. الغرض (Purpose)</w:t>
      </w:r>
    </w:p>
    <w:p>
      <w:pPr>
        <w:pStyle w:val="FirstParagraph"/>
      </w:pPr>
      <w:r>
        <w:t xml:space="preserve">يهدف هذا الإجراء إلى وضع منهجية موثقة ومنظمة لجميع أنشطة المشتريات، بما في ذلك اختيار الموردين، وتقييمهم الدوري، وتحديد متطلبات الشراء، والتحقق من المواد والخدمات الموردة. يهدف أيضاً إلى ضمان أن جميع المواد الخام ومواد التعبئة والتغليف والمواد المضافة والخدمات الخارجية التي تؤثر على سلامة وجودة المنتج تتوافق مع المتطلبات المحددة لمنتجات مياه الشرب المعبأة والمياه المعدنية الطبيعية (ES 1589/2007 و ES 190)، والمتطلبات القانونية والتنظيمية ذات الصلة، ومعايير نظام إدارة سلامة الغذاء FSSC 22000 v6 و ISO 22000:2018 و ISO 9001:2015، مما يساهم في تحقيق سلامة المنتج ورضا العميل.</w:t>
      </w:r>
    </w:p>
    <w:bookmarkEnd w:id="12"/>
    <w:bookmarkStart w:id="13" w:name="النطاق-scope"/>
    <w:p>
      <w:pPr>
        <w:pStyle w:val="Heading3"/>
      </w:pPr>
      <w:r>
        <w:t xml:space="preserve">2. النطاق (Scope)</w:t>
      </w:r>
    </w:p>
    <w:p>
      <w:pPr>
        <w:pStyle w:val="FirstParagraph"/>
      </w:pPr>
      <w:r>
        <w:t xml:space="preserve">ينطبق هذا الإجراء على جميع الأنشطة المتعلقة بالمشتريات، بدءاً من تحديد الحاجة للمواد والخدمات، مروراً باختيار الموردين وتقييمهم، وإصدار أوامر الشراء، وحتى استلام المواد والخدمات والتحقق من مطابقتها. يشمل النطاق:</w:t>
      </w:r>
      <w:r>
        <w:t xml:space="preserve"> </w:t>
      </w:r>
      <w:r>
        <w:t xml:space="preserve">- جميع المواد الخام والمضافة الداخلة في إنتاج المياه (مثل: الماء الخام، المواد الكيميائية للمعالجة).</w:t>
      </w:r>
      <w:r>
        <w:t xml:space="preserve"> </w:t>
      </w:r>
      <w:r>
        <w:t xml:space="preserve">- جميع مواد التعبئة والتغليف (مثل: عبوات PET، الأغطية، الملصقات، الأغلفة البلاستيكية).</w:t>
      </w:r>
      <w:r>
        <w:t xml:space="preserve"> </w:t>
      </w:r>
      <w:r>
        <w:t xml:space="preserve">- المواد والمستلزمات التي قد تتلامس مع المنتج الغذائي بشكل مباشر أو غير مباشر (مثل: مواد التنظيف والتعقيم، قطع الغيار، مواد التشحيم ذات الدرجة الغذائية).</w:t>
      </w:r>
      <w:r>
        <w:t xml:space="preserve"> </w:t>
      </w:r>
      <w:r>
        <w:t xml:space="preserve">- الخدمات الخارجية التي تؤثر على سلامة الغذاء (مثل: خدمات النقل والتوصيل، الصيانة، خدمات مكافحة الآفات، الاختبارات المعملية الخارجية).</w:t>
      </w:r>
      <w:r>
        <w:t xml:space="preserve"> </w:t>
      </w:r>
      <w:r>
        <w:t xml:space="preserve">- المعدات والآلات التي تؤثر على جودة وسلامة المنتج.</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سلامة الغذاء (Food Safety)</w:t>
      </w:r>
      <w:r>
        <w:t xml:space="preserve">: ضمان أن الغذاء لن يسبب ضرراً للمستهلك عند إعداده و/أو استهلاكه وفقاً للاستخدام المقصود (ISO 22000:2018 §3.2).</w:t>
      </w:r>
    </w:p>
    <w:p>
      <w:pPr>
        <w:pStyle w:val="Compact"/>
        <w:numPr>
          <w:ilvl w:val="0"/>
          <w:numId w:val="1001"/>
        </w:numPr>
      </w:pPr>
      <w:r>
        <w:rPr>
          <w:b/>
          <w:bCs/>
        </w:rPr>
        <w:t xml:space="preserve">مورد معتمد (Approved Supplier)</w:t>
      </w:r>
      <w:r>
        <w:t xml:space="preserve">: مورد خضع لعملية تقييم شاملة من قبل الشركة وثبتت قدرته على تلبية المتطلبات المحددة للمنتجات أو الخدمات، ومسجل في قائمة الموردين المعتمدين.</w:t>
      </w:r>
    </w:p>
    <w:p>
      <w:pPr>
        <w:pStyle w:val="Compact"/>
        <w:numPr>
          <w:ilvl w:val="0"/>
          <w:numId w:val="1001"/>
        </w:numPr>
      </w:pPr>
      <w:r>
        <w:rPr>
          <w:b/>
          <w:bCs/>
        </w:rPr>
        <w:t xml:space="preserve">مخاطر سلامة الغذاء (Food Safety Hazard)</w:t>
      </w:r>
      <w:r>
        <w:t xml:space="preserve">: عامل بيولوجي أو كيميائي أو فيزيائي في الغذاء، أو حالة الغذاء، يمكن أن تسبب تأثيراً ضاراً على الصحة (ISO 22000:2018 §3.3).</w:t>
      </w:r>
    </w:p>
    <w:p>
      <w:pPr>
        <w:pStyle w:val="Compact"/>
        <w:numPr>
          <w:ilvl w:val="0"/>
          <w:numId w:val="1001"/>
        </w:numPr>
      </w:pPr>
      <w:r>
        <w:rPr>
          <w:b/>
          <w:bCs/>
        </w:rPr>
        <w:t xml:space="preserve">برامج المتطلبات الأولية (Prerequisite Programs - PRPs)</w:t>
      </w:r>
      <w:r>
        <w:t xml:space="preserve">: الشروط والأنشطة الأساسية الضرورية للحفاظ على بيئة صحية على امتداد السلسلة الغذائية الملائمة لإنتاج وتداول وتوفير منتجات نهائية آمنة للاستهلاك الآدمي (ISO 22000:2018 §3.8).</w:t>
      </w:r>
    </w:p>
    <w:p>
      <w:pPr>
        <w:pStyle w:val="Compact"/>
        <w:numPr>
          <w:ilvl w:val="0"/>
          <w:numId w:val="1001"/>
        </w:numPr>
      </w:pPr>
      <w:r>
        <w:rPr>
          <w:b/>
          <w:bCs/>
        </w:rPr>
        <w:t xml:space="preserve">HACCP (Hazard Analysis and Critical Control Point)</w:t>
      </w:r>
      <w:r>
        <w:t xml:space="preserve">: نظام يضمن سلامة الغذاء من خلال تحديد وتقييم والتحكم في المخاطر (Codex Alimentarius CAC/RCP 1-1969).</w:t>
      </w:r>
    </w:p>
    <w:p>
      <w:pPr>
        <w:pStyle w:val="Compact"/>
        <w:numPr>
          <w:ilvl w:val="0"/>
          <w:numId w:val="1001"/>
        </w:numPr>
      </w:pPr>
      <w:r>
        <w:rPr>
          <w:b/>
          <w:bCs/>
        </w:rPr>
        <w:t xml:space="preserve">ISO 22000:2018</w:t>
      </w:r>
      <w:r>
        <w:t xml:space="preserve">: نظام إدارة سلامة الغذاء.</w:t>
      </w:r>
    </w:p>
    <w:p>
      <w:pPr>
        <w:pStyle w:val="Compact"/>
        <w:numPr>
          <w:ilvl w:val="0"/>
          <w:numId w:val="1001"/>
        </w:numPr>
      </w:pPr>
      <w:r>
        <w:rPr>
          <w:b/>
          <w:bCs/>
        </w:rPr>
        <w:t xml:space="preserve">ISO 9001:2015</w:t>
      </w:r>
      <w:r>
        <w:t xml:space="preserve">: نظام إدارة الجودة.</w:t>
      </w:r>
    </w:p>
    <w:p>
      <w:pPr>
        <w:pStyle w:val="Compact"/>
        <w:numPr>
          <w:ilvl w:val="0"/>
          <w:numId w:val="1001"/>
        </w:numPr>
      </w:pPr>
      <w:r>
        <w:rPr>
          <w:b/>
          <w:bCs/>
        </w:rPr>
        <w:t xml:space="preserve">FSSC 22000 v6</w:t>
      </w:r>
      <w:r>
        <w:t xml:space="preserve">: نظام شهادة سلامة الغذاء لشركات تصنيع الغذاء.</w:t>
      </w:r>
    </w:p>
    <w:p>
      <w:pPr>
        <w:pStyle w:val="Compact"/>
        <w:numPr>
          <w:ilvl w:val="0"/>
          <w:numId w:val="1001"/>
        </w:numPr>
      </w:pPr>
      <w:r>
        <w:rPr>
          <w:b/>
          <w:bCs/>
        </w:rPr>
        <w:t xml:space="preserve">NFSA</w:t>
      </w:r>
      <w:r>
        <w:t xml:space="preserve">: الهيئة القومية لسلامة الغذاء.</w:t>
      </w:r>
    </w:p>
    <w:bookmarkEnd w:id="14"/>
    <w:bookmarkStart w:id="15" w:name="المراجع-references"/>
    <w:p>
      <w:pPr>
        <w:pStyle w:val="Heading3"/>
      </w:pPr>
      <w:r>
        <w:t xml:space="preserve">4. المراجع (References)</w:t>
      </w:r>
    </w:p>
    <w:p>
      <w:pPr>
        <w:pStyle w:val="FirstParagraph"/>
      </w:pPr>
      <w:r>
        <w:t xml:space="preserve">تتم الإشارة إلى أحدث إصدارات الوثائق المرجعية التالية:</w:t>
      </w:r>
    </w:p>
    <w:p>
      <w:pPr>
        <w:pStyle w:val="Compact"/>
        <w:numPr>
          <w:ilvl w:val="0"/>
          <w:numId w:val="1002"/>
        </w:numPr>
      </w:pPr>
      <w:r>
        <w:t xml:space="preserve">ISO 22000:2018 (البنود: 4.1، 4.4، 5.3، 6.1، 7.1.6، 7.5.3، 8.1، 8.5.1، 8.5.2، 8.5.2.3، 8.6، 8.9.2، 9.1.1، 10.2).</w:t>
      </w:r>
    </w:p>
    <w:p>
      <w:pPr>
        <w:pStyle w:val="Compact"/>
        <w:numPr>
          <w:ilvl w:val="0"/>
          <w:numId w:val="1002"/>
        </w:numPr>
      </w:pPr>
      <w:r>
        <w:t xml:space="preserve">ISO 9001:2015 (البنود: 4، 5، 6، 7، 8.4، 9.1، 10).</w:t>
      </w:r>
    </w:p>
    <w:p>
      <w:pPr>
        <w:pStyle w:val="Compact"/>
        <w:numPr>
          <w:ilvl w:val="0"/>
          <w:numId w:val="1002"/>
        </w:numPr>
      </w:pPr>
      <w:r>
        <w:t xml:space="preserve">Codex Alimentarius CAC/RCP 1-1969 (HACCP) (خاصة المبادئ العامة للنظافة الغذائية والإرشادات لتطبيق نظام الهاسب).</w:t>
      </w:r>
    </w:p>
    <w:p>
      <w:pPr>
        <w:pStyle w:val="Compact"/>
        <w:numPr>
          <w:ilvl w:val="0"/>
          <w:numId w:val="1002"/>
        </w:numPr>
      </w:pPr>
      <w:r>
        <w:t xml:space="preserve">FSSC 22000 v6 (البنود 2.5.5.1 و 2.5.5.2 من متطلبات إضافية و ISO/TS 22002-1:2009).</w:t>
      </w:r>
    </w:p>
    <w:p>
      <w:pPr>
        <w:pStyle w:val="Compact"/>
        <w:numPr>
          <w:ilvl w:val="0"/>
          <w:numId w:val="1002"/>
        </w:numPr>
      </w:pPr>
      <w:r>
        <w:t xml:space="preserve">المواصفة القياسية المصرية ES 1589/2007 (مياه الشرب المعبأة).</w:t>
      </w:r>
    </w:p>
    <w:p>
      <w:pPr>
        <w:pStyle w:val="Compact"/>
        <w:numPr>
          <w:ilvl w:val="0"/>
          <w:numId w:val="1002"/>
        </w:numPr>
      </w:pPr>
      <w:r>
        <w:t xml:space="preserve">المواصفة القياسية المصرية ES 190 (المياه المعدنية الطبيعية).</w:t>
      </w:r>
    </w:p>
    <w:p>
      <w:pPr>
        <w:pStyle w:val="Compact"/>
        <w:numPr>
          <w:ilvl w:val="0"/>
          <w:numId w:val="1002"/>
        </w:numPr>
      </w:pPr>
      <w:r>
        <w:t xml:space="preserve">لائحة الهيئة القومية لسلامة الغذاء NFSA (قرار 6/2023 وتعديلاته) (خاصة المواد 12، 32، 33، 37).</w:t>
      </w:r>
    </w:p>
    <w:p>
      <w:pPr>
        <w:pStyle w:val="Compact"/>
        <w:numPr>
          <w:ilvl w:val="0"/>
          <w:numId w:val="1002"/>
        </w:numPr>
      </w:pPr>
      <w:r>
        <w:t xml:space="preserve">قرار وزير الصحة 458/2007 ولوائحه التنفيذية (خاصة متطلبات الترخيص والتحاليل الدورية).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الدور</w:t>
            </w:r>
          </w:p>
        </w:tc>
        <w:tc>
          <w:tcPr/>
          <w:p>
            <w:pPr>
              <w:pStyle w:val="Compact"/>
            </w:pPr>
            <w:r>
              <w:t xml:space="preserve">المسؤولية الرئيسية</w:t>
            </w:r>
          </w:p>
        </w:tc>
        <w:tc>
          <w:tcPr/>
          <w:p>
            <w:pPr>
              <w:pStyle w:val="Compact"/>
            </w:pPr>
            <w:r>
              <w:t xml:space="preserve">المساءلة (Accountable)</w:t>
            </w:r>
          </w:p>
        </w:tc>
        <w:tc>
          <w:tcPr/>
          <w:p>
            <w:pPr>
              <w:pStyle w:val="Compact"/>
            </w:pPr>
            <w:r>
              <w:t xml:space="preserve">التنفيذ (Responsible)</w:t>
            </w:r>
          </w:p>
        </w:tc>
        <w:tc>
          <w:tcPr/>
          <w:p>
            <w:pPr>
              <w:pStyle w:val="Compact"/>
            </w:pPr>
            <w:r>
              <w:t xml:space="preserve">الاستشارة (Consulted)</w:t>
            </w:r>
          </w:p>
        </w:tc>
        <w:tc>
          <w:tcPr/>
          <w:p>
            <w:pPr>
              <w:pStyle w:val="Compact"/>
            </w:pPr>
            <w:r>
              <w:t xml:space="preserve">الإبلاغ (Informed)</w:t>
            </w:r>
          </w:p>
        </w:tc>
      </w:tr>
      <w:tr>
        <w:tc>
          <w:tcPr/>
          <w:p>
            <w:pPr>
              <w:pStyle w:val="Compact"/>
            </w:pPr>
            <w:r>
              <w:rPr>
                <w:b/>
                <w:bCs/>
              </w:rPr>
              <w:t xml:space="preserve">المدير العام</w:t>
            </w:r>
          </w:p>
        </w:tc>
        <w:tc>
          <w:tcPr/>
          <w:p>
            <w:pPr>
              <w:pStyle w:val="Compact"/>
            </w:pPr>
            <w:r>
              <w:t xml:space="preserve">اعتماد الإجراءات، الميزانية، الموافقة النهائية على الموردين الحرجين.</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R</w:t>
            </w:r>
          </w:p>
        </w:tc>
      </w:tr>
      <w:tr>
        <w:tc>
          <w:tcPr/>
          <w:p>
            <w:pPr>
              <w:pStyle w:val="Compact"/>
            </w:pPr>
            <w:r>
              <w:rPr>
                <w:b/>
                <w:bCs/>
              </w:rPr>
              <w:t xml:space="preserve">إدارة الجودة / مدير نظام سلامة الغذاء</w:t>
            </w:r>
          </w:p>
        </w:tc>
        <w:tc>
          <w:tcPr/>
          <w:p>
            <w:pPr>
              <w:pStyle w:val="Compact"/>
            </w:pPr>
            <w:r>
              <w:t xml:space="preserve">وضع وتحديث معايير تقييم الموردين، تقييم المخاطر للمواد الموردة، المراجعة والتحقق من جودة وسلامة المواد، قياس أداء الموردين.</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rPr>
                <w:b/>
                <w:bCs/>
              </w:rPr>
              <w:t xml:space="preserve">مدير المشتريات</w:t>
            </w:r>
          </w:p>
        </w:tc>
        <w:tc>
          <w:tcPr/>
          <w:p>
            <w:pPr>
              <w:pStyle w:val="Compact"/>
            </w:pPr>
            <w:r>
              <w:t xml:space="preserve">تحديد الموردين المحتملين، تنفيذ عمليات الشراء، التفاوض مع الموردين، متابعة التوريدات، حفظ سجلات الموردين، التقييم الأولي واليومي للموردين.</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rPr>
                <w:b/>
                <w:bCs/>
              </w:rPr>
              <w:t xml:space="preserve">إدارة الإنتاج / مدير المصنع</w:t>
            </w:r>
          </w:p>
        </w:tc>
        <w:tc>
          <w:tcPr/>
          <w:p>
            <w:pPr>
              <w:pStyle w:val="Compact"/>
            </w:pPr>
            <w:r>
              <w:t xml:space="preserve">تحديد متطلبات المواد والكميات، إخطار المشتريات بالاحتياجات، التحقق الأولي من المواد المستلمة قبل القبول.</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rPr>
                <w:b/>
                <w:bCs/>
              </w:rPr>
              <w:t xml:space="preserve">إدارة المعامل / المختبر</w:t>
            </w:r>
          </w:p>
        </w:tc>
        <w:tc>
          <w:tcPr/>
          <w:p>
            <w:pPr>
              <w:pStyle w:val="Compact"/>
            </w:pPr>
            <w:r>
              <w:t xml:space="preserve">إجراء الفحوصات والاختبارات للمواد الخام ومواد التعبئة، إصدار نتائج التحاليل، تحديد مطابقة المواد للمواصفات.</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rPr>
                <w:b/>
                <w:bCs/>
              </w:rPr>
              <w:t xml:space="preserve">مسؤولو المخازن / الاستلام</w:t>
            </w:r>
          </w:p>
        </w:tc>
        <w:tc>
          <w:tcPr/>
          <w:p>
            <w:pPr>
              <w:pStyle w:val="Compact"/>
            </w:pPr>
            <w:r>
              <w:t xml:space="preserve">استلام المواد، التحقق من الكميات والمستندات، إجراء الفحص البصري الأولي، تطبيق شروط التخزين.</w:t>
            </w:r>
          </w:p>
        </w:tc>
        <w:tc>
          <w:tcPr/>
          <w:p>
            <w:pPr>
              <w:pStyle w:val="Compact"/>
            </w:pPr>
            <w:r>
              <w:t xml:space="preserve">R</w:t>
            </w:r>
          </w:p>
        </w:tc>
        <w:tc>
          <w:tcPr/>
          <w:p>
            <w:pPr>
              <w:pStyle w:val="Compact"/>
            </w:pPr>
            <w:r>
              <w:t xml:space="preserve">-</w:t>
            </w:r>
          </w:p>
        </w:tc>
        <w:tc>
          <w:tcPr/>
          <w:p>
            <w:pPr>
              <w:pStyle w:val="Compact"/>
            </w:pPr>
            <w:r>
              <w:t xml:space="preserve">I</w:t>
            </w:r>
          </w:p>
        </w:tc>
        <w:tc>
          <w:tcPr/>
          <w:p>
            <w:pPr>
              <w:pStyle w:val="Compact"/>
            </w:pPr>
            <w:r>
              <w:t xml:space="preserve">I</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تخطيط عمليات المشتريات وتحديد الحاجة (ISO 22000:2018 §4.1, §6.1, §8.5.1, ISO 9001:2015 §4, §6)</w:t>
      </w:r>
    </w:p>
    <w:p>
      <w:pPr>
        <w:pStyle w:val="BodyText"/>
      </w:pPr>
      <w:r>
        <w:t xml:space="preserve">6-1-1. يتم تحديد متطلبات المواد والخدمات بناءً على خطة الإنتاج، وبناءً على تحديد مخاطر سلامة الغذاء ومتطلبات نقاط التحكم الحرجة (CCPs) ونقاط التحكم التشغيلية الحرجة (OPRPs) المحددة في خطة HACCP. (من: إدارة الإنتاج والجودة. ماذا: تحديد الاحتياج. متى: بشكل دوري أو عند الحاجة. أين: في المصنع. كيف: باستخدام نماذج طلب الشراء أو جداول المخزون).</w:t>
      </w:r>
      <w:r>
        <w:t xml:space="preserve"> </w:t>
      </w:r>
      <w:r>
        <w:t xml:space="preserve">6-1-2. يقوم مدير نظام سلامة الغذاء بتحديد وتوثيق جميع المواد والخدمات المؤثرة على سلامة الغذاء وجودته، والعمليات الخارجية التي قد تؤثر على سلامة الغذاء (مثل: النقل، التخزين الخارجي). (من: مدير نظام سلامة الغذاء. ماذا: تحديد العمليات الخارجية. متى: عند مراجعة النظام أو الحاجة. أين: في مكتب الجودة. كيف: توثيق ذلك في قائمة العمليات الخارجية).</w:t>
      </w:r>
      <w:r>
        <w:t xml:space="preserve"> </w:t>
      </w:r>
      <w:r>
        <w:t xml:space="preserve">6-1-3. يتم تحديد المواصفات الفنية ومتطلبات الجودة والسلامة لكل مادة أو خدمة يتم شراؤها، بما في ذلك المتطلبات القانونية والتنظيمية (مثل: ES 1589/2007، ES 190، NFSA قرار 6/2023) وأي متطلبات خاصة بالعميل. (من: إدارة الجودة بالتعاون مع الإنتاج. ماذا: إعداد مواصفات. متى: عند تحديد المادة أو الخدمة. أين: في المصنع. كيف: استخدام وثائق المواصفات الفنية).</w:t>
      </w:r>
    </w:p>
    <w:p>
      <w:pPr>
        <w:pStyle w:val="BodyText"/>
      </w:pPr>
      <w:r>
        <w:rPr>
          <w:b/>
          <w:bCs/>
        </w:rPr>
        <w:t xml:space="preserve">6-2. تحديد واختيار الموردين وتقييمهم الأولي (ISO 22000:2018 §7.1.6, FSSC 22000 v6 §2.5.5.1, NFSA قرار 6/2023 المادة 32)</w:t>
      </w:r>
    </w:p>
    <w:p>
      <w:pPr>
        <w:pStyle w:val="BodyText"/>
      </w:pPr>
      <w:r>
        <w:t xml:space="preserve">6-2-1. يقوم مدير المشتريات، بالتشاور مع مدير نظام سلامة الغذاء، بتحديد الموردين المحتملين القادرين على تلبية المتطلبات المحددة. (من: مدير المشتريات ومدير نظام سلامة الغذاء. ماذا: تحديد الموردين المحتملين. متى: عند الحاجة لمورد جديد. أين: في مكاتب الإدارة. كيف: البحث والاستقصاء، سجلات الموردين السابقين).</w:t>
      </w:r>
      <w:r>
        <w:t xml:space="preserve"> </w:t>
      </w:r>
      <w:r>
        <w:t xml:space="preserve">6-2-2. يتم تقييم جميع الموردين المحتملين باستخدام نموذج تقييم الموردين (F-10-03)، ويجب أن يشمل التقييم الأولي ما يلي (على الأقل):</w:t>
      </w:r>
      <w:r>
        <w:t xml:space="preserve"> </w:t>
      </w:r>
      <w:r>
        <w:t xml:space="preserve">- تاريخ المورد وسمعته وأدائه السابق (إن وجد).</w:t>
      </w:r>
      <w:r>
        <w:t xml:space="preserve"> </w:t>
      </w:r>
      <w:r>
        <w:t xml:space="preserve">- الحصول على شهادات لنظم إدارة الجودة وسلامة الغذاء المعترف بها دولياً (مثل ISO 22000, FSSC 22000, HACCP) أو ما يثبت تطبيق برامج المتطلبات الأولية (PRPs) المطلوبة في ISO/TS 22002-1.</w:t>
      </w:r>
      <w:r>
        <w:t xml:space="preserve"> </w:t>
      </w:r>
      <w:r>
        <w:t xml:space="preserve">- استمارة بيانات الموردين تتضمن تفاصيل عن المواد المقدمة وقدرة المورد على تلبية المتطلبات، بما في ذلك متطلبات سلامة الغذاء.</w:t>
      </w:r>
      <w:r>
        <w:t xml:space="preserve"> </w:t>
      </w:r>
      <w:r>
        <w:t xml:space="preserve">- تقييم المخاطر المتعلقة بالمواد والخدمات الموردة وربطها بالمورد.</w:t>
      </w:r>
      <w:r>
        <w:t xml:space="preserve"> </w:t>
      </w:r>
      <w:r>
        <w:t xml:space="preserve">- مراجعة شركة المورد ومرافقها ونظامها المطبق (تدقيق خارجي)، خاصة للمواد الخام الحساسة أو خدمات التوصيل، ويجب أن يتم التدقيق بواسطة فريق مؤهل من الشركة (مدير الجودة ومدير المشتريات).</w:t>
      </w:r>
      <w:r>
        <w:t xml:space="preserve"> </w:t>
      </w:r>
      <w:r>
        <w:t xml:space="preserve">- طلب نتائج تحاليل وبيانات فنية للمنتجات المقدمة لضمان مطابقتها للمواصفات المصرية (ES 1589/2007، ES 190) ومتطلبات NFSA.</w:t>
      </w:r>
      <w:r>
        <w:t xml:space="preserve"> </w:t>
      </w:r>
      <w:r>
        <w:t xml:space="preserve">- القدرة المالية للمورد والتسهيلات اللوجستية والنقل (خاصة شروط النقل التي تؤثر على سلامة الغذاء).</w:t>
      </w:r>
      <w:r>
        <w:t xml:space="preserve"> </w:t>
      </w:r>
      <w:r>
        <w:t xml:space="preserve">6-2-3. يتم اعتماد الموردين الذين يجتازون عملية التقييم ويحققون المعايير المطلوبة، ويتم إدراجهم في</w:t>
      </w:r>
      <w:r>
        <w:t xml:space="preserve"> </w:t>
      </w:r>
      <w:r>
        <w:t xml:space="preserve">“قائمة الموردين المعتمدين لمواد غذائية”</w:t>
      </w:r>
      <w:r>
        <w:t xml:space="preserve"> </w:t>
      </w:r>
      <w:r>
        <w:t xml:space="preserve">(F-10-05) و</w:t>
      </w:r>
      <w:r>
        <w:t xml:space="preserve"> </w:t>
      </w:r>
      <w:r>
        <w:t xml:space="preserve">“قائمة الموردين المعتمدين لمواد غير غذائية”</w:t>
      </w:r>
      <w:r>
        <w:t xml:space="preserve"> </w:t>
      </w:r>
      <w:r>
        <w:t xml:space="preserve">(F-10-06). (من: مدير المشتريات بالتعاون مع مدير نظام سلامة الغذاء. ماذا: اعتماد الموردين. متى: بعد التقييم. أين: في مكتب المشتريات. كيف: تسجيلهم في القوائم المعتمدة).</w:t>
      </w:r>
      <w:r>
        <w:t xml:space="preserve"> </w:t>
      </w:r>
      <w:r>
        <w:t xml:space="preserve">6-2-4. في حالة الحاجة للاستعانة بمورد غير معتمد (في حالات الطوارئ أو لطلبية واحدة)، يجب أن يتم تقييم المنتج المورد بشكل كامل ومكثف من قبل المختبر، ويجب أن تتم موافقة خطية من المدير العام ومدير نظام سلامة الغذاء قبل قبول التوريد (ISO 22000:2018 §7.1.6). يتم تحديد معايير تحكم إضافية لهذا التوريد لضمان سلامة المنتج. (من: مدير المشتريات ومدير نظام سلامة الغذاء. ماذا: تقييم وتدقيق خاص للمورد المؤقت. متى: عند الحاجة. أين: في المصنع. كيف: فحص المنتج، وتحاليل مكثفة، وموافقة استثناء).</w:t>
      </w:r>
    </w:p>
    <w:p>
      <w:pPr>
        <w:pStyle w:val="BodyText"/>
      </w:pPr>
      <w:r>
        <w:rPr>
          <w:b/>
          <w:bCs/>
        </w:rPr>
        <w:t xml:space="preserve">6-3. الشراء وإصدار أوامر التوريد (ISO 22000:2018 §8.5.2, ISO 9001:2015 §8.4.3)</w:t>
      </w:r>
    </w:p>
    <w:p>
      <w:pPr>
        <w:pStyle w:val="BodyText"/>
      </w:pPr>
      <w:r>
        <w:t xml:space="preserve">6-3-1. يتم إصدار طلب شراء داخلي (F-10-01) يحدد الكميات والمواصفات والمتطلبات الفنية للمواد والخدمات المطلوبة. (من: إدارة الإنتاج/المخازن/الصيانة. ماذا: طلب شراء داخلي. متى: عند الحاجة. أين: في المصنع. كيف: ملء النموذج F-10-01).</w:t>
      </w:r>
      <w:r>
        <w:t xml:space="preserve"> </w:t>
      </w:r>
      <w:r>
        <w:t xml:space="preserve">6-3-2. يتم تحويل طلب الشراء الداخلي إلى مدير المشتريات الذي يقوم بإعداد أمر توريد/طلب شراء خارجي (F-10-02) للمورد المعتمد. (من: مدير المشتريات. ماذا: إصدار أمر توريد. متى: بعد استلام الطلب الداخلي. أين: في مكتب المشتريات. كيف: استخدام النموذج F-10-02).</w:t>
      </w:r>
      <w:r>
        <w:t xml:space="preserve"> </w:t>
      </w:r>
      <w:r>
        <w:t xml:space="preserve">6-3-3. يجب أن تتضمن مستندات الشراء (أمر التوريد/طلب الشراء الخارجي) المتطلبات التالية بوضوح لا لبس فيه (ISO 22000:2018 §8.5.2.2):</w:t>
      </w:r>
      <w:r>
        <w:t xml:space="preserve"> </w:t>
      </w:r>
      <w:r>
        <w:t xml:space="preserve">- تحديد دقيق للمنتج أو الخدمة المطلوبة والمواصفات الفنية الكاملة (اسم المنتج، رقم الكود، المواصفة).</w:t>
      </w:r>
      <w:r>
        <w:t xml:space="preserve"> </w:t>
      </w:r>
      <w:r>
        <w:t xml:space="preserve">- الكمية المطلوبة وتاريخ التسليم.</w:t>
      </w:r>
      <w:r>
        <w:t xml:space="preserve"> </w:t>
      </w:r>
      <w:r>
        <w:t xml:space="preserve">- متطلبات سلامة الغذاء والجودة (مثل: تاريخ الصلاحية، شروط التعبئة والتغليف، شروط النقل والتخزين، متطلبات الشهادات والتحاليل).</w:t>
      </w:r>
      <w:r>
        <w:t xml:space="preserve"> </w:t>
      </w:r>
      <w:r>
        <w:t xml:space="preserve">- الإشارة إلى أية متطلبات خاصة بالتحكم في نقاط التحكم الحرجة (CCPs) أو نقاط التحكم التشغيلية الحرجة (OPRPs) المتعلقة بالمادة الموردة.</w:t>
      </w:r>
      <w:r>
        <w:t xml:space="preserve"> </w:t>
      </w:r>
      <w:r>
        <w:t xml:space="preserve">- الإشارة إلى المواصفات القياسية المصرية (ES 1589/2007، ES 190) ومتطلبات NFSA.</w:t>
      </w:r>
      <w:r>
        <w:t xml:space="preserve"> </w:t>
      </w:r>
      <w:r>
        <w:t xml:space="preserve">- أي متطلبات خاصة بالمواد المسببة للحساسية أو التحذيرات.</w:t>
      </w:r>
      <w:r>
        <w:t xml:space="preserve"> </w:t>
      </w:r>
      <w:r>
        <w:t xml:space="preserve">- رقم أمر التوريد الداخلي للمراجعة.</w:t>
      </w:r>
      <w:r>
        <w:t xml:space="preserve"> </w:t>
      </w:r>
      <w:r>
        <w:t xml:space="preserve">6-3-4. يمكن إرسال طلبات الشراء عبر الفاكس، البريد الإلكتروني، أو الهاتف. في الحالات الشفوية أو الهاتفية، يجب تسجيل الاتصال كتابياً وتأكيده بمستند رسمي لاحقاً لضمان توثيق المتطلبات. (من: مدير المشتريات. ماذا: التواصل مع الموردين. متى: عند إصدار الطلب. أين: في مكتب المشتريات. كيف: عبر وسائل الاتصال الرسمية وتوثيقها).</w:t>
      </w:r>
    </w:p>
    <w:p>
      <w:pPr>
        <w:pStyle w:val="BodyText"/>
      </w:pPr>
      <w:r>
        <w:rPr>
          <w:b/>
          <w:bCs/>
        </w:rPr>
        <w:t xml:space="preserve">6-4. التحقق من المواد والخدمات الموردة (الواردات) (ISO 22000:2018 §8.5.2.3, FSSC 22000 v6 §2.5.5.2, NFSA قرار 6/2023 المادة 37)</w:t>
      </w:r>
    </w:p>
    <w:p>
      <w:pPr>
        <w:pStyle w:val="BodyText"/>
      </w:pPr>
      <w:r>
        <w:t xml:space="preserve">6-4-1. عند استلام أي شحنة (مواد خام، مواد تعبئة، مستلزمات)، يقوم مسؤول الاستلام في المخازن بتسجيل بيانات الشحنة في</w:t>
      </w:r>
      <w:r>
        <w:t xml:space="preserve"> </w:t>
      </w:r>
      <w:r>
        <w:t xml:space="preserve">“سجل استلام المواد”</w:t>
      </w:r>
      <w:r>
        <w:t xml:space="preserve"> </w:t>
      </w:r>
      <w:r>
        <w:t xml:space="preserve">(F-10-08) وإجراء فحص بصري أولي للتحقق من:</w:t>
      </w:r>
      <w:r>
        <w:t xml:space="preserve"> </w:t>
      </w:r>
      <w:r>
        <w:t xml:space="preserve">- مطابقة الشحنة للمستندات المرافقة (عدد الطرود، تاريخ الإنتاج والانتهاء، رقم التشغيلة).</w:t>
      </w:r>
      <w:r>
        <w:t xml:space="preserve"> </w:t>
      </w:r>
      <w:r>
        <w:t xml:space="preserve">- سلامة التعبئة والتغليف الخارجي (عدم وجود كسور، تسربات، تلف).</w:t>
      </w:r>
      <w:r>
        <w:t xml:space="preserve"> </w:t>
      </w:r>
      <w:r>
        <w:t xml:space="preserve">- ظروف النقل (درجة الحرارة، نظافة وسيلة النقل) ومطابقتها للمتطلبات المحددة.</w:t>
      </w:r>
      <w:r>
        <w:t xml:space="preserve"> </w:t>
      </w:r>
      <w:r>
        <w:t xml:space="preserve">6-4-2. يقوم المختبر بأخذ عينات ممثلة من المواد المستلمة (بما في ذلك الماء الخام ومواد التعبئة) وإجراء الاختبارات والفحوصات اللازمة لضمان مطابقتها للمواصفات الفنية ومعايير سلامة الغذاء المحددة في أمر التوريد والمواصفات القياسية المصرية (ES 1589/2007، ES 190، NFSA قرار 6/2023). يتم تسجيل نتائج التحاليل في</w:t>
      </w:r>
      <w:r>
        <w:t xml:space="preserve"> </w:t>
      </w:r>
      <w:r>
        <w:t xml:space="preserve">“سجلات التحاليل المخبرية”</w:t>
      </w:r>
      <w:r>
        <w:t xml:space="preserve">.</w:t>
      </w:r>
      <w:r>
        <w:t xml:space="preserve"> </w:t>
      </w:r>
      <w:r>
        <w:t xml:space="preserve">6-4-3. يتم التحقق من شهادات المطابقة أو التحليل المرافقة للشحنة (إن وجدت) ومطابقتها للمواصفات المطلوبة.</w:t>
      </w:r>
      <w:r>
        <w:t xml:space="preserve"> </w:t>
      </w:r>
      <w:r>
        <w:t xml:space="preserve">6-4-4. في حالة وجود أي عدم مطابقة (عيوب، نقص، تلف، نتائج تحاليل غير مطابقة)، يتم عزل الشحنة فوراً في منطقة العزل المخصصة للمواد غير المطابقة، ويتم إبلاغ مدير المشتريات ومدير نظام سلامة الغذاء لاتخاذ الإجراءات التصحيحية وربطها بإجراء</w:t>
      </w:r>
      <w:r>
        <w:t xml:space="preserve"> </w:t>
      </w:r>
      <w:r>
        <w:t xml:space="preserve">“التعامل مع المنتجات غير المطابقة”</w:t>
      </w:r>
      <w:r>
        <w:t xml:space="preserve"> </w:t>
      </w:r>
      <w:r>
        <w:t xml:space="preserve">(إجراء رقم XXX). (من: مسؤول الاستلام والمختبر. ماذا: فحص الشحنات. متى: عند الاستلام. أين: منطقة الاستلام والمختبر. كيف: استخدام معايير الفحص والتحاليل).</w:t>
      </w:r>
      <w:r>
        <w:t xml:space="preserve"> </w:t>
      </w:r>
      <w:r>
        <w:t xml:space="preserve">6-4-5. يتم رفض المواد غير المطابقة التي تؤثر بشكل مباشر على سلامة الغذاء وجودته. أما العيوب البسيطة التي لا تؤثر على سلامة الغذاء، فيمكن التفاوض مع المورد بشأنها وقبولها بخصم بعد موافقة المدير العام ومدير نظام سلامة الغذاء، مع توثيق قرار القبول الاستثنائي. يتم تسجيل جميع حالات عدم المطابقة في سجلات عدم المطابقة (F-10-09) ومراجعتها ضمن تقييم أداء المورد.</w:t>
      </w:r>
    </w:p>
    <w:p>
      <w:pPr>
        <w:pStyle w:val="BodyText"/>
      </w:pPr>
      <w:r>
        <w:rPr>
          <w:b/>
          <w:bCs/>
        </w:rPr>
        <w:t xml:space="preserve">6-5. تقييم أداء الموردين ومراجعتهم (ISO 22000:2018 §7.1.6, ISO 9001:2015 §8.4.1, FSSC 22000 v6 §2.5.5.1)</w:t>
      </w:r>
    </w:p>
    <w:p>
      <w:pPr>
        <w:pStyle w:val="BodyText"/>
      </w:pPr>
      <w:r>
        <w:t xml:space="preserve">6-5-1. يقوم مدير المشتريات، بالتعاون مع مدير نظام سلامة الغذاء والمختبر، بتقييم أداء الموردين المعتمدين بشكل دوري (سنوياً على الأقل) بناءً على المعايير التالية (F-10-04</w:t>
      </w:r>
      <w:r>
        <w:t xml:space="preserve"> </w:t>
      </w:r>
      <w:r>
        <w:t xml:space="preserve">“نموذج تقييم مورد”</w:t>
      </w:r>
      <w:r>
        <w:t xml:space="preserve">):</w:t>
      </w:r>
      <w:r>
        <w:t xml:space="preserve"> </w:t>
      </w:r>
      <w:r>
        <w:t xml:space="preserve">- جودة المواد أو الخدمات الموردة ومطابقتها للمواصفات (عدد حالات عدم المطابقة، جودة نتائج التحاليل).</w:t>
      </w:r>
      <w:r>
        <w:t xml:space="preserve"> </w:t>
      </w:r>
      <w:r>
        <w:t xml:space="preserve">- الالتزام بمواعيد وشروط التوريد.</w:t>
      </w:r>
      <w:r>
        <w:t xml:space="preserve"> </w:t>
      </w:r>
      <w:r>
        <w:t xml:space="preserve">- الاستجابة للشكاوى وحالات عدم المطابقة.</w:t>
      </w:r>
      <w:r>
        <w:t xml:space="preserve"> </w:t>
      </w:r>
      <w:r>
        <w:t xml:space="preserve">- التزام المورد بالمتطلبات القانونية والتنظيمية.</w:t>
      </w:r>
      <w:r>
        <w:t xml:space="preserve"> </w:t>
      </w:r>
      <w:r>
        <w:t xml:space="preserve">- أي مراجعات خارجية أو تفتيش لمواقع المورد (إن وجدت).</w:t>
      </w:r>
      <w:r>
        <w:t xml:space="preserve"> </w:t>
      </w:r>
      <w:r>
        <w:t xml:space="preserve">6-5-2. يتم تلخيص نتائج التقييم في نموذج</w:t>
      </w:r>
      <w:r>
        <w:t xml:space="preserve"> </w:t>
      </w:r>
      <w:r>
        <w:t xml:space="preserve">“تقييم أداء المورد”</w:t>
      </w:r>
      <w:r>
        <w:t xml:space="preserve"> </w:t>
      </w:r>
      <w:r>
        <w:t xml:space="preserve">(F-10-04) مع تحديد وضع المورد (الحفاظ على الاعتماد، الإيقاف المؤقت، الإلغاء).</w:t>
      </w:r>
      <w:r>
        <w:t xml:space="preserve"> </w:t>
      </w:r>
      <w:r>
        <w:t xml:space="preserve">6-5-3. يتم إخطار الموردين الذين يظهرون أداءً غير مرضيٍّ بنتائج التقييم وطلب منهم اتخاذ إجراءات تصحيحية. يمكن إيقاف التعامل مع الموردين الذين لا يحسنون أداءهم بشكل مستمر أو في حال وجود عدم مطابقة حرجة تؤثر على سلامة الغذاء (ISO 22000:2018 §10.2).</w:t>
      </w:r>
      <w:r>
        <w:t xml:space="preserve"> </w:t>
      </w:r>
      <w:r>
        <w:t xml:space="preserve">6-5-4. يتم الاحتفاظ بسجل مكتمل لتقييمات الموردين ونتائج المراجعات الخارجية.</w:t>
      </w:r>
    </w:p>
    <w:p>
      <w:pPr>
        <w:pStyle w:val="BodyText"/>
      </w:pPr>
      <w:r>
        <w:rPr>
          <w:b/>
          <w:bCs/>
        </w:rPr>
        <w:t xml:space="preserve">6-6. التعامل مع العمليات والخدمات الخارجية (ISO 22000:2018 §4.1, §7.1.6, ISO 9001:2015 §8.4.1)</w:t>
      </w:r>
    </w:p>
    <w:p>
      <w:pPr>
        <w:pStyle w:val="BodyText"/>
      </w:pPr>
      <w:r>
        <w:t xml:space="preserve">6-6-1. يتم تطبيق ذات معايير تقييم واختيار الموردين على مقدمي الخدمات الخارجية التي تؤثر على سلامة الغذاء (مثل شركات النقل، شركات مكافحة الآفات، شركات الصيانة للمعدات الحساسة).</w:t>
      </w:r>
      <w:r>
        <w:t xml:space="preserve"> </w:t>
      </w:r>
      <w:r>
        <w:t xml:space="preserve">6-6-2. يتم تحديد مواصفات واضحة للخدمات المطلوب توفيرها في مستندات التعاقد أو أوامر الخدمة.</w:t>
      </w:r>
      <w:r>
        <w:t xml:space="preserve"> </w:t>
      </w:r>
      <w:r>
        <w:t xml:space="preserve">6-6-3. يتم التحقق من فعالية الخدمات المقدمة وتوثيق ذلك (مثل: تقارير صيانة، شهادات تعقيم، تقارير مكافحة الآفات).</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الحفظ</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F-10-01</w:t>
            </w:r>
          </w:p>
        </w:tc>
        <w:tc>
          <w:tcPr/>
          <w:p>
            <w:pPr>
              <w:pStyle w:val="Compact"/>
            </w:pPr>
            <w:r>
              <w:t xml:space="preserve">طلب شراء داخلي</w:t>
            </w:r>
          </w:p>
        </w:tc>
        <w:tc>
          <w:tcPr/>
          <w:p>
            <w:pPr>
              <w:pStyle w:val="Compact"/>
            </w:pPr>
            <w:r>
              <w:t xml:space="preserve">المشتريات</w:t>
            </w:r>
          </w:p>
        </w:tc>
        <w:tc>
          <w:tcPr/>
          <w:p>
            <w:pPr>
              <w:pStyle w:val="Compact"/>
            </w:pPr>
            <w:r>
              <w:t xml:space="preserve">5 سنوات (مدة صلاحية المنتج + 2 سنة)</w:t>
            </w:r>
          </w:p>
        </w:tc>
        <w:tc>
          <w:tcPr/>
          <w:p>
            <w:pPr>
              <w:pStyle w:val="Compact"/>
            </w:pPr>
            <w:r>
              <w:t xml:space="preserve">تفاصيل المواد المطلوبة، الكمية، مقدم الطلب، تاريخ الطلب.</w:t>
            </w:r>
          </w:p>
        </w:tc>
      </w:tr>
      <w:tr>
        <w:tc>
          <w:tcPr/>
          <w:p>
            <w:pPr>
              <w:pStyle w:val="Compact"/>
            </w:pPr>
            <w:r>
              <w:t xml:space="preserve">F-10-02</w:t>
            </w:r>
          </w:p>
        </w:tc>
        <w:tc>
          <w:tcPr/>
          <w:p>
            <w:pPr>
              <w:pStyle w:val="Compact"/>
            </w:pPr>
            <w:r>
              <w:t xml:space="preserve">أمر توريد/طلب شراء خارجي</w:t>
            </w:r>
          </w:p>
        </w:tc>
        <w:tc>
          <w:tcPr/>
          <w:p>
            <w:pPr>
              <w:pStyle w:val="Compact"/>
            </w:pPr>
            <w:r>
              <w:t xml:space="preserve">المشتريات</w:t>
            </w:r>
          </w:p>
        </w:tc>
        <w:tc>
          <w:tcPr/>
          <w:p>
            <w:pPr>
              <w:pStyle w:val="Compact"/>
            </w:pPr>
            <w:r>
              <w:t xml:space="preserve">5 سنوات (مدة صلاحية المنتج + 2 سنة)</w:t>
            </w:r>
          </w:p>
        </w:tc>
        <w:tc>
          <w:tcPr/>
          <w:p>
            <w:pPr>
              <w:pStyle w:val="Compact"/>
            </w:pPr>
            <w:r>
              <w:t xml:space="preserve">المواصفات الفنية، شروط الجودة والسلامة، الكمية، السعر، تاريخ التسليم، شروط الدفع، اسم المورد.</w:t>
            </w:r>
          </w:p>
        </w:tc>
      </w:tr>
      <w:tr>
        <w:tc>
          <w:tcPr/>
          <w:p>
            <w:pPr>
              <w:pStyle w:val="Compact"/>
            </w:pPr>
            <w:r>
              <w:t xml:space="preserve">F-10-03</w:t>
            </w:r>
          </w:p>
        </w:tc>
        <w:tc>
          <w:tcPr/>
          <w:p>
            <w:pPr>
              <w:pStyle w:val="Compact"/>
            </w:pPr>
            <w:r>
              <w:t xml:space="preserve">نموذج تقييم الموردين الأولي</w:t>
            </w:r>
          </w:p>
        </w:tc>
        <w:tc>
          <w:tcPr/>
          <w:p>
            <w:pPr>
              <w:pStyle w:val="Compact"/>
            </w:pPr>
            <w:r>
              <w:t xml:space="preserve">المشتريات / الجودة</w:t>
            </w:r>
          </w:p>
        </w:tc>
        <w:tc>
          <w:tcPr/>
          <w:p>
            <w:pPr>
              <w:pStyle w:val="Compact"/>
            </w:pPr>
            <w:r>
              <w:t xml:space="preserve">5 سنوات بعد انتهاء التعامل</w:t>
            </w:r>
          </w:p>
        </w:tc>
        <w:tc>
          <w:tcPr/>
          <w:p>
            <w:pPr>
              <w:pStyle w:val="Compact"/>
            </w:pPr>
            <w:r>
              <w:t xml:space="preserve">تقييم شامل لقدرات المورد، الشهادات، نتائج التدقيقات، تحليل المخاطر.</w:t>
            </w:r>
          </w:p>
        </w:tc>
      </w:tr>
      <w:tr>
        <w:tc>
          <w:tcPr/>
          <w:p>
            <w:pPr>
              <w:pStyle w:val="Compact"/>
            </w:pPr>
            <w:r>
              <w:t xml:space="preserve">F-10-04</w:t>
            </w:r>
          </w:p>
        </w:tc>
        <w:tc>
          <w:tcPr/>
          <w:p>
            <w:pPr>
              <w:pStyle w:val="Compact"/>
            </w:pPr>
            <w:r>
              <w:t xml:space="preserve">نموذج تقييم أداء المورد (الدوري)</w:t>
            </w:r>
          </w:p>
        </w:tc>
        <w:tc>
          <w:tcPr/>
          <w:p>
            <w:pPr>
              <w:pStyle w:val="Compact"/>
            </w:pPr>
            <w:r>
              <w:t xml:space="preserve">المشتريات / الجودة</w:t>
            </w:r>
          </w:p>
        </w:tc>
        <w:tc>
          <w:tcPr/>
          <w:p>
            <w:pPr>
              <w:pStyle w:val="Compact"/>
            </w:pPr>
            <w:r>
              <w:t xml:space="preserve">5 سنوات بعد انتهاء التعامل</w:t>
            </w:r>
          </w:p>
        </w:tc>
        <w:tc>
          <w:tcPr/>
          <w:p>
            <w:pPr>
              <w:pStyle w:val="Compact"/>
            </w:pPr>
            <w:r>
              <w:t xml:space="preserve">معايير الأداء (جودة، تسليم، استجابة)، نتائج التقييم، قرار الاعتماد.</w:t>
            </w:r>
          </w:p>
        </w:tc>
      </w:tr>
      <w:tr>
        <w:tc>
          <w:tcPr/>
          <w:p>
            <w:pPr>
              <w:pStyle w:val="Compact"/>
            </w:pPr>
            <w:r>
              <w:t xml:space="preserve">F-10-05</w:t>
            </w:r>
          </w:p>
        </w:tc>
        <w:tc>
          <w:tcPr/>
          <w:p>
            <w:pPr>
              <w:pStyle w:val="Compact"/>
            </w:pPr>
            <w:r>
              <w:t xml:space="preserve">قائمة الموردين المعتمدين لمواد غذائية</w:t>
            </w:r>
          </w:p>
        </w:tc>
        <w:tc>
          <w:tcPr/>
          <w:p>
            <w:pPr>
              <w:pStyle w:val="Compact"/>
            </w:pPr>
            <w:r>
              <w:t xml:space="preserve">المشتريات / الجودة</w:t>
            </w:r>
          </w:p>
        </w:tc>
        <w:tc>
          <w:tcPr/>
          <w:p>
            <w:pPr>
              <w:pStyle w:val="Compact"/>
            </w:pPr>
            <w:r>
              <w:t xml:space="preserve">5 سنوات (محدثة باستمرار)</w:t>
            </w:r>
          </w:p>
        </w:tc>
        <w:tc>
          <w:tcPr/>
          <w:p>
            <w:pPr>
              <w:pStyle w:val="Compact"/>
            </w:pPr>
            <w:r>
              <w:t xml:space="preserve">اسم المورد، المنتجات المعتمد عليها، تاريخ الاعتماد، تاريخ انتهاء الاعتماد (إن وجد).</w:t>
            </w:r>
          </w:p>
        </w:tc>
      </w:tr>
      <w:tr>
        <w:tc>
          <w:tcPr/>
          <w:p>
            <w:pPr>
              <w:pStyle w:val="Compact"/>
            </w:pPr>
            <w:r>
              <w:t xml:space="preserve">F-10-06</w:t>
            </w:r>
          </w:p>
        </w:tc>
        <w:tc>
          <w:tcPr/>
          <w:p>
            <w:pPr>
              <w:pStyle w:val="Compact"/>
            </w:pPr>
            <w:r>
              <w:t xml:space="preserve">قائمة الموردين المعتمدين لمواد غير غذائية</w:t>
            </w:r>
          </w:p>
        </w:tc>
        <w:tc>
          <w:tcPr/>
          <w:p>
            <w:pPr>
              <w:pStyle w:val="Compact"/>
            </w:pPr>
            <w:r>
              <w:t xml:space="preserve">المشتريات / الجودة</w:t>
            </w:r>
          </w:p>
        </w:tc>
        <w:tc>
          <w:tcPr/>
          <w:p>
            <w:pPr>
              <w:pStyle w:val="Compact"/>
            </w:pPr>
            <w:r>
              <w:t xml:space="preserve">5 سنوات (محدثة باستمرار)</w:t>
            </w:r>
          </w:p>
        </w:tc>
        <w:tc>
          <w:tcPr/>
          <w:p>
            <w:pPr>
              <w:pStyle w:val="Compact"/>
            </w:pPr>
            <w:r>
              <w:t xml:space="preserve">اسم المورد، المنتجات/الخدمات المعتمد عليها، تاريخ الاعتماد.</w:t>
            </w:r>
          </w:p>
        </w:tc>
      </w:tr>
      <w:tr>
        <w:tc>
          <w:tcPr/>
          <w:p>
            <w:pPr>
              <w:pStyle w:val="Compact"/>
            </w:pPr>
            <w:r>
              <w:t xml:space="preserve">F-10-07</w:t>
            </w:r>
          </w:p>
        </w:tc>
        <w:tc>
          <w:tcPr/>
          <w:p>
            <w:pPr>
              <w:pStyle w:val="Compact"/>
            </w:pPr>
            <w:r>
              <w:t xml:space="preserve">طلب شراء مهمات / مستلزمات / أخرى</w:t>
            </w:r>
          </w:p>
        </w:tc>
        <w:tc>
          <w:tcPr/>
          <w:p>
            <w:pPr>
              <w:pStyle w:val="Compact"/>
            </w:pPr>
            <w:r>
              <w:t xml:space="preserve">المشتريات</w:t>
            </w:r>
          </w:p>
        </w:tc>
        <w:tc>
          <w:tcPr/>
          <w:p>
            <w:pPr>
              <w:pStyle w:val="Compact"/>
            </w:pPr>
            <w:r>
              <w:t xml:space="preserve">5 سنوات</w:t>
            </w:r>
          </w:p>
        </w:tc>
        <w:tc>
          <w:tcPr/>
          <w:p>
            <w:pPr>
              <w:pStyle w:val="Compact"/>
            </w:pPr>
            <w:r>
              <w:t xml:space="preserve">تفاصيل المواد المطلوبة، الكمية، مقدم الطلب، تاريخ الطلب.</w:t>
            </w:r>
          </w:p>
        </w:tc>
      </w:tr>
      <w:tr>
        <w:tc>
          <w:tcPr/>
          <w:p>
            <w:pPr>
              <w:pStyle w:val="Compact"/>
            </w:pPr>
            <w:r>
              <w:t xml:space="preserve">F-10-08</w:t>
            </w:r>
          </w:p>
        </w:tc>
        <w:tc>
          <w:tcPr/>
          <w:p>
            <w:pPr>
              <w:pStyle w:val="Compact"/>
            </w:pPr>
            <w:r>
              <w:t xml:space="preserve">سجل استلام المواد</w:t>
            </w:r>
          </w:p>
        </w:tc>
        <w:tc>
          <w:tcPr/>
          <w:p>
            <w:pPr>
              <w:pStyle w:val="Compact"/>
            </w:pPr>
            <w:r>
              <w:t xml:space="preserve">المخازن</w:t>
            </w:r>
          </w:p>
        </w:tc>
        <w:tc>
          <w:tcPr/>
          <w:p>
            <w:pPr>
              <w:pStyle w:val="Compact"/>
            </w:pPr>
            <w:r>
              <w:t xml:space="preserve">5 سنوات (مدة صلاحية المنتج + 2 سنة)</w:t>
            </w:r>
          </w:p>
        </w:tc>
        <w:tc>
          <w:tcPr/>
          <w:p>
            <w:pPr>
              <w:pStyle w:val="Compact"/>
            </w:pPr>
            <w:r>
              <w:t xml:space="preserve">تاريخ الاستلام، رقم الشحنة، اسم المورد، الكمية المستلمة، الفحص البصري الأولي.</w:t>
            </w:r>
          </w:p>
        </w:tc>
      </w:tr>
      <w:tr>
        <w:tc>
          <w:tcPr/>
          <w:p>
            <w:pPr>
              <w:pStyle w:val="Compact"/>
            </w:pPr>
            <w:r>
              <w:t xml:space="preserve">F-10-09</w:t>
            </w:r>
          </w:p>
        </w:tc>
        <w:tc>
          <w:tcPr/>
          <w:p>
            <w:pPr>
              <w:pStyle w:val="Compact"/>
            </w:pPr>
            <w:r>
              <w:t xml:space="preserve">سجل عدم مطابقة المواد الموردة</w:t>
            </w:r>
          </w:p>
        </w:tc>
        <w:tc>
          <w:tcPr/>
          <w:p>
            <w:pPr>
              <w:pStyle w:val="Compact"/>
            </w:pPr>
            <w:r>
              <w:t xml:space="preserve">الجودة / المشتريات</w:t>
            </w:r>
          </w:p>
        </w:tc>
        <w:tc>
          <w:tcPr/>
          <w:p>
            <w:pPr>
              <w:pStyle w:val="Compact"/>
            </w:pPr>
            <w:r>
              <w:t xml:space="preserve">5 سنوات (مدة صلاحية المنتج + 2 سنة)</w:t>
            </w:r>
          </w:p>
        </w:tc>
        <w:tc>
          <w:tcPr/>
          <w:p>
            <w:pPr>
              <w:pStyle w:val="Compact"/>
            </w:pPr>
            <w:r>
              <w:t xml:space="preserve">وصف عدم المطابقة، الإجراء المتخذ، تاريخ الإجراء، اسم المسؤول، قرار المورد.</w:t>
            </w:r>
          </w:p>
        </w:tc>
      </w:tr>
      <w:tr>
        <w:tc>
          <w:tcPr/>
          <w:p>
            <w:pPr>
              <w:pStyle w:val="Compact"/>
            </w:pPr>
            <w:r>
              <w:t xml:space="preserve">F-10-10</w:t>
            </w:r>
          </w:p>
        </w:tc>
        <w:tc>
          <w:tcPr/>
          <w:p>
            <w:pPr>
              <w:pStyle w:val="Compact"/>
            </w:pPr>
            <w:r>
              <w:t xml:space="preserve">سجل تحاليل المختبر للمواد الخام ومواد التعبئة</w:t>
            </w:r>
          </w:p>
        </w:tc>
        <w:tc>
          <w:tcPr/>
          <w:p>
            <w:pPr>
              <w:pStyle w:val="Compact"/>
            </w:pPr>
            <w:r>
              <w:t xml:space="preserve">المختبر</w:t>
            </w:r>
          </w:p>
        </w:tc>
        <w:tc>
          <w:tcPr/>
          <w:p>
            <w:pPr>
              <w:pStyle w:val="Compact"/>
            </w:pPr>
            <w:r>
              <w:t xml:space="preserve">5 سنوات (مدة صلاحية المنتج + 2 سنة)</w:t>
            </w:r>
          </w:p>
        </w:tc>
        <w:tc>
          <w:tcPr/>
          <w:p>
            <w:pPr>
              <w:pStyle w:val="Compact"/>
            </w:pPr>
            <w:r>
              <w:t xml:space="preserve">نتائج التحاليل الكيميائية والميكروبيولوجية للمواد، تاريخ التحليل، اسم المحلل، مطابقة/عدم مطابقة.</w:t>
            </w:r>
          </w:p>
        </w:tc>
      </w:tr>
      <w:tr>
        <w:tc>
          <w:tcPr/>
          <w:p>
            <w:pPr>
              <w:pStyle w:val="Compact"/>
            </w:pPr>
            <w:r>
              <w:t xml:space="preserve">F-10-11</w:t>
            </w:r>
          </w:p>
        </w:tc>
        <w:tc>
          <w:tcPr/>
          <w:p>
            <w:pPr>
              <w:pStyle w:val="Compact"/>
            </w:pPr>
            <w:r>
              <w:t xml:space="preserve">تقارير تدقيق الموردين الخارجيين</w:t>
            </w:r>
          </w:p>
        </w:tc>
        <w:tc>
          <w:tcPr/>
          <w:p>
            <w:pPr>
              <w:pStyle w:val="Compact"/>
            </w:pPr>
            <w:r>
              <w:t xml:space="preserve">الجودة</w:t>
            </w:r>
          </w:p>
        </w:tc>
        <w:tc>
          <w:tcPr/>
          <w:p>
            <w:pPr>
              <w:pStyle w:val="Compact"/>
            </w:pPr>
            <w:r>
              <w:t xml:space="preserve">5 سنوات</w:t>
            </w:r>
          </w:p>
        </w:tc>
        <w:tc>
          <w:tcPr/>
          <w:p>
            <w:pPr>
              <w:pStyle w:val="Compact"/>
            </w:pPr>
            <w:r>
              <w:t xml:space="preserve">نتائج التدقيق التفصيلية، نقاط عدم المطابقة، خطط الإجراءات التصحيحية.</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نسبة الموردين المعتمدين مقابل الموردين الإجماليين</w:t>
      </w:r>
      <w:r>
        <w:t xml:space="preserve">: يجب أن تكون 100% للمواد والخدمات المؤثرة على سلامة الغذاء.</w:t>
      </w:r>
    </w:p>
    <w:p>
      <w:pPr>
        <w:pStyle w:val="Compact"/>
        <w:numPr>
          <w:ilvl w:val="0"/>
          <w:numId w:val="1003"/>
        </w:numPr>
      </w:pPr>
      <w:r>
        <w:rPr>
          <w:b/>
          <w:bCs/>
        </w:rPr>
        <w:t xml:space="preserve">عدد حالات عدم المطابقة الكبرى للمواد الموردة</w:t>
      </w:r>
      <w:r>
        <w:t xml:space="preserve">: يجب أن يكون هدفها صفر (0) خلال فترة زمنية محددة.</w:t>
      </w:r>
    </w:p>
    <w:p>
      <w:pPr>
        <w:pStyle w:val="Compact"/>
        <w:numPr>
          <w:ilvl w:val="0"/>
          <w:numId w:val="1003"/>
        </w:numPr>
      </w:pPr>
      <w:r>
        <w:rPr>
          <w:b/>
          <w:bCs/>
        </w:rPr>
        <w:t xml:space="preserve">نسبة التوريدات المرفوضة بسبب عدم مطابقة متطلبات سلامة الغذاء</w:t>
      </w:r>
      <w:r>
        <w:t xml:space="preserve">: الهدف أقل من 1%.</w:t>
      </w:r>
    </w:p>
    <w:p>
      <w:pPr>
        <w:pStyle w:val="Compact"/>
        <w:numPr>
          <w:ilvl w:val="0"/>
          <w:numId w:val="1003"/>
        </w:numPr>
      </w:pPr>
      <w:r>
        <w:rPr>
          <w:b/>
          <w:bCs/>
        </w:rPr>
        <w:t xml:space="preserve">نسبة الالتزام بمواعيد التوريد من قبل الموردين المعتمدين</w:t>
      </w:r>
      <w:r>
        <w:t xml:space="preserve">: لا تقل عن 95%.</w:t>
      </w:r>
    </w:p>
    <w:p>
      <w:pPr>
        <w:pStyle w:val="Compact"/>
        <w:numPr>
          <w:ilvl w:val="0"/>
          <w:numId w:val="1003"/>
        </w:numPr>
      </w:pPr>
      <w:r>
        <w:rPr>
          <w:b/>
          <w:bCs/>
        </w:rPr>
        <w:t xml:space="preserve">درجة رضا العميل الداخلية عن جودة المواد الموردة</w:t>
      </w:r>
      <w:r>
        <w:t xml:space="preserve">: تقاس من خلال استبيانات داخلية (مثل الإنتاج والمخازن) لا تقل عن 90%.</w:t>
      </w:r>
    </w:p>
    <w:p>
      <w:pPr>
        <w:pStyle w:val="Compact"/>
        <w:numPr>
          <w:ilvl w:val="0"/>
          <w:numId w:val="1003"/>
        </w:numPr>
      </w:pPr>
      <w:r>
        <w:rPr>
          <w:b/>
          <w:bCs/>
        </w:rPr>
        <w:t xml:space="preserve">عدد شكاوى العملاء المتعلقة بجودة المواد الأولية / التعبئة (من نصيب المورد)</w:t>
      </w:r>
      <w:r>
        <w:t xml:space="preserve">: يجب أن يكون صفر (0).</w:t>
      </w:r>
    </w:p>
    <w:p>
      <w:pPr>
        <w:pStyle w:val="Compact"/>
        <w:numPr>
          <w:ilvl w:val="0"/>
          <w:numId w:val="1003"/>
        </w:numPr>
      </w:pPr>
      <w:r>
        <w:rPr>
          <w:b/>
          <w:bCs/>
        </w:rPr>
        <w:t xml:space="preserve">التزام الموردين بنتائج التحاليل للمواصفات المصرية</w:t>
      </w:r>
      <w:r>
        <w:t xml:space="preserve">: يتم رصدها دورياً ويجب أن يكون 100%.</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10 - FSP-10</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2026-06-28T07:02:28Z</dcterms:created>
  <dcterms:modified xsi:type="dcterms:W3CDTF">2026-06-28T07:02:28Z</dcterms:modified>
</cp:coreProperties>
</file>

<file path=docProps/custom.xml><?xml version="1.0" encoding="utf-8"?>
<Properties xmlns="http://schemas.openxmlformats.org/officeDocument/2006/custom-properties" xmlns:vt="http://schemas.openxmlformats.org/officeDocument/2006/docPropsVTypes"/>
</file>