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مراقبة-الجودة"/>
    <w:p>
      <w:pPr>
        <w:pStyle w:val="Heading1"/>
      </w:pPr>
      <w:r>
        <w:t xml:space="preserve">مراقبة الجودة</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مراقبة الجودة</w:t>
            </w:r>
          </w:p>
        </w:tc>
      </w:tr>
      <w:tr>
        <w:tc>
          <w:tcPr/>
          <w:p>
            <w:pPr>
              <w:pStyle w:val="Compact"/>
            </w:pPr>
            <w:r>
              <w:rPr>
                <w:b/>
                <w:bCs/>
              </w:rPr>
              <w:t xml:space="preserve">كود الوثيقة</w:t>
            </w:r>
          </w:p>
        </w:tc>
        <w:tc>
          <w:tcPr/>
          <w:p>
            <w:pPr>
              <w:pStyle w:val="Compact"/>
            </w:pPr>
            <w:r>
              <w:t xml:space="preserve">FSP-24</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24-مراقبة-الجودة"/>
    <w:p>
      <w:pPr>
        <w:pStyle w:val="Heading1"/>
      </w:pPr>
      <w:r>
        <w:t xml:space="preserve">الإجراء رقم 24: مراقبة الجودة</w:t>
      </w:r>
    </w:p>
    <w:bookmarkStart w:id="12" w:name="الغرض-purpose"/>
    <w:p>
      <w:pPr>
        <w:pStyle w:val="Heading3"/>
      </w:pPr>
      <w:r>
        <w:t xml:space="preserve">1. الغرض (Purpose)</w:t>
      </w:r>
    </w:p>
    <w:p>
      <w:pPr>
        <w:pStyle w:val="FirstParagraph"/>
      </w:pPr>
      <w:r>
        <w:t xml:space="preserve">يهدف هذا الإجراء إلى ضمان مطابقة منتجات مياه الشرب المعبأة والمياه المعدنية الطبيعية (إن وجدت) للمواصفات القياسية المصرية والتشريعات ذات الصلة ومتطلبات نظامي ISO 22000:2018 و FSSC 22000 v6، من خلال وضع وتطبيق نظام فعال للمراقبة والتحقق يغطي جميع مراحل السلسلة الغذائية، بدءاً من المواد الخام ومواد التعبئة والتغليف، مروراً بالعمليات التصنيعية وخطوات المعالجة، وصولاً إلى المنتج النهائي وتقييم ملاءمة بيئة الإنتاج. كما يهدف إلى تحديد حالات عدم المطابقة واتخاذ الإجراءات التصحيحية الفورية والوقائية لضمان سلامة وجودة المنتج.</w:t>
      </w:r>
    </w:p>
    <w:bookmarkEnd w:id="12"/>
    <w:bookmarkStart w:id="13" w:name="النطاق-scope"/>
    <w:p>
      <w:pPr>
        <w:pStyle w:val="Heading3"/>
      </w:pPr>
      <w:r>
        <w:t xml:space="preserve">2. النطاق (Scope)</w:t>
      </w:r>
    </w:p>
    <w:p>
      <w:pPr>
        <w:pStyle w:val="FirstParagraph"/>
      </w:pPr>
      <w:r>
        <w:t xml:space="preserve">ينطبق هذا الإجراء على جميع الأنشطة المتعلقة بالمراقبة والتحقق من جودة وسلامة المياه الطبيعية والمعدنية في جميع مراحلها داخل منشأة حورس لتعبئة المياه، ويشمل ذلك:</w:t>
      </w:r>
      <w:r>
        <w:t xml:space="preserve"> </w:t>
      </w:r>
      <w:r>
        <w:t xml:space="preserve">* مراقبة جودة وسلامة مصدر المياه (البئر).</w:t>
      </w:r>
      <w:r>
        <w:t xml:space="preserve"> </w:t>
      </w:r>
      <w:r>
        <w:t xml:space="preserve">* مراقبة جودة وسلامة المواد الخام ومواد التعبئة والتغليف المستلمة (مثل: الأغطية، العبوات البلاستيكية، الملصقات، الكرتون).</w:t>
      </w:r>
      <w:r>
        <w:t xml:space="preserve"> </w:t>
      </w:r>
      <w:r>
        <w:t xml:space="preserve">* مراقبة نقاط التحكم التشغيلية (OPRPs) ونقاط التحكم الحرجة (CCPs) المحددة في خطة HACCP.</w:t>
      </w:r>
      <w:r>
        <w:t xml:space="preserve"> </w:t>
      </w:r>
      <w:r>
        <w:t xml:space="preserve">* المراقبة الفيزيائية والكيميائية والميكروبيولوجية للمياه خلال مراحل المعالجة والإنتاج.</w:t>
      </w:r>
      <w:r>
        <w:t xml:space="preserve"> </w:t>
      </w:r>
      <w:r>
        <w:t xml:space="preserve">* المراقبة البيئية لخطوط الإنتاج ومنشآت التعبئة.</w:t>
      </w:r>
      <w:r>
        <w:t xml:space="preserve"> </w:t>
      </w:r>
      <w:r>
        <w:t xml:space="preserve">* مراقبة جودة وسلامة المنتج النهائي قبل الإفراج عنه.</w:t>
      </w:r>
      <w:r>
        <w:t xml:space="preserve"> </w:t>
      </w:r>
      <w:r>
        <w:t xml:space="preserve">* توثيق كافة عمليات المراقبة والتحقق.</w:t>
      </w:r>
      <w:r>
        <w:t xml:space="preserve"> </w:t>
      </w:r>
      <w:r>
        <w:t xml:space="preserve">* تحديد وإدارة المنتج غير المطابق.</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سلامة الغذاء (Food Safety)</w:t>
      </w:r>
      <w:r>
        <w:t xml:space="preserve">: التأكيد على أن الغذاء لن يسبب ضرراً للمستهلك عندما يتم إعداده واستهلاكه وفقاً للاستخدام المقصود (ISO 22000:2018 §3.1).</w:t>
      </w:r>
    </w:p>
    <w:p>
      <w:pPr>
        <w:pStyle w:val="Compact"/>
        <w:numPr>
          <w:ilvl w:val="0"/>
          <w:numId w:val="1001"/>
        </w:numPr>
      </w:pPr>
      <w:r>
        <w:rPr>
          <w:b/>
          <w:bCs/>
        </w:rPr>
        <w:t xml:space="preserve">نظام إدارة سلامة الغذاء (FSMS)</w:t>
      </w:r>
      <w:r>
        <w:t xml:space="preserve">: مجموعة من العناصر المترابطة أو المتفاعلة لتحديد سياسة وأهداف سلامة الغذاء وتحقيق تلك الأهداف (ISO 22000:2018 §3.3).</w:t>
      </w:r>
    </w:p>
    <w:p>
      <w:pPr>
        <w:pStyle w:val="Compact"/>
        <w:numPr>
          <w:ilvl w:val="0"/>
          <w:numId w:val="1001"/>
        </w:numPr>
      </w:pPr>
      <w:r>
        <w:rPr>
          <w:b/>
          <w:bCs/>
        </w:rPr>
        <w:t xml:space="preserve">نقطة التحكم الحرجة (Critical Control Point - CCP)</w:t>
      </w:r>
      <w:r>
        <w:t xml:space="preserve">: خطوة يمكن عندها تطبيق التحكم وضرورية لمنع أو إزالة خطر يُهدد سلامة الغذاء أو تخفيضه إلى مستوى مقبول (Codex Alimentarius CAC/RCP 1-1969، المبدأ 2).</w:t>
      </w:r>
    </w:p>
    <w:p>
      <w:pPr>
        <w:pStyle w:val="Compact"/>
        <w:numPr>
          <w:ilvl w:val="0"/>
          <w:numId w:val="1001"/>
        </w:numPr>
      </w:pPr>
      <w:r>
        <w:rPr>
          <w:b/>
          <w:bCs/>
        </w:rPr>
        <w:t xml:space="preserve">نقطة تحكم تشغيلية (Operational Prerequisite Program - OPRP)</w:t>
      </w:r>
      <w:r>
        <w:t xml:space="preserve">: برنامج اشتراطي ضروري لمنع أو إزالة خطر يُهدد سلامة الغذاء أو للحد منه إلى مستوى مقبول، حيث تتخذ إجراءات التحكم ومعايير العمل (ISO 22000:2018 §3.30).</w:t>
      </w:r>
    </w:p>
    <w:p>
      <w:pPr>
        <w:pStyle w:val="Compact"/>
        <w:numPr>
          <w:ilvl w:val="0"/>
          <w:numId w:val="1001"/>
        </w:numPr>
      </w:pPr>
      <w:r>
        <w:rPr>
          <w:b/>
          <w:bCs/>
        </w:rPr>
        <w:t xml:space="preserve">البرامج الاشتراطية المسبقة (Prerequisite Programs - PRPs)</w:t>
      </w:r>
      <w:r>
        <w:t xml:space="preserve">: الشروط والأنشطة الأساسية الضرورية للحفاظ على بيئة صحيحة على طول السلسلة الغذائية مناسبة لإنتاج وتناول منتجات آمنة (ISO 22000:2018 §3.31).</w:t>
      </w:r>
    </w:p>
    <w:p>
      <w:pPr>
        <w:pStyle w:val="Compact"/>
        <w:numPr>
          <w:ilvl w:val="0"/>
          <w:numId w:val="1001"/>
        </w:numPr>
      </w:pPr>
      <w:r>
        <w:rPr>
          <w:b/>
          <w:bCs/>
        </w:rPr>
        <w:t xml:space="preserve">عدم المطابقة (Nonconformity)</w:t>
      </w:r>
      <w:r>
        <w:t xml:space="preserve">: عدم تلبية متطلب (ISO 9001:2015 §3.6.9).</w:t>
      </w:r>
    </w:p>
    <w:p>
      <w:pPr>
        <w:pStyle w:val="Compact"/>
        <w:numPr>
          <w:ilvl w:val="0"/>
          <w:numId w:val="1001"/>
        </w:numPr>
      </w:pPr>
      <w:r>
        <w:rPr>
          <w:b/>
          <w:bCs/>
        </w:rPr>
        <w:t xml:space="preserve">الإجراء التصحيحي (Corrective Action)</w:t>
      </w:r>
      <w:r>
        <w:t xml:space="preserve">: إجراء لإزالة سبب عدم مطابقة تم اكتشافها أو أي حالة غير مرغوب فيها أخرى (ISO 9001:2015 §3.6.12).</w:t>
      </w:r>
    </w:p>
    <w:p>
      <w:pPr>
        <w:pStyle w:val="Compact"/>
        <w:numPr>
          <w:ilvl w:val="0"/>
          <w:numId w:val="1001"/>
        </w:numPr>
      </w:pPr>
      <w:r>
        <w:rPr>
          <w:b/>
          <w:bCs/>
        </w:rPr>
        <w:t xml:space="preserve">مراقب الجودة (QC Inspector)</w:t>
      </w:r>
      <w:r>
        <w:t xml:space="preserve">: الفرد المسؤول عن تنفيذ مهام المراقبة والاختبار وفقاً لهذا الإجراء.</w:t>
      </w:r>
    </w:p>
    <w:p>
      <w:pPr>
        <w:pStyle w:val="Compact"/>
        <w:numPr>
          <w:ilvl w:val="0"/>
          <w:numId w:val="1001"/>
        </w:numPr>
      </w:pPr>
      <w:r>
        <w:rPr>
          <w:b/>
          <w:bCs/>
        </w:rPr>
        <w:t xml:space="preserve">NFSA</w:t>
      </w:r>
      <w:r>
        <w:t xml:space="preserve">: الهيئة القومية لسلامة الغذاء المصرية.</w:t>
      </w:r>
    </w:p>
    <w:p>
      <w:pPr>
        <w:pStyle w:val="Compact"/>
        <w:numPr>
          <w:ilvl w:val="0"/>
          <w:numId w:val="1001"/>
        </w:numPr>
      </w:pPr>
      <w:r>
        <w:rPr>
          <w:b/>
          <w:bCs/>
        </w:rPr>
        <w:t xml:space="preserve">TDS</w:t>
      </w:r>
      <w:r>
        <w:t xml:space="preserve">: إجمالي المواد الصلبة الذائبة (Total Dissolved Solids).</w:t>
      </w:r>
    </w:p>
    <w:p>
      <w:pPr>
        <w:pStyle w:val="Compact"/>
        <w:numPr>
          <w:ilvl w:val="0"/>
          <w:numId w:val="1001"/>
        </w:numPr>
      </w:pPr>
      <w:r>
        <w:rPr>
          <w:b/>
          <w:bCs/>
        </w:rPr>
        <w:t xml:space="preserve">pH</w:t>
      </w:r>
      <w:r>
        <w:t xml:space="preserve">: الأس الهيدروجيني.</w:t>
      </w:r>
    </w:p>
    <w:bookmarkEnd w:id="14"/>
    <w:bookmarkStart w:id="15" w:name="المراجع-references"/>
    <w:p>
      <w:pPr>
        <w:pStyle w:val="Heading3"/>
      </w:pPr>
      <w:r>
        <w:t xml:space="preserve">4. المراجع (References)</w:t>
      </w:r>
    </w:p>
    <w:p>
      <w:pPr>
        <w:pStyle w:val="Compact"/>
        <w:numPr>
          <w:ilvl w:val="0"/>
          <w:numId w:val="1002"/>
        </w:numPr>
      </w:pPr>
      <w:r>
        <w:t xml:space="preserve">ISO 22000:2018: بنود §7.1.5 (مصادر المراقبة والقياس)، §7.4 (الاتصال)، §8.5 (التحكم في المراقبة والقياس)، §8.5.1 (التحقق من إجراءات التحكم)، §8.5.2 (تحليل المنتجات)، §8.9 (التحكم في عدم المطابقة والإفراج عن المنتجات غير الملائمة).</w:t>
      </w:r>
    </w:p>
    <w:p>
      <w:pPr>
        <w:pStyle w:val="Compact"/>
        <w:numPr>
          <w:ilvl w:val="0"/>
          <w:numId w:val="1002"/>
        </w:numPr>
      </w:pPr>
      <w:r>
        <w:t xml:space="preserve">ISO 9001:2015: بنود §7.1.5 (مصادر المراقبة والقياس)، §8.6 (الإفراج عن المنتجات والخدمات).</w:t>
      </w:r>
    </w:p>
    <w:p>
      <w:pPr>
        <w:pStyle w:val="Compact"/>
        <w:numPr>
          <w:ilvl w:val="0"/>
          <w:numId w:val="1002"/>
        </w:numPr>
      </w:pPr>
      <w:r>
        <w:t xml:space="preserve">FSSC 22000 v6 (ISO/TS 22002-1:2009 لإنتاج الغذاء): وخاصة البنود التالية:</w:t>
      </w:r>
    </w:p>
    <w:p>
      <w:pPr>
        <w:pStyle w:val="Compact"/>
        <w:numPr>
          <w:ilvl w:val="1"/>
          <w:numId w:val="1003"/>
        </w:numPr>
      </w:pPr>
      <w:r>
        <w:t xml:space="preserve">البند 4.2: قبول المواد الواردة.</w:t>
      </w:r>
    </w:p>
    <w:p>
      <w:pPr>
        <w:pStyle w:val="Compact"/>
        <w:numPr>
          <w:ilvl w:val="1"/>
          <w:numId w:val="1003"/>
        </w:numPr>
      </w:pPr>
      <w:r>
        <w:t xml:space="preserve">البند 7: صيانة المعدات.</w:t>
      </w:r>
    </w:p>
    <w:p>
      <w:pPr>
        <w:pStyle w:val="Compact"/>
        <w:numPr>
          <w:ilvl w:val="1"/>
          <w:numId w:val="1003"/>
        </w:numPr>
      </w:pPr>
      <w:r>
        <w:t xml:space="preserve">البند 9: التنظيف والتطهير.</w:t>
      </w:r>
    </w:p>
    <w:p>
      <w:pPr>
        <w:pStyle w:val="Compact"/>
        <w:numPr>
          <w:ilvl w:val="1"/>
          <w:numId w:val="1003"/>
        </w:numPr>
      </w:pPr>
      <w:r>
        <w:t xml:space="preserve">البند 10: التحكم في الآفات.</w:t>
      </w:r>
    </w:p>
    <w:p>
      <w:pPr>
        <w:pStyle w:val="Compact"/>
        <w:numPr>
          <w:ilvl w:val="1"/>
          <w:numId w:val="1003"/>
        </w:numPr>
      </w:pPr>
      <w:r>
        <w:t xml:space="preserve">البند 11: مراقبة النفايات.</w:t>
      </w:r>
    </w:p>
    <w:p>
      <w:pPr>
        <w:pStyle w:val="Compact"/>
        <w:numPr>
          <w:ilvl w:val="1"/>
          <w:numId w:val="1003"/>
        </w:numPr>
      </w:pPr>
      <w:r>
        <w:t xml:space="preserve">البند 12: مراقبة التركيبات (المواد والمياه والهواء والطاقة).</w:t>
      </w:r>
    </w:p>
    <w:p>
      <w:pPr>
        <w:pStyle w:val="Compact"/>
        <w:numPr>
          <w:ilvl w:val="1"/>
          <w:numId w:val="1003"/>
        </w:numPr>
      </w:pPr>
      <w:r>
        <w:t xml:space="preserve">البند 13.5: تقييم الموردين.</w:t>
      </w:r>
    </w:p>
    <w:p>
      <w:pPr>
        <w:pStyle w:val="Compact"/>
        <w:numPr>
          <w:ilvl w:val="1"/>
          <w:numId w:val="1003"/>
        </w:numPr>
      </w:pPr>
      <w:r>
        <w:t xml:space="preserve">البند 14: التحكم في المراقبة والقياس.</w:t>
      </w:r>
    </w:p>
    <w:p>
      <w:pPr>
        <w:pStyle w:val="Compact"/>
        <w:numPr>
          <w:ilvl w:val="0"/>
          <w:numId w:val="1002"/>
        </w:numPr>
      </w:pPr>
      <w:r>
        <w:t xml:space="preserve">Codex Alimentarius CAC/RCP 1-1969 (وخاصة مبادئ HACCP السبعة).</w:t>
      </w:r>
    </w:p>
    <w:p>
      <w:pPr>
        <w:pStyle w:val="Compact"/>
        <w:numPr>
          <w:ilvl w:val="0"/>
          <w:numId w:val="1002"/>
        </w:numPr>
      </w:pPr>
      <w:r>
        <w:t xml:space="preserve">المواصفة القياسية المصرية ES 1589/2007: مياه الشرب المعبأة.</w:t>
      </w:r>
    </w:p>
    <w:p>
      <w:pPr>
        <w:pStyle w:val="Compact"/>
        <w:numPr>
          <w:ilvl w:val="0"/>
          <w:numId w:val="1002"/>
        </w:numPr>
      </w:pPr>
      <w:r>
        <w:t xml:space="preserve">المواصفة القياسية المصرية ES 190 (في حال إنتاج مياه معدنية طبيعية): المياه المعدنية الطبيعية.</w:t>
      </w:r>
    </w:p>
    <w:p>
      <w:pPr>
        <w:pStyle w:val="Compact"/>
        <w:numPr>
          <w:ilvl w:val="0"/>
          <w:numId w:val="1002"/>
        </w:numPr>
      </w:pPr>
      <w:r>
        <w:t xml:space="preserve">لائحة الهيئة القومية لسلامة الغذاء NFSA: القرار 6/2023 وتعديلاته (وخاصة المواد المتعلقة بمتطلبات التصنيع الجيد GHP ومتطلبات جودة المياه).</w:t>
      </w:r>
    </w:p>
    <w:p>
      <w:pPr>
        <w:pStyle w:val="Compact"/>
        <w:numPr>
          <w:ilvl w:val="0"/>
          <w:numId w:val="1002"/>
        </w:numPr>
      </w:pPr>
      <w:r>
        <w:t xml:space="preserve">قرار وزير الصحة 458/2007 ولوائحه التنفيذية بشأن متطلبات مياه الشرب وصحة المياه.</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 الوظيفي</w:t>
            </w:r>
          </w:p>
        </w:tc>
        <w:tc>
          <w:tcPr/>
          <w:p>
            <w:pPr>
              <w:pStyle w:val="Compact"/>
            </w:pPr>
            <w:r>
              <w:t xml:space="preserve">مسؤول (Responsible)</w:t>
            </w:r>
          </w:p>
        </w:tc>
        <w:tc>
          <w:tcPr/>
          <w:p>
            <w:pPr>
              <w:pStyle w:val="Compact"/>
            </w:pPr>
            <w:r>
              <w:t xml:space="preserve">محاسب (Accountable)</w:t>
            </w:r>
          </w:p>
        </w:tc>
        <w:tc>
          <w:tcPr/>
          <w:p>
            <w:pPr>
              <w:pStyle w:val="Compact"/>
            </w:pPr>
            <w:r>
              <w:t xml:space="preserve">يُستشار (Consulted)</w:t>
            </w:r>
          </w:p>
        </w:tc>
        <w:tc>
          <w:tcPr/>
          <w:p>
            <w:pPr>
              <w:pStyle w:val="Compact"/>
            </w:pPr>
            <w:r>
              <w:t xml:space="preserve">يُبلّغ (Informed)</w:t>
            </w:r>
          </w:p>
        </w:tc>
      </w:tr>
      <w:tr>
        <w:tc>
          <w:tcPr/>
          <w:p>
            <w:pPr>
              <w:pStyle w:val="Compact"/>
            </w:pPr>
            <w:r>
              <w:rPr>
                <w:b/>
                <w:bCs/>
              </w:rPr>
              <w:t xml:space="preserve">مدير توكيد الجودة</w:t>
            </w:r>
          </w:p>
        </w:tc>
        <w:tc>
          <w:tcPr/>
          <w:p>
            <w:pPr>
              <w:pStyle w:val="Compact"/>
            </w:pPr>
            <w:r>
              <w:t xml:space="preserve">الإشراف على تنفيذ الإجراء، تقييم نتائج المراقبة، مراجعة الإجراءات التصحيحية، إقرار الإفراج عن المنتج.</w:t>
            </w:r>
          </w:p>
        </w:tc>
        <w:tc>
          <w:tcPr/>
          <w:p>
            <w:pPr>
              <w:pStyle w:val="Compact"/>
            </w:pPr>
            <w:r>
              <w:t xml:space="preserve">مدير المصنع</w:t>
            </w:r>
          </w:p>
        </w:tc>
        <w:tc>
          <w:tcPr/>
          <w:p>
            <w:pPr>
              <w:pStyle w:val="Compact"/>
            </w:pPr>
            <w:r>
              <w:t xml:space="preserve">فريق سلامة الغذاء، مدير الإنتاج</w:t>
            </w:r>
          </w:p>
        </w:tc>
        <w:tc>
          <w:tcPr/>
          <w:p>
            <w:pPr>
              <w:pStyle w:val="Compact"/>
            </w:pPr>
            <w:r>
              <w:t xml:space="preserve">الإدارة العليا، مسجل المنتجات (NFSA)</w:t>
            </w:r>
          </w:p>
        </w:tc>
      </w:tr>
      <w:tr>
        <w:tc>
          <w:tcPr/>
          <w:p>
            <w:pPr>
              <w:pStyle w:val="Compact"/>
            </w:pPr>
            <w:r>
              <w:rPr>
                <w:b/>
                <w:bCs/>
              </w:rPr>
              <w:t xml:space="preserve">مسؤول مراقبة الجودة</w:t>
            </w:r>
          </w:p>
        </w:tc>
        <w:tc>
          <w:tcPr/>
          <w:p>
            <w:pPr>
              <w:pStyle w:val="Compact"/>
            </w:pPr>
            <w:r>
              <w:t xml:space="preserve">تنفيذ أنشطة المراقبة والاختبار، تسجيل النتائج، عزل المنتج غير المطابق، اقتراح الإجراءات التصحيحية الفورية.</w:t>
            </w:r>
          </w:p>
        </w:tc>
        <w:tc>
          <w:tcPr/>
          <w:p>
            <w:pPr>
              <w:pStyle w:val="Compact"/>
            </w:pPr>
            <w:r>
              <w:t xml:space="preserve">مدير توكيد الجودة</w:t>
            </w:r>
          </w:p>
        </w:tc>
        <w:tc>
          <w:tcPr/>
          <w:p>
            <w:pPr>
              <w:pStyle w:val="Compact"/>
            </w:pPr>
            <w:r>
              <w:t xml:space="preserve">مدير الإنتاج، فنيي المعمل</w:t>
            </w:r>
          </w:p>
        </w:tc>
        <w:tc>
          <w:tcPr/>
          <w:p>
            <w:pPr>
              <w:pStyle w:val="Compact"/>
            </w:pPr>
            <w:r>
              <w:t xml:space="preserve">فريق سلامة الغذاء</w:t>
            </w:r>
          </w:p>
        </w:tc>
      </w:tr>
      <w:tr>
        <w:tc>
          <w:tcPr/>
          <w:p>
            <w:pPr>
              <w:pStyle w:val="Compact"/>
            </w:pPr>
            <w:r>
              <w:rPr>
                <w:b/>
                <w:bCs/>
              </w:rPr>
              <w:t xml:space="preserve">مدير الإنتاج</w:t>
            </w:r>
          </w:p>
        </w:tc>
        <w:tc>
          <w:tcPr/>
          <w:p>
            <w:pPr>
              <w:pStyle w:val="Compact"/>
            </w:pPr>
            <w:r>
              <w:t xml:space="preserve">ضمان تطبيق نقاط المراقبة أثناء الإنتاج، توفير الموارد اللازمة للمراقبة، المساعدة في تحليل أسباب عدم المطابقة.</w:t>
            </w:r>
          </w:p>
        </w:tc>
        <w:tc>
          <w:tcPr/>
          <w:p>
            <w:pPr>
              <w:pStyle w:val="Compact"/>
            </w:pPr>
            <w:r>
              <w:t xml:space="preserve">مدير المصنع</w:t>
            </w:r>
          </w:p>
        </w:tc>
        <w:tc>
          <w:tcPr/>
          <w:p>
            <w:pPr>
              <w:pStyle w:val="Compact"/>
            </w:pPr>
            <w:r>
              <w:t xml:space="preserve">مدير توكيد الجودة، مسؤول مراقبة الجودة</w:t>
            </w:r>
          </w:p>
        </w:tc>
        <w:tc>
          <w:tcPr/>
          <w:p>
            <w:pPr>
              <w:pStyle w:val="Compact"/>
            </w:pPr>
            <w:r>
              <w:t xml:space="preserve">فريق سلامة الغذاء</w:t>
            </w:r>
          </w:p>
        </w:tc>
      </w:tr>
      <w:tr>
        <w:tc>
          <w:tcPr/>
          <w:p>
            <w:pPr>
              <w:pStyle w:val="Compact"/>
            </w:pPr>
            <w:r>
              <w:rPr>
                <w:b/>
                <w:bCs/>
              </w:rPr>
              <w:t xml:space="preserve">فنيو المعمل</w:t>
            </w:r>
          </w:p>
        </w:tc>
        <w:tc>
          <w:tcPr/>
          <w:p>
            <w:pPr>
              <w:pStyle w:val="Compact"/>
            </w:pPr>
            <w:r>
              <w:t xml:space="preserve">إجراء التحاليل المخبرية الفيزيائية والكيميائية والميكروبيولوجية، معايرة الأجهزة.</w:t>
            </w:r>
          </w:p>
        </w:tc>
        <w:tc>
          <w:tcPr/>
          <w:p>
            <w:pPr>
              <w:pStyle w:val="Compact"/>
            </w:pPr>
            <w:r>
              <w:t xml:space="preserve">مسؤول مراقبة الجودة</w:t>
            </w:r>
          </w:p>
        </w:tc>
        <w:tc>
          <w:tcPr/>
          <w:p>
            <w:pPr>
              <w:pStyle w:val="Compact"/>
            </w:pPr>
            <w:r>
              <w:t xml:space="preserve">-</w:t>
            </w:r>
          </w:p>
        </w:tc>
        <w:tc>
          <w:tcPr/>
          <w:p>
            <w:pPr>
              <w:pStyle w:val="Compact"/>
            </w:pPr>
            <w:r>
              <w:t xml:space="preserve">فريق سلامة الغذاء</w:t>
            </w:r>
          </w:p>
        </w:tc>
      </w:tr>
      <w:tr>
        <w:tc>
          <w:tcPr/>
          <w:p>
            <w:pPr>
              <w:pStyle w:val="Compact"/>
            </w:pPr>
            <w:r>
              <w:rPr>
                <w:b/>
                <w:bCs/>
              </w:rPr>
              <w:t xml:space="preserve">فريق سلامة الغذاء</w:t>
            </w:r>
          </w:p>
        </w:tc>
        <w:tc>
          <w:tcPr/>
          <w:p>
            <w:pPr>
              <w:pStyle w:val="Compact"/>
            </w:pPr>
            <w:r>
              <w:t xml:space="preserve">مراجعة فاعلية الإجراءات، تحديد CCPs/OPRPs، تحديث خطة HACCP.</w:t>
            </w:r>
          </w:p>
        </w:tc>
        <w:tc>
          <w:tcPr/>
          <w:p>
            <w:pPr>
              <w:pStyle w:val="Compact"/>
            </w:pPr>
            <w:r>
              <w:t xml:space="preserve">مدير توكيد الجودة</w:t>
            </w:r>
          </w:p>
        </w:tc>
        <w:tc>
          <w:tcPr/>
          <w:p>
            <w:pPr>
              <w:pStyle w:val="Compact"/>
            </w:pPr>
            <w:r>
              <w:t xml:space="preserve">مدير المصنع، مدير الإنتاج</w:t>
            </w:r>
          </w:p>
        </w:tc>
        <w:tc>
          <w:tcPr/>
          <w:p>
            <w:pPr>
              <w:pStyle w:val="Compact"/>
            </w:pPr>
            <w:r>
              <w:t xml:space="preserve">الإدارة العليا</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مراقبة جودة وسلامة مصدر المياه (البئر)</w:t>
      </w:r>
    </w:p>
    <w:p>
      <w:pPr>
        <w:pStyle w:val="BodyText"/>
      </w:pPr>
      <w:r>
        <w:t xml:space="preserve">6-1-1:</w:t>
      </w:r>
      <w:r>
        <w:t xml:space="preserve"> </w:t>
      </w:r>
      <w:r>
        <w:rPr>
          <w:b/>
          <w:bCs/>
        </w:rPr>
        <w:t xml:space="preserve">تحديد نقاط المراقبة</w:t>
      </w:r>
      <w:r>
        <w:t xml:space="preserve">: مسؤول مراقبة الجودة بالتعاون مع فريق سلامة الغذاء يحددون نقاط المراقبة الحيوية للبئر بناءً على نتائج تحليل المخاطر.</w:t>
      </w:r>
      <w:r>
        <w:t xml:space="preserve"> </w:t>
      </w:r>
      <w:r>
        <w:t xml:space="preserve">6-1-2:</w:t>
      </w:r>
      <w:r>
        <w:t xml:space="preserve"> </w:t>
      </w:r>
      <w:r>
        <w:rPr>
          <w:b/>
          <w:bCs/>
        </w:rPr>
        <w:t xml:space="preserve">التردد والنوعية</w:t>
      </w:r>
      <w:r>
        <w:t xml:space="preserve">: يتم سحب عينات من البئر وفقاً للترددات التالية:</w:t>
      </w:r>
      <w:r>
        <w:t xml:space="preserve"> </w:t>
      </w:r>
      <w:r>
        <w:t xml:space="preserve">*</w:t>
      </w:r>
      <w:r>
        <w:t xml:space="preserve"> </w:t>
      </w:r>
      <w:r>
        <w:rPr>
          <w:b/>
          <w:bCs/>
        </w:rPr>
        <w:t xml:space="preserve">يومياً</w:t>
      </w:r>
      <w:r>
        <w:t xml:space="preserve">: قياس الأس الهيدروجيني (pH)، التوصيلية الكهربائية (Conductivity)، إجمالي المواد الصلبة الذائبة (TDS). (وفقاً للنموذج F-24-01).</w:t>
      </w:r>
      <w:r>
        <w:t xml:space="preserve"> </w:t>
      </w:r>
      <w:r>
        <w:t xml:space="preserve">*</w:t>
      </w:r>
      <w:r>
        <w:t xml:space="preserve"> </w:t>
      </w:r>
      <w:r>
        <w:rPr>
          <w:b/>
          <w:bCs/>
        </w:rPr>
        <w:t xml:space="preserve">أسبوعياً</w:t>
      </w:r>
      <w:r>
        <w:t xml:space="preserve">: فحص بكتيريا القولون الكلية والبرازية، E. coli، البكتيريا المحبة للحرارة (Total Plate Count). (وفقاً للنموذج F-24-02).</w:t>
      </w:r>
      <w:r>
        <w:t xml:space="preserve"> </w:t>
      </w:r>
      <w:r>
        <w:t xml:space="preserve">*</w:t>
      </w:r>
      <w:r>
        <w:t xml:space="preserve"> </w:t>
      </w:r>
      <w:r>
        <w:rPr>
          <w:b/>
          <w:bCs/>
        </w:rPr>
        <w:t xml:space="preserve">شهرياً</w:t>
      </w:r>
      <w:r>
        <w:t xml:space="preserve">: فحص النيترات، النيتريت، الأمونيا، الكلوريدات، الكبريتات، الفلورايد. (وفقاً للنموذج F-24-03).</w:t>
      </w:r>
      <w:r>
        <w:t xml:space="preserve"> </w:t>
      </w:r>
      <w:r>
        <w:t xml:space="preserve">*</w:t>
      </w:r>
      <w:r>
        <w:t xml:space="preserve"> </w:t>
      </w:r>
      <w:r>
        <w:rPr>
          <w:b/>
          <w:bCs/>
        </w:rPr>
        <w:t xml:space="preserve">دورية (كل 6 أشهر أو سنة حسب المتطلبات)</w:t>
      </w:r>
      <w:r>
        <w:t xml:space="preserve">: تحليل شامل للمعادن الثقيلة (الرصاص، الزئبق، الكادميوم)، والمركبات العضوية المتطايرة (VOCs)، والمبيدات الحشرية (إذا كانت هناك مخاطر محددة من البيئة المحيطة). (وفقاً للنموذج F-24-04).</w:t>
      </w:r>
      <w:r>
        <w:t xml:space="preserve"> </w:t>
      </w:r>
      <w:r>
        <w:t xml:space="preserve">6-1-3:</w:t>
      </w:r>
      <w:r>
        <w:t xml:space="preserve"> </w:t>
      </w:r>
      <w:r>
        <w:rPr>
          <w:b/>
          <w:bCs/>
        </w:rPr>
        <w:t xml:space="preserve">معايير القبول والرفض</w:t>
      </w:r>
      <w:r>
        <w:t xml:space="preserve">: مقارنة النتائج بالحدود القصوى والحدود المسموح بها في المواصفتين القياسيتين ES 1589/2007 و ES 190 (إن وجدت) وقرار وزير الصحة 458/2007.</w:t>
      </w:r>
      <w:r>
        <w:t xml:space="preserve"> </w:t>
      </w:r>
      <w:r>
        <w:t xml:space="preserve">6-1-4:</w:t>
      </w:r>
      <w:r>
        <w:t xml:space="preserve"> </w:t>
      </w:r>
      <w:r>
        <w:rPr>
          <w:b/>
          <w:bCs/>
        </w:rPr>
        <w:t xml:space="preserve">الإجراء الفوري في حالة عدم المطابقة</w:t>
      </w:r>
      <w:r>
        <w:t xml:space="preserve">: في حال تجاوز أي من المعايير المعتمدة، يتم إيقاف استخدام البئر فوراً وإبلاغ مدير توكيد الجودة وفريق سلامة الغذاء، ويتم أخذ عينات تأكيدية، واتخاذ الإجراءات التصحيحية وجمع المعلومات اللازمة لتقييم مدى الأثر على سلامة المنتج. (ISO 22000:2018 §8.9.2).</w:t>
      </w:r>
      <w:r>
        <w:t xml:space="preserve"> </w:t>
      </w:r>
      <w:r>
        <w:t xml:space="preserve">6-1-5:</w:t>
      </w:r>
      <w:r>
        <w:t xml:space="preserve"> </w:t>
      </w:r>
      <w:r>
        <w:rPr>
          <w:b/>
          <w:bCs/>
        </w:rPr>
        <w:t xml:space="preserve">التوثيق</w:t>
      </w:r>
      <w:r>
        <w:t xml:space="preserve">: يتم تسجيل كافة نتائج الفحص في السجلات المخصصة وإبلاغها لمدير توكيد الجودة وفريق سلامة الغذاء.</w:t>
      </w:r>
    </w:p>
    <w:p>
      <w:pPr>
        <w:pStyle w:val="BodyText"/>
      </w:pPr>
      <w:r>
        <w:rPr>
          <w:b/>
          <w:bCs/>
        </w:rPr>
        <w:t xml:space="preserve">6-2: مراقبة جودة وسلامة المواد الخام ومواد التعبئة والتغليف المستلمة</w:t>
      </w:r>
      <w:r>
        <w:t xml:space="preserve"> </w:t>
      </w:r>
      <w:r>
        <w:t xml:space="preserve">(ISO/TS 22002-1 البند 4.2 و NFSA قرار 6/2023 المادة 13)</w:t>
      </w:r>
    </w:p>
    <w:p>
      <w:pPr>
        <w:pStyle w:val="BodyText"/>
      </w:pPr>
      <w:r>
        <w:t xml:space="preserve">6-2-1:</w:t>
      </w:r>
      <w:r>
        <w:t xml:space="preserve"> </w:t>
      </w:r>
      <w:r>
        <w:rPr>
          <w:b/>
          <w:bCs/>
        </w:rPr>
        <w:t xml:space="preserve">المسؤولية</w:t>
      </w:r>
      <w:r>
        <w:t xml:space="preserve">: مسؤول مراقبة الجودة هو المسؤول عن فحص المواد المستلمة عند وصولها للمنشأة.</w:t>
      </w:r>
      <w:r>
        <w:t xml:space="preserve"> </w:t>
      </w:r>
      <w:r>
        <w:t xml:space="preserve">6-2-2:</w:t>
      </w:r>
      <w:r>
        <w:t xml:space="preserve"> </w:t>
      </w:r>
      <w:r>
        <w:rPr>
          <w:b/>
          <w:bCs/>
        </w:rPr>
        <w:t xml:space="preserve">إجراءات الفحص</w:t>
      </w:r>
      <w:r>
        <w:t xml:space="preserve">:</w:t>
      </w:r>
      <w:r>
        <w:t xml:space="preserve"> </w:t>
      </w:r>
      <w:r>
        <w:t xml:space="preserve">*</w:t>
      </w:r>
      <w:r>
        <w:t xml:space="preserve"> </w:t>
      </w:r>
      <w:r>
        <w:rPr>
          <w:b/>
          <w:bCs/>
        </w:rPr>
        <w:t xml:space="preserve">مصبعات (Preforms) وعبوات بلاستيكية</w:t>
      </w:r>
      <w:r>
        <w:t xml:space="preserve">:</w:t>
      </w:r>
      <w:r>
        <w:t xml:space="preserve"> </w:t>
      </w:r>
      <w:r>
        <w:t xml:space="preserve">*</w:t>
      </w:r>
      <w:r>
        <w:t xml:space="preserve"> </w:t>
      </w:r>
      <w:r>
        <w:rPr>
          <w:b/>
          <w:bCs/>
        </w:rPr>
        <w:t xml:space="preserve">فحص بصري (لكل دفعة)</w:t>
      </w:r>
      <w:r>
        <w:t xml:space="preserve">: يجريه مسؤول مراقبة الجودة/فني إنتاج. يتم التحقق من عدم وجود عيوب مرئية (شقوق، خدوش، شوائب)، الشفافية، نظافة السطح الداخلي والخارجي (وفقاً للنموذج F-24-08).</w:t>
      </w:r>
      <w:r>
        <w:t xml:space="preserve"> </w:t>
      </w:r>
      <w:r>
        <w:t xml:space="preserve">*</w:t>
      </w:r>
      <w:r>
        <w:t xml:space="preserve"> </w:t>
      </w:r>
      <w:r>
        <w:rPr>
          <w:b/>
          <w:bCs/>
        </w:rPr>
        <w:t xml:space="preserve">قياسات (عينة عشوائية)</w:t>
      </w:r>
      <w:r>
        <w:t xml:space="preserve">: يتم قياس السماكة، الوزن، الأبعاد (الارتفاع، القطر) ومقارنتها بالمواصفات الفنية المعتمدة (وفقاً للنموذج F-24-08).</w:t>
      </w:r>
      <w:r>
        <w:t xml:space="preserve"> </w:t>
      </w:r>
      <w:r>
        <w:t xml:space="preserve">*</w:t>
      </w:r>
      <w:r>
        <w:t xml:space="preserve"> </w:t>
      </w:r>
      <w:r>
        <w:rPr>
          <w:b/>
          <w:bCs/>
        </w:rPr>
        <w:t xml:space="preserve">اختبارات الأداء (دورية أو عند الشك)</w:t>
      </w:r>
      <w:r>
        <w:t xml:space="preserve">: فحص مقاومة التسرب وسلامة منطقة الفوهة، والثبات (وفقاً لـ F-24-08).</w:t>
      </w:r>
      <w:r>
        <w:t xml:space="preserve"> </w:t>
      </w:r>
      <w:r>
        <w:t xml:space="preserve">*</w:t>
      </w:r>
      <w:r>
        <w:t xml:space="preserve"> </w:t>
      </w:r>
      <w:r>
        <w:rPr>
          <w:b/>
          <w:bCs/>
        </w:rPr>
        <w:t xml:space="preserve">شهادات المطابقة</w:t>
      </w:r>
      <w:r>
        <w:t xml:space="preserve">: التأكد من وجود شهادات مطابقة للمواد البلاستيكية لمتطلبات NFSA وقرار 458/2007 الخاص بالمواد الملامسة للغذاء، والتي تؤكد خلوها من المواد الممنوعة ومطابقتها لمعايير الهجرة.</w:t>
      </w:r>
      <w:r>
        <w:t xml:space="preserve"> </w:t>
      </w:r>
      <w:r>
        <w:t xml:space="preserve">*</w:t>
      </w:r>
      <w:r>
        <w:t xml:space="preserve"> </w:t>
      </w:r>
      <w:r>
        <w:rPr>
          <w:b/>
          <w:bCs/>
        </w:rPr>
        <w:t xml:space="preserve">الأغطية</w:t>
      </w:r>
      <w:r>
        <w:t xml:space="preserve">:</w:t>
      </w:r>
      <w:r>
        <w:t xml:space="preserve"> </w:t>
      </w:r>
      <w:r>
        <w:t xml:space="preserve">*</w:t>
      </w:r>
      <w:r>
        <w:t xml:space="preserve"> </w:t>
      </w:r>
      <w:r>
        <w:rPr>
          <w:b/>
          <w:bCs/>
        </w:rPr>
        <w:t xml:space="preserve">فحص بصري (لكل دفعة)</w:t>
      </w:r>
      <w:r>
        <w:t xml:space="preserve">: عدم وجود تشققات، مطابقة اللون، جودة الطباعة (إن وجدت). (وفقاً للنموذج F-24-09).</w:t>
      </w:r>
      <w:r>
        <w:t xml:space="preserve"> </w:t>
      </w:r>
      <w:r>
        <w:t xml:space="preserve">*</w:t>
      </w:r>
      <w:r>
        <w:t xml:space="preserve"> </w:t>
      </w:r>
      <w:r>
        <w:rPr>
          <w:b/>
          <w:bCs/>
        </w:rPr>
        <w:t xml:space="preserve">قياسات (عينة عشوائية)</w:t>
      </w:r>
      <w:r>
        <w:t xml:space="preserve">: قياس السماكة والوزن والأبعاد ومقارنتها بالمواصفات المعتمدة (وفقاً لـ F-24-09).</w:t>
      </w:r>
      <w:r>
        <w:t xml:space="preserve"> </w:t>
      </w:r>
      <w:r>
        <w:t xml:space="preserve">*</w:t>
      </w:r>
      <w:r>
        <w:t xml:space="preserve"> </w:t>
      </w:r>
      <w:r>
        <w:rPr>
          <w:b/>
          <w:bCs/>
        </w:rPr>
        <w:t xml:space="preserve">اختبارات الأداء (عينة عشوائية)</w:t>
      </w:r>
      <w:r>
        <w:t xml:space="preserve">: اختبار سهولة الفتح والإغلاق، ومقاومة التسرب بعد التعبئة ومقاومة الكسر (وفقاً لـ F-24-09).</w:t>
      </w:r>
      <w:r>
        <w:t xml:space="preserve"> </w:t>
      </w:r>
      <w:r>
        <w:t xml:space="preserve">*</w:t>
      </w:r>
      <w:r>
        <w:t xml:space="preserve"> </w:t>
      </w:r>
      <w:r>
        <w:rPr>
          <w:b/>
          <w:bCs/>
        </w:rPr>
        <w:t xml:space="preserve">الكرتون</w:t>
      </w:r>
      <w:r>
        <w:t xml:space="preserve">:</w:t>
      </w:r>
      <w:r>
        <w:t xml:space="preserve"> </w:t>
      </w:r>
      <w:r>
        <w:t xml:space="preserve">*</w:t>
      </w:r>
      <w:r>
        <w:t xml:space="preserve"> </w:t>
      </w:r>
      <w:r>
        <w:rPr>
          <w:b/>
          <w:bCs/>
        </w:rPr>
        <w:t xml:space="preserve">فحص بصري (لكل دفعة)</w:t>
      </w:r>
      <w:r>
        <w:t xml:space="preserve">: جودة الطباعة، دقة الألوان، وضوح البيانات، خلوه من التلف (وفقاً للنموذج F-24-07).</w:t>
      </w:r>
      <w:r>
        <w:t xml:space="preserve"> </w:t>
      </w:r>
      <w:r>
        <w:t xml:space="preserve">*</w:t>
      </w:r>
      <w:r>
        <w:t xml:space="preserve"> </w:t>
      </w:r>
      <w:r>
        <w:rPr>
          <w:b/>
          <w:bCs/>
        </w:rPr>
        <w:t xml:space="preserve">فحص فني (عينة عشوائية)</w:t>
      </w:r>
      <w:r>
        <w:t xml:space="preserve">: متانة الكرتون (اختبار الانفجار Bursting Strength)، دقة القياسات، سهولة التركيب (وفقاً لـ F-24-07).</w:t>
      </w:r>
      <w:r>
        <w:t xml:space="preserve"> </w:t>
      </w:r>
      <w:r>
        <w:t xml:space="preserve">*</w:t>
      </w:r>
      <w:r>
        <w:t xml:space="preserve"> </w:t>
      </w:r>
      <w:r>
        <w:rPr>
          <w:b/>
          <w:bCs/>
        </w:rPr>
        <w:t xml:space="preserve">الملصقات (Labels)</w:t>
      </w:r>
      <w:r>
        <w:t xml:space="preserve">:</w:t>
      </w:r>
      <w:r>
        <w:t xml:space="preserve"> </w:t>
      </w:r>
      <w:r>
        <w:t xml:space="preserve">*</w:t>
      </w:r>
      <w:r>
        <w:t xml:space="preserve"> </w:t>
      </w:r>
      <w:r>
        <w:rPr>
          <w:b/>
          <w:bCs/>
        </w:rPr>
        <w:t xml:space="preserve">فحص بصري (لكل دفعة)</w:t>
      </w:r>
      <w:r>
        <w:t xml:space="preserve">: وضوح الطباعة، دقة الألوان، خلوها من العيوب، مطابقة البيانات للمطلوب تنظيمياً. (وفقاً للنموذج F-24-10).</w:t>
      </w:r>
      <w:r>
        <w:t xml:space="preserve"> </w:t>
      </w:r>
      <w:r>
        <w:t xml:space="preserve">*</w:t>
      </w:r>
      <w:r>
        <w:t xml:space="preserve"> </w:t>
      </w:r>
      <w:r>
        <w:rPr>
          <w:b/>
          <w:bCs/>
        </w:rPr>
        <w:t xml:space="preserve">فحص فني (عينة عشوائية)</w:t>
      </w:r>
      <w:r>
        <w:t xml:space="preserve">: قوة الالتصاق، مقاومة البلل، دقة المعلومات المطبوعة (تاريخ الإنتاج، تاريخ الانتهاء، بيانات الشركة). (وفقاً لـ F-24-10).</w:t>
      </w:r>
      <w:r>
        <w:t xml:space="preserve"> </w:t>
      </w:r>
      <w:r>
        <w:t xml:space="preserve">6-2-3:</w:t>
      </w:r>
      <w:r>
        <w:t xml:space="preserve"> </w:t>
      </w:r>
      <w:r>
        <w:rPr>
          <w:b/>
          <w:bCs/>
        </w:rPr>
        <w:t xml:space="preserve">معايير القبول والرفض</w:t>
      </w:r>
      <w:r>
        <w:t xml:space="preserve">: يتم تحديد معايير القبول والرفض للمواد المستلمة بناءً على المواصفات الفنية المعتمدة، ويتم استخدام جداول AQL (مستويات الجودة المقبولة) للفحص العشوائي (ISO 2859-1).</w:t>
      </w:r>
      <w:r>
        <w:t xml:space="preserve"> </w:t>
      </w:r>
      <w:r>
        <w:t xml:space="preserve">6-2-4:</w:t>
      </w:r>
      <w:r>
        <w:t xml:space="preserve"> </w:t>
      </w:r>
      <w:r>
        <w:rPr>
          <w:b/>
          <w:bCs/>
        </w:rPr>
        <w:t xml:space="preserve">الإجراء في حالة عدم المطابقة</w:t>
      </w:r>
      <w:r>
        <w:t xml:space="preserve">: يتم عزل الدفعة غير المطابقة وتوثيق حالة عدم المطابقة وإبلاغ المورد للتعامل معها وفقاً للإجراء 25 (إدارة المنتج غير المطابق) وإجراء 26 (تقييم الموردين). لا يتم الإفراج عن أي مواد غير مطابقة للاستخدام في الإنتاج. (ISO 22000:2018 §8.9).</w:t>
      </w:r>
    </w:p>
    <w:p>
      <w:pPr>
        <w:pStyle w:val="BodyText"/>
      </w:pPr>
      <w:r>
        <w:rPr>
          <w:b/>
          <w:bCs/>
        </w:rPr>
        <w:t xml:space="preserve">6-3: مراقبة خط الإنتاج (مراقبة النقاط الحرجة والتشغيلية وPRPs)</w:t>
      </w:r>
      <w:r>
        <w:t xml:space="preserve"> </w:t>
      </w:r>
      <w:r>
        <w:t xml:space="preserve">(ISO 22000:2018 §8.5.1 و FSSC 22000 v6 ISO/TS 22002-1)</w:t>
      </w:r>
    </w:p>
    <w:p>
      <w:pPr>
        <w:pStyle w:val="BodyText"/>
      </w:pPr>
      <w:r>
        <w:t xml:space="preserve">6-3-1:</w:t>
      </w:r>
      <w:r>
        <w:t xml:space="preserve"> </w:t>
      </w:r>
      <w:r>
        <w:rPr>
          <w:b/>
          <w:bCs/>
        </w:rPr>
        <w:t xml:space="preserve">المسؤولية</w:t>
      </w:r>
      <w:r>
        <w:t xml:space="preserve">: فني الإنتاج ومسؤول مراقبة الجودة مسؤولون عن المراقبة والتسجيل.</w:t>
      </w:r>
      <w:r>
        <w:t xml:space="preserve"> </w:t>
      </w:r>
      <w:r>
        <w:t xml:space="preserve">6-3-2:</w:t>
      </w:r>
      <w:r>
        <w:t xml:space="preserve"> </w:t>
      </w:r>
      <w:r>
        <w:rPr>
          <w:b/>
          <w:bCs/>
        </w:rPr>
        <w:t xml:space="preserve">مرحلة التنقية والمعالجة (OPRP/CCP حسب خطة HACCP)</w:t>
      </w:r>
      <w:r>
        <w:t xml:space="preserve">:</w:t>
      </w:r>
      <w:r>
        <w:t xml:space="preserve"> </w:t>
      </w:r>
      <w:r>
        <w:t xml:space="preserve">*</w:t>
      </w:r>
      <w:r>
        <w:t xml:space="preserve"> </w:t>
      </w:r>
      <w:r>
        <w:rPr>
          <w:b/>
          <w:bCs/>
        </w:rPr>
        <w:t xml:space="preserve">ضغط النظام (الفلاتر والمرشحات)</w:t>
      </w:r>
      <w:r>
        <w:t xml:space="preserve">: يتم قياس الضغط قبل وبعد كل مرشح (فلاتر رملية، كربونية، ميكرونية، التناضح العكسي)</w:t>
      </w:r>
      <w:r>
        <w:t xml:space="preserve"> </w:t>
      </w:r>
      <w:r>
        <w:rPr>
          <w:b/>
          <w:bCs/>
        </w:rPr>
        <w:t xml:space="preserve">بشكل مستمر أو كل ساعة</w:t>
      </w:r>
      <w:r>
        <w:t xml:space="preserve"> </w:t>
      </w:r>
      <w:r>
        <w:t xml:space="preserve">وتسجيل القراءات. (النموذج F-24-14).</w:t>
      </w:r>
      <w:r>
        <w:t xml:space="preserve"> </w:t>
      </w:r>
      <w:r>
        <w:t xml:space="preserve">*</w:t>
      </w:r>
      <w:r>
        <w:t xml:space="preserve"> </w:t>
      </w:r>
      <w:r>
        <w:rPr>
          <w:b/>
          <w:bCs/>
        </w:rPr>
        <w:t xml:space="preserve">معيار التحكم</w:t>
      </w:r>
      <w:r>
        <w:t xml:space="preserve">: يُحدد الضغط الأمثل لكل مرشح بناءً على توصيات المصنع ونتائج التحقق. التجاوزات تشير إلى انسداد الفلاتر وضرورة التنظيف/الاستبدال.</w:t>
      </w:r>
      <w:r>
        <w:t xml:space="preserve"> </w:t>
      </w:r>
      <w:r>
        <w:t xml:space="preserve">*</w:t>
      </w:r>
      <w:r>
        <w:t xml:space="preserve"> </w:t>
      </w:r>
      <w:r>
        <w:rPr>
          <w:b/>
          <w:bCs/>
        </w:rPr>
        <w:t xml:space="preserve">الإجراء التصحيحي الفوري</w:t>
      </w:r>
      <w:r>
        <w:t xml:space="preserve">: إيقاف الخط، تنظيف/استبدال الفلاتر، التأكد من جودة المياه بعد التصحيح قبل استئناف الإنتاج.</w:t>
      </w:r>
      <w:r>
        <w:t xml:space="preserve"> </w:t>
      </w:r>
      <w:r>
        <w:t xml:space="preserve">*</w:t>
      </w:r>
      <w:r>
        <w:t xml:space="preserve"> </w:t>
      </w:r>
      <w:r>
        <w:rPr>
          <w:b/>
          <w:bCs/>
        </w:rPr>
        <w:t xml:space="preserve">كفاءة التطهير (الأوزون/الأشعة فوق البنفسجية)</w:t>
      </w:r>
      <w:r>
        <w:t xml:space="preserve">:</w:t>
      </w:r>
      <w:r>
        <w:t xml:space="preserve"> </w:t>
      </w:r>
      <w:r>
        <w:t xml:space="preserve">*</w:t>
      </w:r>
      <w:r>
        <w:t xml:space="preserve"> </w:t>
      </w:r>
      <w:r>
        <w:rPr>
          <w:b/>
          <w:bCs/>
        </w:rPr>
        <w:t xml:space="preserve">الأوزون</w:t>
      </w:r>
      <w:r>
        <w:t xml:space="preserve">: قياس تركيز الأوزون المتبقي في خزان التلامس</w:t>
      </w:r>
      <w:r>
        <w:t xml:space="preserve"> </w:t>
      </w:r>
      <w:r>
        <w:rPr>
          <w:b/>
          <w:bCs/>
        </w:rPr>
        <w:t xml:space="preserve">كل ساعة</w:t>
      </w:r>
      <w:r>
        <w:t xml:space="preserve"> </w:t>
      </w:r>
      <w:r>
        <w:t xml:space="preserve">باستخدام جهاز قياس الأوزون. (النموذج F-24-15).</w:t>
      </w:r>
      <w:r>
        <w:t xml:space="preserve"> </w:t>
      </w:r>
      <w:r>
        <w:t xml:space="preserve">*</w:t>
      </w:r>
      <w:r>
        <w:t xml:space="preserve"> </w:t>
      </w:r>
      <w:r>
        <w:rPr>
          <w:b/>
          <w:bCs/>
        </w:rPr>
        <w:t xml:space="preserve">معيار التحكم</w:t>
      </w:r>
      <w:r>
        <w:t xml:space="preserve">: يجب أن يكون تركيز الأوزون ضمن المعايير المحددة في خطة HACCP (مثلاً: 0.2-0.4 جزء في المليون).</w:t>
      </w:r>
      <w:r>
        <w:t xml:space="preserve"> </w:t>
      </w:r>
      <w:r>
        <w:t xml:space="preserve">*</w:t>
      </w:r>
      <w:r>
        <w:t xml:space="preserve"> </w:t>
      </w:r>
      <w:r>
        <w:rPr>
          <w:b/>
          <w:bCs/>
        </w:rPr>
        <w:t xml:space="preserve">الإجراء التصحيحي الفوري</w:t>
      </w:r>
      <w:r>
        <w:t xml:space="preserve">: تعديل جرعة الأوزون، إعادة تدوير المياه، إعادة فحص التركيز.</w:t>
      </w:r>
      <w:r>
        <w:t xml:space="preserve"> </w:t>
      </w:r>
      <w:r>
        <w:t xml:space="preserve">*</w:t>
      </w:r>
      <w:r>
        <w:t xml:space="preserve"> </w:t>
      </w:r>
      <w:r>
        <w:rPr>
          <w:b/>
          <w:bCs/>
        </w:rPr>
        <w:t xml:space="preserve">الأشعة فوق البنفسجية (UV)</w:t>
      </w:r>
      <w:r>
        <w:t xml:space="preserve">: التحقق من عمل وحدة التعقيم بالأشعة فوق البنفسجية</w:t>
      </w:r>
      <w:r>
        <w:t xml:space="preserve"> </w:t>
      </w:r>
      <w:r>
        <w:rPr>
          <w:b/>
          <w:bCs/>
        </w:rPr>
        <w:t xml:space="preserve">بشكل مستمر</w:t>
      </w:r>
      <w:r>
        <w:t xml:space="preserve"> </w:t>
      </w:r>
      <w:r>
        <w:t xml:space="preserve">من خلال شاشة المراقبة أو مؤشر التشغيل. (النموذج F-24-16).</w:t>
      </w:r>
      <w:r>
        <w:t xml:space="preserve"> </w:t>
      </w:r>
      <w:r>
        <w:t xml:space="preserve">*</w:t>
      </w:r>
      <w:r>
        <w:t xml:space="preserve"> </w:t>
      </w:r>
      <w:r>
        <w:rPr>
          <w:b/>
          <w:bCs/>
        </w:rPr>
        <w:t xml:space="preserve">معيار التحكم</w:t>
      </w:r>
      <w:r>
        <w:t xml:space="preserve">: الوحدة تعمل بكامل طاقتها المؤشر عليها.</w:t>
      </w:r>
      <w:r>
        <w:t xml:space="preserve"> </w:t>
      </w:r>
      <w:r>
        <w:t xml:space="preserve">*</w:t>
      </w:r>
      <w:r>
        <w:t xml:space="preserve"> </w:t>
      </w:r>
      <w:r>
        <w:rPr>
          <w:b/>
          <w:bCs/>
        </w:rPr>
        <w:t xml:space="preserve">الإجراء التصحيحي الفوري</w:t>
      </w:r>
      <w:r>
        <w:t xml:space="preserve">: إيقاف الخط، فحص الوحدة وإصلاحها أو استبدال المصباح، إعادة معالجة المياه.</w:t>
      </w:r>
      <w:r>
        <w:t xml:space="preserve"> </w:t>
      </w:r>
      <w:r>
        <w:t xml:space="preserve">*</w:t>
      </w:r>
      <w:r>
        <w:t xml:space="preserve"> </w:t>
      </w:r>
      <w:r>
        <w:rPr>
          <w:b/>
          <w:bCs/>
        </w:rPr>
        <w:t xml:space="preserve">درجة حرارة المياه (في المراحل الحرجة)</w:t>
      </w:r>
      <w:r>
        <w:t xml:space="preserve">: قياس درجة حرارة المياه في خزان التجميع بعد المعالجة،</w:t>
      </w:r>
      <w:r>
        <w:t xml:space="preserve"> </w:t>
      </w:r>
      <w:r>
        <w:rPr>
          <w:b/>
          <w:bCs/>
        </w:rPr>
        <w:t xml:space="preserve">كل 4 ساعات</w:t>
      </w:r>
      <w:r>
        <w:t xml:space="preserve">. (النموذج F-24-17).</w:t>
      </w:r>
      <w:r>
        <w:t xml:space="preserve"> </w:t>
      </w:r>
      <w:r>
        <w:t xml:space="preserve">*</w:t>
      </w:r>
      <w:r>
        <w:t xml:space="preserve"> </w:t>
      </w:r>
      <w:r>
        <w:rPr>
          <w:b/>
          <w:bCs/>
        </w:rPr>
        <w:t xml:space="preserve">معيار التحكم</w:t>
      </w:r>
      <w:r>
        <w:t xml:space="preserve">: يجب أن تكون درجة الحرارة ضمن النطاق المحدد لمنع نمو البكتيريا.</w:t>
      </w:r>
      <w:r>
        <w:t xml:space="preserve"> </w:t>
      </w:r>
      <w:r>
        <w:t xml:space="preserve">*</w:t>
      </w:r>
      <w:r>
        <w:t xml:space="preserve"> </w:t>
      </w:r>
      <w:r>
        <w:rPr>
          <w:b/>
          <w:bCs/>
        </w:rPr>
        <w:t xml:space="preserve">الإجراء التصحيحي الفوري</w:t>
      </w:r>
      <w:r>
        <w:t xml:space="preserve">: تعديل درجة الحرارة، التأكد من عمل نظام التبريد.</w:t>
      </w:r>
      <w:r>
        <w:t xml:space="preserve"> </w:t>
      </w:r>
      <w:r>
        <w:t xml:space="preserve">*</w:t>
      </w:r>
      <w:r>
        <w:t xml:space="preserve"> </w:t>
      </w:r>
      <w:r>
        <w:rPr>
          <w:b/>
          <w:bCs/>
        </w:rPr>
        <w:t xml:space="preserve">جودة المياه بعد التنقية النهائية</w:t>
      </w:r>
      <w:r>
        <w:t xml:space="preserve">: يتم أخذ عينات ميكروبيولوجية وكيميائية</w:t>
      </w:r>
      <w:r>
        <w:t xml:space="preserve"> </w:t>
      </w:r>
      <w:r>
        <w:rPr>
          <w:b/>
          <w:bCs/>
        </w:rPr>
        <w:t xml:space="preserve">بشكل يومي</w:t>
      </w:r>
      <w:r>
        <w:t xml:space="preserve"> </w:t>
      </w:r>
      <w:r>
        <w:t xml:space="preserve">بعد المرشحات النهائية وقبل دخول التعبئة (عينة النقطة رقم 1) وفحصها للتأكد من خلوها من الملوثات. (النموذج F-24-02/F-24-03).</w:t>
      </w:r>
      <w:r>
        <w:t xml:space="preserve"> </w:t>
      </w:r>
      <w:r>
        <w:t xml:space="preserve">6-3-3:</w:t>
      </w:r>
      <w:r>
        <w:t xml:space="preserve"> </w:t>
      </w:r>
      <w:r>
        <w:rPr>
          <w:b/>
          <w:bCs/>
        </w:rPr>
        <w:t xml:space="preserve">مرحلة التعبئة (OPRP/CCP حسب خطة HACCP)</w:t>
      </w:r>
      <w:r>
        <w:t xml:space="preserve">:</w:t>
      </w:r>
      <w:r>
        <w:t xml:space="preserve"> </w:t>
      </w:r>
      <w:r>
        <w:t xml:space="preserve">*</w:t>
      </w:r>
      <w:r>
        <w:t xml:space="preserve"> </w:t>
      </w:r>
      <w:r>
        <w:rPr>
          <w:b/>
          <w:bCs/>
        </w:rPr>
        <w:t xml:space="preserve">مستوى الملء (Volume)</w:t>
      </w:r>
      <w:r>
        <w:t xml:space="preserve">: يتم التحقق من مستوى الملء لعدد (5 عينات عشوائية) من العبوات</w:t>
      </w:r>
      <w:r>
        <w:t xml:space="preserve"> </w:t>
      </w:r>
      <w:r>
        <w:rPr>
          <w:b/>
          <w:bCs/>
        </w:rPr>
        <w:t xml:space="preserve">كل 30 دقيقة</w:t>
      </w:r>
      <w:r>
        <w:t xml:space="preserve"> </w:t>
      </w:r>
      <w:r>
        <w:t xml:space="preserve">لكل خط تعبئة. (النموذج F-24-06).</w:t>
      </w:r>
      <w:r>
        <w:t xml:space="preserve"> </w:t>
      </w:r>
      <w:r>
        <w:t xml:space="preserve">*</w:t>
      </w:r>
      <w:r>
        <w:t xml:space="preserve"> </w:t>
      </w:r>
      <w:r>
        <w:rPr>
          <w:b/>
          <w:bCs/>
        </w:rPr>
        <w:t xml:space="preserve">معيار التحكم</w:t>
      </w:r>
      <w:r>
        <w:t xml:space="preserve">: يجب أن يكون مستوى الملء مطابقاً للقيمة الاسمية المحددة في الملصق +/- هامش الخطأ المسموح به (مثلاً: 1.5 لتر +/- 20 مل).</w:t>
      </w:r>
      <w:r>
        <w:t xml:space="preserve"> </w:t>
      </w:r>
      <w:r>
        <w:t xml:space="preserve">*</w:t>
      </w:r>
      <w:r>
        <w:t xml:space="preserve"> </w:t>
      </w:r>
      <w:r>
        <w:rPr>
          <w:b/>
          <w:bCs/>
        </w:rPr>
        <w:t xml:space="preserve">الإجراء التصحيحي الفوري</w:t>
      </w:r>
      <w:r>
        <w:t xml:space="preserve">: تعديل ماكينة التعبئة، عزل العبوات غير المطابقة.</w:t>
      </w:r>
      <w:r>
        <w:t xml:space="preserve"> </w:t>
      </w:r>
      <w:r>
        <w:t xml:space="preserve">*</w:t>
      </w:r>
      <w:r>
        <w:t xml:space="preserve"> </w:t>
      </w:r>
      <w:r>
        <w:rPr>
          <w:b/>
          <w:bCs/>
        </w:rPr>
        <w:t xml:space="preserve">سلامة الغلق والتسرب (Closure integrity)</w:t>
      </w:r>
      <w:r>
        <w:t xml:space="preserve">: يتم فحص (5 عينات عشوائية) من العبوات</w:t>
      </w:r>
      <w:r>
        <w:t xml:space="preserve"> </w:t>
      </w:r>
      <w:r>
        <w:rPr>
          <w:b/>
          <w:bCs/>
        </w:rPr>
        <w:t xml:space="preserve">كل 30 دقيقة</w:t>
      </w:r>
      <w:r>
        <w:t xml:space="preserve"> </w:t>
      </w:r>
      <w:r>
        <w:t xml:space="preserve">للتأكد من إحكام الغلق وعدم وجود تسرب. (النموذج F-24-06).</w:t>
      </w:r>
      <w:r>
        <w:t xml:space="preserve"> </w:t>
      </w:r>
      <w:r>
        <w:t xml:space="preserve">*</w:t>
      </w:r>
      <w:r>
        <w:t xml:space="preserve"> </w:t>
      </w:r>
      <w:r>
        <w:rPr>
          <w:b/>
          <w:bCs/>
        </w:rPr>
        <w:t xml:space="preserve">معيار التحكم</w:t>
      </w:r>
      <w:r>
        <w:t xml:space="preserve">: لا يوجد تسرب ظاهر أو اختبار ضغط سلبي.</w:t>
      </w:r>
      <w:r>
        <w:t xml:space="preserve"> </w:t>
      </w:r>
      <w:r>
        <w:t xml:space="preserve">*</w:t>
      </w:r>
      <w:r>
        <w:t xml:space="preserve"> </w:t>
      </w:r>
      <w:r>
        <w:rPr>
          <w:b/>
          <w:bCs/>
        </w:rPr>
        <w:t xml:space="preserve">الإجراء التصحيحي الفوري</w:t>
      </w:r>
      <w:r>
        <w:t xml:space="preserve">: تعديل ماكينة الغلق/الكبس، عزل المنتج المتأثر.</w:t>
      </w:r>
      <w:r>
        <w:t xml:space="preserve"> </w:t>
      </w:r>
      <w:r>
        <w:t xml:space="preserve">*</w:t>
      </w:r>
      <w:r>
        <w:t xml:space="preserve"> </w:t>
      </w:r>
      <w:r>
        <w:rPr>
          <w:b/>
          <w:bCs/>
        </w:rPr>
        <w:t xml:space="preserve">تاريخ الإنتاج وصلاحية المنتج</w:t>
      </w:r>
      <w:r>
        <w:t xml:space="preserve">: يتم فحص وضوح وصحة طباعة تاريخ الإنتاج والصلاحية لعدد (5 عينات عشوائية)</w:t>
      </w:r>
      <w:r>
        <w:t xml:space="preserve"> </w:t>
      </w:r>
      <w:r>
        <w:rPr>
          <w:b/>
          <w:bCs/>
        </w:rPr>
        <w:t xml:space="preserve">كل ساعة</w:t>
      </w:r>
      <w:r>
        <w:t xml:space="preserve"> </w:t>
      </w:r>
      <w:r>
        <w:t xml:space="preserve">(النموذج F-24-06).</w:t>
      </w:r>
      <w:r>
        <w:t xml:space="preserve"> </w:t>
      </w:r>
      <w:r>
        <w:t xml:space="preserve">*</w:t>
      </w:r>
      <w:r>
        <w:t xml:space="preserve"> </w:t>
      </w:r>
      <w:r>
        <w:rPr>
          <w:b/>
          <w:bCs/>
        </w:rPr>
        <w:t xml:space="preserve">معيار التحكم</w:t>
      </w:r>
      <w:r>
        <w:t xml:space="preserve">: البيانات واضحة ومطابقة للسجل.</w:t>
      </w:r>
      <w:r>
        <w:t xml:space="preserve"> </w:t>
      </w:r>
      <w:r>
        <w:t xml:space="preserve">*</w:t>
      </w:r>
      <w:r>
        <w:t xml:space="preserve"> </w:t>
      </w:r>
      <w:r>
        <w:rPr>
          <w:b/>
          <w:bCs/>
        </w:rPr>
        <w:t xml:space="preserve">الإجراء التصحيحي الفوري</w:t>
      </w:r>
      <w:r>
        <w:t xml:space="preserve">: تعديل الطابعة، عزل المنتج المتأثر.</w:t>
      </w:r>
      <w:r>
        <w:t xml:space="preserve"> </w:t>
      </w:r>
      <w:r>
        <w:t xml:space="preserve">6-3-4:</w:t>
      </w:r>
      <w:r>
        <w:t xml:space="preserve"> </w:t>
      </w:r>
      <w:r>
        <w:rPr>
          <w:b/>
          <w:bCs/>
        </w:rPr>
        <w:t xml:space="preserve">المراقبة البيئية (PRP)</w:t>
      </w:r>
      <w:r>
        <w:t xml:space="preserve">:</w:t>
      </w:r>
      <w:r>
        <w:t xml:space="preserve"> </w:t>
      </w:r>
      <w:r>
        <w:t xml:space="preserve">*</w:t>
      </w:r>
      <w:r>
        <w:t xml:space="preserve"> </w:t>
      </w:r>
      <w:r>
        <w:rPr>
          <w:b/>
          <w:bCs/>
        </w:rPr>
        <w:t xml:space="preserve">درجة الحرارة والرطوبة في صالة التعبئة</w:t>
      </w:r>
      <w:r>
        <w:t xml:space="preserve">: يتم قياس درجة الحرارة والرطوبة</w:t>
      </w:r>
      <w:r>
        <w:t xml:space="preserve"> </w:t>
      </w:r>
      <w:r>
        <w:rPr>
          <w:b/>
          <w:bCs/>
        </w:rPr>
        <w:t xml:space="preserve">كل 4 ساعات</w:t>
      </w:r>
      <w:r>
        <w:t xml:space="preserve"> </w:t>
      </w:r>
      <w:r>
        <w:t xml:space="preserve">في صالة التعبئة. (النموذج F-24-05).</w:t>
      </w:r>
      <w:r>
        <w:t xml:space="preserve"> </w:t>
      </w:r>
      <w:r>
        <w:t xml:space="preserve">*</w:t>
      </w:r>
      <w:r>
        <w:t xml:space="preserve"> </w:t>
      </w:r>
      <w:r>
        <w:rPr>
          <w:b/>
          <w:bCs/>
        </w:rPr>
        <w:t xml:space="preserve">معيار التحكم</w:t>
      </w:r>
      <w:r>
        <w:t xml:space="preserve">: درجة الحرارة &lt; 25°C، الرطوبة &lt; 60%.</w:t>
      </w:r>
      <w:r>
        <w:t xml:space="preserve"> </w:t>
      </w:r>
      <w:r>
        <w:t xml:space="preserve">*</w:t>
      </w:r>
      <w:r>
        <w:t xml:space="preserve"> </w:t>
      </w:r>
      <w:r>
        <w:rPr>
          <w:b/>
          <w:bCs/>
        </w:rPr>
        <w:t xml:space="preserve">الإجراء التصحيحي الفوري</w:t>
      </w:r>
      <w:r>
        <w:t xml:space="preserve">: تفعيل أنظمة التكييف والتهوية، فحص فعاليتها.</w:t>
      </w:r>
      <w:r>
        <w:t xml:space="preserve"> </w:t>
      </w:r>
      <w:r>
        <w:t xml:space="preserve">*</w:t>
      </w:r>
      <w:r>
        <w:t xml:space="preserve"> </w:t>
      </w:r>
      <w:r>
        <w:rPr>
          <w:b/>
          <w:bCs/>
        </w:rPr>
        <w:t xml:space="preserve">النظافة والتطهير</w:t>
      </w:r>
      <w:r>
        <w:t xml:space="preserve">: يتم التحقق من كفاءة برامج النظافة والتطهير</w:t>
      </w:r>
      <w:r>
        <w:t xml:space="preserve"> </w:t>
      </w:r>
      <w:r>
        <w:rPr>
          <w:b/>
          <w:bCs/>
        </w:rPr>
        <w:t xml:space="preserve">يومياً</w:t>
      </w:r>
      <w:r>
        <w:t xml:space="preserve"> </w:t>
      </w:r>
      <w:r>
        <w:t xml:space="preserve">(بصرياً)، و</w:t>
      </w:r>
      <w:r>
        <w:rPr>
          <w:b/>
          <w:bCs/>
        </w:rPr>
        <w:t xml:space="preserve">أسبوعياً/شهرياً</w:t>
      </w:r>
      <w:r>
        <w:t xml:space="preserve"> </w:t>
      </w:r>
      <w:r>
        <w:t xml:space="preserve">(اختبارات المسح الميكروبيولوجي للأسطح الملامسة للمنتج). (النموذج F-24-18</w:t>
      </w:r>
      <w:r>
        <w:t xml:space="preserve"> </w:t>
      </w:r>
      <w:r>
        <w:t xml:space="preserve">“سجل ميكروبيولوجيا الأسطح”</w:t>
      </w:r>
      <w:r>
        <w:t xml:space="preserve">).</w:t>
      </w:r>
      <w:r>
        <w:t xml:space="preserve"> </w:t>
      </w:r>
      <w:r>
        <w:t xml:space="preserve">*</w:t>
      </w:r>
      <w:r>
        <w:t xml:space="preserve"> </w:t>
      </w:r>
      <w:r>
        <w:rPr>
          <w:b/>
          <w:bCs/>
        </w:rPr>
        <w:t xml:space="preserve">معيار التحكم</w:t>
      </w:r>
      <w:r>
        <w:t xml:space="preserve">: عدم وجود تلوث ميكروبي بالحد المسموح به.</w:t>
      </w:r>
      <w:r>
        <w:t xml:space="preserve"> </w:t>
      </w:r>
      <w:r>
        <w:t xml:space="preserve">*</w:t>
      </w:r>
      <w:r>
        <w:t xml:space="preserve"> </w:t>
      </w:r>
      <w:r>
        <w:rPr>
          <w:b/>
          <w:bCs/>
        </w:rPr>
        <w:t xml:space="preserve">الإجراء التصحيحي الفوري</w:t>
      </w:r>
      <w:r>
        <w:t xml:space="preserve">: إعادة التنظيف والتطهير، وتكرار الفحص.</w:t>
      </w:r>
    </w:p>
    <w:p>
      <w:pPr>
        <w:pStyle w:val="BodyText"/>
      </w:pPr>
      <w:r>
        <w:rPr>
          <w:b/>
          <w:bCs/>
        </w:rPr>
        <w:t xml:space="preserve">6-4: مراقبة المنتج النهائي (قبل الإفراج)</w:t>
      </w:r>
      <w:r>
        <w:t xml:space="preserve"> </w:t>
      </w:r>
      <w:r>
        <w:t xml:space="preserve">(ISO 22000:2018 §8.5.2)</w:t>
      </w:r>
    </w:p>
    <w:p>
      <w:pPr>
        <w:pStyle w:val="BodyText"/>
      </w:pPr>
      <w:r>
        <w:t xml:space="preserve">6-4-1:</w:t>
      </w:r>
      <w:r>
        <w:t xml:space="preserve"> </w:t>
      </w:r>
      <w:r>
        <w:rPr>
          <w:b/>
          <w:bCs/>
        </w:rPr>
        <w:t xml:space="preserve">المسؤولية</w:t>
      </w:r>
      <w:r>
        <w:t xml:space="preserve">: مسؤول مراقبة الجودة ومجموعة منتقاة من فريق سلامة الغذاء.</w:t>
      </w:r>
      <w:r>
        <w:t xml:space="preserve"> </w:t>
      </w:r>
      <w:r>
        <w:t xml:space="preserve">6-4-2:</w:t>
      </w:r>
      <w:r>
        <w:t xml:space="preserve"> </w:t>
      </w:r>
      <w:r>
        <w:rPr>
          <w:b/>
          <w:bCs/>
        </w:rPr>
        <w:t xml:space="preserve">الفحص الميكروبيولوجي</w:t>
      </w:r>
      <w:r>
        <w:t xml:space="preserve">: يتم أخذ عينات من المنتج النهائي</w:t>
      </w:r>
      <w:r>
        <w:t xml:space="preserve"> </w:t>
      </w:r>
      <w:r>
        <w:rPr>
          <w:b/>
          <w:bCs/>
        </w:rPr>
        <w:t xml:space="preserve">يومياً</w:t>
      </w:r>
      <w:r>
        <w:t xml:space="preserve"> </w:t>
      </w:r>
      <w:r>
        <w:t xml:space="preserve">(عينة ممثلة لكل وردية إنتاج أو دفعة) واختبارها (البكتيريا القولونية الكلية والبرازية، E. coli، البكتيريا المحبة للحرارة). (النموذج F-24-03).</w:t>
      </w:r>
      <w:r>
        <w:t xml:space="preserve"> </w:t>
      </w:r>
      <w:r>
        <w:t xml:space="preserve">6-4-3:</w:t>
      </w:r>
      <w:r>
        <w:t xml:space="preserve"> </w:t>
      </w:r>
      <w:r>
        <w:rPr>
          <w:b/>
          <w:bCs/>
        </w:rPr>
        <w:t xml:space="preserve">الفحص الكيميائي والفيزيائي</w:t>
      </w:r>
      <w:r>
        <w:t xml:space="preserve">: يتم أخذ عينات من المنتج النهائي</w:t>
      </w:r>
      <w:r>
        <w:t xml:space="preserve"> </w:t>
      </w:r>
      <w:r>
        <w:rPr>
          <w:b/>
          <w:bCs/>
        </w:rPr>
        <w:t xml:space="preserve">يومياً</w:t>
      </w:r>
      <w:r>
        <w:t xml:space="preserve"> </w:t>
      </w:r>
      <w:r>
        <w:t xml:space="preserve">واختبارها (pH، TDS، التوصيلية الكهربائية). (النموذج F-24-02).</w:t>
      </w:r>
      <w:r>
        <w:t xml:space="preserve"> </w:t>
      </w:r>
      <w:r>
        <w:t xml:space="preserve">*</w:t>
      </w:r>
      <w:r>
        <w:t xml:space="preserve"> </w:t>
      </w:r>
      <w:r>
        <w:rPr>
          <w:b/>
          <w:bCs/>
        </w:rPr>
        <w:t xml:space="preserve">اختبارات دورية (شهرياً/سنوياً)</w:t>
      </w:r>
      <w:r>
        <w:t xml:space="preserve">: حسب متطلبات المواصفات القياسية (ES 1589، ES 190) وقرار وزير الصحة 458/2007 (مثل المعادن الثقيلة، النيتريت، الفلورايد، إلخ) يتم إرسال عينات إلى مختبرات معتمدة إن لم تتوفر داخليا.</w:t>
      </w:r>
      <w:r>
        <w:t xml:space="preserve"> </w:t>
      </w:r>
      <w:r>
        <w:t xml:space="preserve">6-4-4:</w:t>
      </w:r>
      <w:r>
        <w:t xml:space="preserve"> </w:t>
      </w:r>
      <w:r>
        <w:rPr>
          <w:b/>
          <w:bCs/>
        </w:rPr>
        <w:t xml:space="preserve">الفحص البصري للمنتج النهائي المعبأ</w:t>
      </w:r>
      <w:r>
        <w:t xml:space="preserve">: يتم فحص عينات عشوائية</w:t>
      </w:r>
      <w:r>
        <w:t xml:space="preserve"> </w:t>
      </w:r>
      <w:r>
        <w:rPr>
          <w:b/>
          <w:bCs/>
        </w:rPr>
        <w:t xml:space="preserve">لكل دفعة إنتاجية</w:t>
      </w:r>
      <w:r>
        <w:t xml:space="preserve"> </w:t>
      </w:r>
      <w:r>
        <w:t xml:space="preserve">للتأكد من:</w:t>
      </w:r>
      <w:r>
        <w:t xml:space="preserve"> </w:t>
      </w:r>
      <w:r>
        <w:t xml:space="preserve">* سلامة العبوة (عدم وجود أضرار، تسرب، شوائب مرئية).</w:t>
      </w:r>
      <w:r>
        <w:t xml:space="preserve"> </w:t>
      </w:r>
      <w:r>
        <w:t xml:space="preserve">* وضوح وصحة بيانات الملصق وتاريخ الإنتاج والانتهاء.</w:t>
      </w:r>
      <w:r>
        <w:t xml:space="preserve"> </w:t>
      </w:r>
      <w:r>
        <w:t xml:space="preserve">* مطابقة مستوى الملء.</w:t>
      </w:r>
      <w:r>
        <w:t xml:space="preserve"> </w:t>
      </w:r>
      <w:r>
        <w:t xml:space="preserve">* الترتيب والتغليف النهائي (كرتون، شرنك، بالته). (النماذج F-24-06، F-24-07، F-24-11، F-24-13).</w:t>
      </w:r>
      <w:r>
        <w:t xml:space="preserve"> </w:t>
      </w:r>
      <w:r>
        <w:t xml:space="preserve">6-4-5:</w:t>
      </w:r>
      <w:r>
        <w:t xml:space="preserve"> </w:t>
      </w:r>
      <w:r>
        <w:rPr>
          <w:b/>
          <w:bCs/>
        </w:rPr>
        <w:t xml:space="preserve">معايير القبول والرفض</w:t>
      </w:r>
      <w:r>
        <w:t xml:space="preserve">: مقارنة النتائج بالحدود القصوى والحدود المسموح بها في المواصفات القياسية المعتمدة والمتطلبات التشريعية.</w:t>
      </w:r>
      <w:r>
        <w:t xml:space="preserve"> </w:t>
      </w:r>
      <w:r>
        <w:t xml:space="preserve">6-4-6:</w:t>
      </w:r>
      <w:r>
        <w:t xml:space="preserve"> </w:t>
      </w:r>
      <w:r>
        <w:rPr>
          <w:b/>
          <w:bCs/>
        </w:rPr>
        <w:t xml:space="preserve">الإفراج عن المنتج (Product Release)</w:t>
      </w:r>
      <w:r>
        <w:t xml:space="preserve">: يتم الإفراج عن المنتج النهائي بعد الحصول على نتائج إيجابية لجميع الفحوصات المذكورة في هذا البند، وتوقيع مسؤول مراقبة الجودة ومدير توكيد الجودة على نموذج الإفراج عن المنتج (F-24-01).</w:t>
      </w:r>
    </w:p>
    <w:p>
      <w:pPr>
        <w:pStyle w:val="BodyText"/>
      </w:pPr>
      <w:r>
        <w:rPr>
          <w:b/>
          <w:bCs/>
        </w:rPr>
        <w:t xml:space="preserve">6-5: إدارة عدم المطابقة (Nonconformity Management)</w:t>
      </w:r>
      <w:r>
        <w:t xml:space="preserve"> </w:t>
      </w:r>
      <w:r>
        <w:t xml:space="preserve">(ISO 22000:2018 §8.9.2)</w:t>
      </w:r>
    </w:p>
    <w:p>
      <w:pPr>
        <w:pStyle w:val="BodyText"/>
      </w:pPr>
      <w:r>
        <w:t xml:space="preserve">6-5-1:</w:t>
      </w:r>
      <w:r>
        <w:t xml:space="preserve"> </w:t>
      </w:r>
      <w:r>
        <w:rPr>
          <w:b/>
          <w:bCs/>
        </w:rPr>
        <w:t xml:space="preserve">تحديد عدم المطابقة</w:t>
      </w:r>
      <w:r>
        <w:t xml:space="preserve">: أي منتج أو عملية أو مادة لا تتوافق مع المواصفات المحددة تعتبر</w:t>
      </w:r>
      <w:r>
        <w:t xml:space="preserve"> </w:t>
      </w:r>
      <w:r>
        <w:t xml:space="preserve">“عدم مطابقة”</w:t>
      </w:r>
      <w:r>
        <w:t xml:space="preserve">.</w:t>
      </w:r>
      <w:r>
        <w:t xml:space="preserve"> </w:t>
      </w:r>
      <w:r>
        <w:t xml:space="preserve">6-5-2:</w:t>
      </w:r>
      <w:r>
        <w:t xml:space="preserve"> </w:t>
      </w:r>
      <w:r>
        <w:rPr>
          <w:b/>
          <w:bCs/>
        </w:rPr>
        <w:t xml:space="preserve">العزل</w:t>
      </w:r>
      <w:r>
        <w:t xml:space="preserve">: يتم عزل المنتج أو الدفعة غير المطابقة على الفور وتحديدها بوضوح لمنع استخدامها غير المقصود.</w:t>
      </w:r>
      <w:r>
        <w:t xml:space="preserve"> </w:t>
      </w:r>
      <w:r>
        <w:t xml:space="preserve">6-5-3:</w:t>
      </w:r>
      <w:r>
        <w:t xml:space="preserve"> </w:t>
      </w:r>
      <w:r>
        <w:rPr>
          <w:b/>
          <w:bCs/>
        </w:rPr>
        <w:t xml:space="preserve">التوثيق</w:t>
      </w:r>
      <w:r>
        <w:t xml:space="preserve">: يتم توثيق عدم المطابقة ونوعها ومكانها وكميتها والإجراءات الفورية المتخذة في نموذج</w:t>
      </w:r>
      <w:r>
        <w:t xml:space="preserve"> </w:t>
      </w:r>
      <w:r>
        <w:t xml:space="preserve">“تقرير عدم مطابقة”</w:t>
      </w:r>
      <w:r>
        <w:t xml:space="preserve"> </w:t>
      </w:r>
      <w:r>
        <w:t xml:space="preserve">(F-24-19).</w:t>
      </w:r>
      <w:r>
        <w:t xml:space="preserve"> </w:t>
      </w:r>
      <w:r>
        <w:t xml:space="preserve">6-5-4:</w:t>
      </w:r>
      <w:r>
        <w:t xml:space="preserve"> </w:t>
      </w:r>
      <w:r>
        <w:rPr>
          <w:b/>
          <w:bCs/>
        </w:rPr>
        <w:t xml:space="preserve">التقييم</w:t>
      </w:r>
      <w:r>
        <w:t xml:space="preserve">: يتم تقييم المنتج غير المطابق من قبل فريق سلامة الغذاء (المكون من مدير توكيد الجودة، مدير الإنتاج، ومسؤول مراقبة الجودة) لتحديد طريقة التعامل معه (إعادة معالجة، تدمير، إرجاع للمورد، إفراج تحت تنازل مبرر وموثق).</w:t>
      </w:r>
      <w:r>
        <w:t xml:space="preserve"> </w:t>
      </w:r>
      <w:r>
        <w:t xml:space="preserve">6-5-5:</w:t>
      </w:r>
      <w:r>
        <w:t xml:space="preserve"> </w:t>
      </w:r>
      <w:r>
        <w:rPr>
          <w:b/>
          <w:bCs/>
        </w:rPr>
        <w:t xml:space="preserve">الإجراءات التصحيحية والوقائية</w:t>
      </w:r>
      <w:r>
        <w:t xml:space="preserve">: يتم تحليل السبب الجذري لعدم المطابقة فوراً وتحديد الإجراءات التصحيحية لمنع تكرارها (وفقاً للإجراء 27</w:t>
      </w:r>
      <w:r>
        <w:t xml:space="preserve"> </w:t>
      </w:r>
      <w:r>
        <w:t xml:space="preserve">“الإجراءات التصحيحية والوقائية”</w:t>
      </w:r>
      <w:r>
        <w:t xml:space="preserve">) وإجراء تقييم شامل للتأثير على سلامة الغذاء.</w:t>
      </w:r>
      <w:r>
        <w:t xml:space="preserve"> </w:t>
      </w:r>
      <w:r>
        <w:t xml:space="preserve">6-5-6:</w:t>
      </w:r>
      <w:r>
        <w:t xml:space="preserve"> </w:t>
      </w:r>
      <w:r>
        <w:rPr>
          <w:b/>
          <w:bCs/>
        </w:rPr>
        <w:t xml:space="preserve">توثيق الإفراج غير المناسب</w:t>
      </w:r>
      <w:r>
        <w:t xml:space="preserve">: في حال تقرر إفراج المنتج غير المطابق تحت تنازل (بشرط ألا يؤثر على سلامة الغذاء)، يجب توثيق القرار بالكامل مع المسؤولية عن اتخاذه.</w:t>
      </w:r>
    </w:p>
    <w:p>
      <w:pPr>
        <w:pStyle w:val="BodyText"/>
      </w:pPr>
      <w:r>
        <w:rPr>
          <w:b/>
          <w:bCs/>
        </w:rPr>
        <w:t xml:space="preserve">6-6: معايرة أجهزة القياس (Calibration)</w:t>
      </w:r>
      <w:r>
        <w:t xml:space="preserve"> </w:t>
      </w:r>
      <w:r>
        <w:t xml:space="preserve">(ISO 22000:2018 §7.1.5)</w:t>
      </w:r>
    </w:p>
    <w:p>
      <w:pPr>
        <w:pStyle w:val="BodyText"/>
      </w:pPr>
      <w:r>
        <w:t xml:space="preserve">6-6-1:</w:t>
      </w:r>
      <w:r>
        <w:t xml:space="preserve"> </w:t>
      </w:r>
      <w:r>
        <w:rPr>
          <w:b/>
          <w:bCs/>
        </w:rPr>
        <w:t xml:space="preserve">المسؤولية</w:t>
      </w:r>
      <w:r>
        <w:t xml:space="preserve">: مسؤول مراقبة الجودة بالتعاون مع فنيي المعمل مسؤولون عن ضمان معايرة جميع أجهزة القياس المستخدمة في هذا الإجراء.</w:t>
      </w:r>
      <w:r>
        <w:t xml:space="preserve"> </w:t>
      </w:r>
      <w:r>
        <w:t xml:space="preserve">6-6-2:</w:t>
      </w:r>
      <w:r>
        <w:t xml:space="preserve"> </w:t>
      </w:r>
      <w:r>
        <w:rPr>
          <w:b/>
          <w:bCs/>
        </w:rPr>
        <w:t xml:space="preserve">الجدول الزمني</w:t>
      </w:r>
      <w:r>
        <w:t xml:space="preserve">: يتم وضع جدول زمني لمعايرة جميع أجهزة القياس (جهاز pH، التوصيلية، TDS، موازين، مقاييس الضغط، مقاييس الحرارة، أجهزة قياس الأوزون، إلخ) داخلياً أو خارجياً من قبل جهات معتمدة.</w:t>
      </w:r>
      <w:r>
        <w:t xml:space="preserve"> </w:t>
      </w:r>
      <w:r>
        <w:t xml:space="preserve">6-6-3:</w:t>
      </w:r>
      <w:r>
        <w:t xml:space="preserve"> </w:t>
      </w:r>
      <w:r>
        <w:rPr>
          <w:b/>
          <w:bCs/>
        </w:rPr>
        <w:t xml:space="preserve">التوثيق</w:t>
      </w:r>
      <w:r>
        <w:t xml:space="preserve">: يتم الاحتفاظ بسجلات معايرة دورية لجميع الأجهزة وتحديد حالة المعايرة على كل جهاز (F-24-20</w:t>
      </w:r>
      <w:r>
        <w:t xml:space="preserve"> </w:t>
      </w:r>
      <w:r>
        <w:t xml:space="preserve">“سجل معايرة الأجهزة”</w:t>
      </w:r>
      <w:r>
        <w:t xml:space="preserve">).</w:t>
      </w:r>
      <w:r>
        <w:t xml:space="preserve"> </w:t>
      </w:r>
      <w:r>
        <w:t xml:space="preserve">6-6-4:</w:t>
      </w:r>
      <w:r>
        <w:t xml:space="preserve"> </w:t>
      </w:r>
      <w:r>
        <w:rPr>
          <w:b/>
          <w:bCs/>
        </w:rPr>
        <w:t xml:space="preserve">الإجراء في حالة عدم المطابقة</w:t>
      </w:r>
      <w:r>
        <w:t xml:space="preserve">: في حال اكتشاف جهاز غير معاير أو خارج نطاق المعايرة، يتم عزل الجهاز فوراً، ويتم تقييم مدى تأثير القراءات الخاطئة على المنتجات التي تم قياسها، واتخاذ الإجراءات التصحيحية اللازمة.</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F-24-01</w:t>
            </w:r>
          </w:p>
        </w:tc>
        <w:tc>
          <w:tcPr/>
          <w:p>
            <w:pPr>
              <w:pStyle w:val="Compact"/>
            </w:pPr>
            <w:r>
              <w:t xml:space="preserve">نموذج إفراج عن دفعة منتج</w:t>
            </w:r>
          </w:p>
        </w:tc>
        <w:tc>
          <w:tcPr/>
          <w:p>
            <w:pPr>
              <w:pStyle w:val="Compact"/>
            </w:pPr>
            <w:r>
              <w:t xml:space="preserve">مسؤول مراقبة الجودة/مدير توكيد الجودة</w:t>
            </w:r>
          </w:p>
        </w:tc>
        <w:tc>
          <w:tcPr/>
          <w:p>
            <w:pPr>
              <w:pStyle w:val="Compact"/>
            </w:pPr>
            <w:r>
              <w:t xml:space="preserve">صلاحية المنتج + سنة</w:t>
            </w:r>
          </w:p>
        </w:tc>
        <w:tc>
          <w:tcPr/>
          <w:p>
            <w:pPr>
              <w:pStyle w:val="Compact"/>
            </w:pPr>
            <w:r>
              <w:t xml:space="preserve">كود الدفعة، تاريخ الإنتاج، نتائج الفحوصات الرئيسية، قرار الإفراج، التوقيعات.</w:t>
            </w:r>
          </w:p>
        </w:tc>
      </w:tr>
      <w:tr>
        <w:tc>
          <w:tcPr/>
          <w:p>
            <w:pPr>
              <w:pStyle w:val="Compact"/>
            </w:pPr>
            <w:r>
              <w:t xml:space="preserve">F-24-02</w:t>
            </w:r>
          </w:p>
        </w:tc>
        <w:tc>
          <w:tcPr/>
          <w:p>
            <w:pPr>
              <w:pStyle w:val="Compact"/>
            </w:pPr>
            <w:r>
              <w:t xml:space="preserve">سجل التحاليل الكيميائية والفيزيائية (مياه/منتج نهائي)</w:t>
            </w:r>
          </w:p>
        </w:tc>
        <w:tc>
          <w:tcPr/>
          <w:p>
            <w:pPr>
              <w:pStyle w:val="Compact"/>
            </w:pPr>
            <w:r>
              <w:t xml:space="preserve">فني المعمل/مسؤول مراقبة الجودة</w:t>
            </w:r>
          </w:p>
        </w:tc>
        <w:tc>
          <w:tcPr/>
          <w:p>
            <w:pPr>
              <w:pStyle w:val="Compact"/>
            </w:pPr>
            <w:r>
              <w:t xml:space="preserve">صلاحية المنتج + سنة</w:t>
            </w:r>
          </w:p>
        </w:tc>
        <w:tc>
          <w:tcPr/>
          <w:p>
            <w:pPr>
              <w:pStyle w:val="Compact"/>
            </w:pPr>
            <w:r>
              <w:t xml:space="preserve">تاريخ التحليل، نقطة العينة، القيم المُقاسة (pH، TDS، Conductivity، إلخ)، الحدود المرجعية، النتيجة (مطابق/غير مطابق)، توقيع المحلِّل.</w:t>
            </w:r>
          </w:p>
        </w:tc>
      </w:tr>
      <w:tr>
        <w:tc>
          <w:tcPr/>
          <w:p>
            <w:pPr>
              <w:pStyle w:val="Compact"/>
            </w:pPr>
            <w:r>
              <w:t xml:space="preserve">F-24-03</w:t>
            </w:r>
          </w:p>
        </w:tc>
        <w:tc>
          <w:tcPr/>
          <w:p>
            <w:pPr>
              <w:pStyle w:val="Compact"/>
            </w:pPr>
            <w:r>
              <w:t xml:space="preserve">سجل التحاليل الميكروبيولوجية (مياه/منتج نهائي/أسطح)</w:t>
            </w:r>
          </w:p>
        </w:tc>
        <w:tc>
          <w:tcPr/>
          <w:p>
            <w:pPr>
              <w:pStyle w:val="Compact"/>
            </w:pPr>
            <w:r>
              <w:t xml:space="preserve">فني المعمل/مسؤول مراقبة الجودة</w:t>
            </w:r>
          </w:p>
        </w:tc>
        <w:tc>
          <w:tcPr/>
          <w:p>
            <w:pPr>
              <w:pStyle w:val="Compact"/>
            </w:pPr>
            <w:r>
              <w:t xml:space="preserve">صلاحية المنتج + سنة</w:t>
            </w:r>
          </w:p>
        </w:tc>
        <w:tc>
          <w:tcPr/>
          <w:p>
            <w:pPr>
              <w:pStyle w:val="Compact"/>
            </w:pPr>
            <w:r>
              <w:t xml:space="preserve">تاريخ التحليل، نقطة العينة، الكائنات الحية الدقيقة المُحللَة، قيم الـ CFU، الحدود المرجعية، النتيجة (مطابق/غير مطابق)، توقيع المحلِّل.</w:t>
            </w:r>
          </w:p>
        </w:tc>
      </w:tr>
      <w:tr>
        <w:tc>
          <w:tcPr/>
          <w:p>
            <w:pPr>
              <w:pStyle w:val="Compact"/>
            </w:pPr>
            <w:r>
              <w:t xml:space="preserve">F-24-04</w:t>
            </w:r>
          </w:p>
        </w:tc>
        <w:tc>
          <w:tcPr/>
          <w:p>
            <w:pPr>
              <w:pStyle w:val="Compact"/>
            </w:pPr>
            <w:r>
              <w:t xml:space="preserve">سجل التحاليل المُوسعة للبئر/المنتج النهائي (خارجي)</w:t>
            </w:r>
          </w:p>
        </w:tc>
        <w:tc>
          <w:tcPr/>
          <w:p>
            <w:pPr>
              <w:pStyle w:val="Compact"/>
            </w:pPr>
            <w:r>
              <w:t xml:space="preserve">مسؤول مراقبة الجودة</w:t>
            </w:r>
          </w:p>
        </w:tc>
        <w:tc>
          <w:tcPr/>
          <w:p>
            <w:pPr>
              <w:pStyle w:val="Compact"/>
            </w:pPr>
            <w:r>
              <w:t xml:space="preserve">5 سنوات</w:t>
            </w:r>
          </w:p>
        </w:tc>
        <w:tc>
          <w:tcPr/>
          <w:p>
            <w:pPr>
              <w:pStyle w:val="Compact"/>
            </w:pPr>
            <w:r>
              <w:t xml:space="preserve">تاريخ إرسال العينة، نوع التحليل (معادن ثقيلة/عضويات)، اسم المختبر، نتائج التحليل، الحدود المرجعية، توقيع المراجع.</w:t>
            </w:r>
          </w:p>
        </w:tc>
      </w:tr>
      <w:tr>
        <w:tc>
          <w:tcPr/>
          <w:p>
            <w:pPr>
              <w:pStyle w:val="Compact"/>
            </w:pPr>
            <w:r>
              <w:t xml:space="preserve">F-24-05</w:t>
            </w:r>
          </w:p>
        </w:tc>
        <w:tc>
          <w:tcPr/>
          <w:p>
            <w:pPr>
              <w:pStyle w:val="Compact"/>
            </w:pPr>
            <w:r>
              <w:t xml:space="preserve">سجل قياس درجات الحرارة والرطوبة للمخازن/صالة التعبئة</w:t>
            </w:r>
          </w:p>
        </w:tc>
        <w:tc>
          <w:tcPr/>
          <w:p>
            <w:pPr>
              <w:pStyle w:val="Compact"/>
            </w:pPr>
            <w:r>
              <w:t xml:space="preserve">فني الإنتاج/مسؤول مراقبة الجودة</w:t>
            </w:r>
          </w:p>
        </w:tc>
        <w:tc>
          <w:tcPr/>
          <w:p>
            <w:pPr>
              <w:pStyle w:val="Compact"/>
            </w:pPr>
            <w:r>
              <w:t xml:space="preserve">سنة واحدة</w:t>
            </w:r>
          </w:p>
        </w:tc>
        <w:tc>
          <w:tcPr/>
          <w:p>
            <w:pPr>
              <w:pStyle w:val="Compact"/>
            </w:pPr>
            <w:r>
              <w:t xml:space="preserve">التاريخ، الوقت، نقطة القياس، درجة الحرارة (°C)، الرطوبة (RH%)، توقيع القائم بالقياس.</w:t>
            </w:r>
          </w:p>
        </w:tc>
      </w:tr>
      <w:tr>
        <w:tc>
          <w:tcPr/>
          <w:p>
            <w:pPr>
              <w:pStyle w:val="Compact"/>
            </w:pPr>
            <w:r>
              <w:t xml:space="preserve">F-24-06</w:t>
            </w:r>
          </w:p>
        </w:tc>
        <w:tc>
          <w:tcPr/>
          <w:p>
            <w:pPr>
              <w:pStyle w:val="Compact"/>
            </w:pPr>
            <w:r>
              <w:t xml:space="preserve">سجل المتابعات اليومية للمواصفات الفيزيائية للمنتج النهائي وخط الإنتاج</w:t>
            </w:r>
          </w:p>
        </w:tc>
        <w:tc>
          <w:tcPr/>
          <w:p>
            <w:pPr>
              <w:pStyle w:val="Compact"/>
            </w:pPr>
            <w:r>
              <w:t xml:space="preserve">فني الإنتاج/مسؤول مراقبة الجودة</w:t>
            </w:r>
          </w:p>
        </w:tc>
        <w:tc>
          <w:tcPr/>
          <w:p>
            <w:pPr>
              <w:pStyle w:val="Compact"/>
            </w:pPr>
            <w:r>
              <w:t xml:space="preserve">صلاحية المنتج + سنة</w:t>
            </w:r>
          </w:p>
        </w:tc>
        <w:tc>
          <w:tcPr/>
          <w:p>
            <w:pPr>
              <w:pStyle w:val="Compact"/>
            </w:pPr>
            <w:r>
              <w:t xml:space="preserve">التاريخ، الوقت، المنتج، حجم العبوة، مستوى الملء، سلامة الغلق، تاريخ الطباعة، ملاحظات، توقيع.</w:t>
            </w:r>
          </w:p>
        </w:tc>
      </w:tr>
      <w:tr>
        <w:tc>
          <w:tcPr/>
          <w:p>
            <w:pPr>
              <w:pStyle w:val="Compact"/>
            </w:pPr>
            <w:r>
              <w:t xml:space="preserve">F-24-07</w:t>
            </w:r>
          </w:p>
        </w:tc>
        <w:tc>
          <w:tcPr/>
          <w:p>
            <w:pPr>
              <w:pStyle w:val="Compact"/>
            </w:pPr>
            <w:r>
              <w:t xml:space="preserve">نموذج فحص كرتون</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اسم المورد، رقم الدفعة، الأبعاد، الوزن، جودة الطباعة، المتانة، قرار القبول/الرفض.</w:t>
            </w:r>
          </w:p>
        </w:tc>
      </w:tr>
      <w:tr>
        <w:tc>
          <w:tcPr/>
          <w:p>
            <w:pPr>
              <w:pStyle w:val="Compact"/>
            </w:pPr>
            <w:r>
              <w:t xml:space="preserve">F-24-08</w:t>
            </w:r>
          </w:p>
        </w:tc>
        <w:tc>
          <w:tcPr/>
          <w:p>
            <w:pPr>
              <w:pStyle w:val="Compact"/>
            </w:pPr>
            <w:r>
              <w:t xml:space="preserve">نموذج فحص العبوات البلاستيكية/المصبعات (Preforms)</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اسم المورد، رقم الدفعة، السماكة، الوزن، الأبعاد، الفحص البصري، اختبار التسرب (إن وجد)، قرار القبول/الرفض.</w:t>
            </w:r>
          </w:p>
        </w:tc>
      </w:tr>
      <w:tr>
        <w:tc>
          <w:tcPr/>
          <w:p>
            <w:pPr>
              <w:pStyle w:val="Compact"/>
            </w:pPr>
            <w:r>
              <w:t xml:space="preserve">F-24-09</w:t>
            </w:r>
          </w:p>
        </w:tc>
        <w:tc>
          <w:tcPr/>
          <w:p>
            <w:pPr>
              <w:pStyle w:val="Compact"/>
            </w:pPr>
            <w:r>
              <w:t xml:space="preserve">نموذج فحص أغطية</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اسم المورد، رقم الدفعة، الأبعاد، الوزن، الفحص البصري، اختبار الغلق، قرار القبول/الرفض.</w:t>
            </w:r>
          </w:p>
        </w:tc>
      </w:tr>
      <w:tr>
        <w:tc>
          <w:tcPr/>
          <w:p>
            <w:pPr>
              <w:pStyle w:val="Compact"/>
            </w:pPr>
            <w:r>
              <w:t xml:space="preserve">F-24-10</w:t>
            </w:r>
          </w:p>
        </w:tc>
        <w:tc>
          <w:tcPr/>
          <w:p>
            <w:pPr>
              <w:pStyle w:val="Compact"/>
            </w:pPr>
            <w:r>
              <w:t xml:space="preserve">نموذج فحص ملصقات (Labels)</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اسم المورد، رقم الدفعة، الأبعاد، وضوح الطباعة، قوة الالتصاق، قرار القبول/الرفض.</w:t>
            </w:r>
          </w:p>
        </w:tc>
      </w:tr>
      <w:tr>
        <w:tc>
          <w:tcPr/>
          <w:p>
            <w:pPr>
              <w:pStyle w:val="Compact"/>
            </w:pPr>
            <w:r>
              <w:t xml:space="preserve">F-24-11</w:t>
            </w:r>
          </w:p>
        </w:tc>
        <w:tc>
          <w:tcPr/>
          <w:p>
            <w:pPr>
              <w:pStyle w:val="Compact"/>
            </w:pPr>
            <w:r>
              <w:t xml:space="preserve">نموذج فحص بالته</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نوع البالته، الأبعاد، الخلو من التلف، قرار القبول/الرفض.</w:t>
            </w:r>
          </w:p>
        </w:tc>
      </w:tr>
      <w:tr>
        <w:tc>
          <w:tcPr/>
          <w:p>
            <w:pPr>
              <w:pStyle w:val="Compact"/>
            </w:pPr>
            <w:r>
              <w:t xml:space="preserve">F-24-12</w:t>
            </w:r>
          </w:p>
        </w:tc>
        <w:tc>
          <w:tcPr/>
          <w:p>
            <w:pPr>
              <w:pStyle w:val="Compact"/>
            </w:pPr>
            <w:r>
              <w:t xml:space="preserve">نموذج فحص غراء</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اسم المورد، رقم الدفعة، تاريخ الصلاحية، الخصائص الفيزيائية (اللزوجة)، قرار القبول/الرفض.</w:t>
            </w:r>
          </w:p>
        </w:tc>
      </w:tr>
      <w:tr>
        <w:tc>
          <w:tcPr/>
          <w:p>
            <w:pPr>
              <w:pStyle w:val="Compact"/>
            </w:pPr>
            <w:r>
              <w:t xml:space="preserve">F-24-13</w:t>
            </w:r>
          </w:p>
        </w:tc>
        <w:tc>
          <w:tcPr/>
          <w:p>
            <w:pPr>
              <w:pStyle w:val="Compact"/>
            </w:pPr>
            <w:r>
              <w:t xml:space="preserve">نموذج فحص شرنك واسترتش</w:t>
            </w:r>
          </w:p>
        </w:tc>
        <w:tc>
          <w:tcPr/>
          <w:p>
            <w:pPr>
              <w:pStyle w:val="Compact"/>
            </w:pPr>
            <w:r>
              <w:t xml:space="preserve">مسؤول مراقبة الجودة</w:t>
            </w:r>
          </w:p>
        </w:tc>
        <w:tc>
          <w:tcPr/>
          <w:p>
            <w:pPr>
              <w:pStyle w:val="Compact"/>
            </w:pPr>
            <w:r>
              <w:t xml:space="preserve">سنة واحدة</w:t>
            </w:r>
          </w:p>
        </w:tc>
        <w:tc>
          <w:tcPr/>
          <w:p>
            <w:pPr>
              <w:pStyle w:val="Compact"/>
            </w:pPr>
            <w:r>
              <w:t xml:space="preserve">تاريخ الاستلام، اسم المورد، رقم الدفعة، السماكة، قوة الشد، الشفافية، قرار القبول/الرفض.</w:t>
            </w:r>
          </w:p>
        </w:tc>
      </w:tr>
      <w:tr>
        <w:tc>
          <w:tcPr/>
          <w:p>
            <w:pPr>
              <w:pStyle w:val="Compact"/>
            </w:pPr>
            <w:r>
              <w:t xml:space="preserve">F-24-14</w:t>
            </w:r>
          </w:p>
        </w:tc>
        <w:tc>
          <w:tcPr/>
          <w:p>
            <w:pPr>
              <w:pStyle w:val="Compact"/>
            </w:pPr>
            <w:r>
              <w:t xml:space="preserve">سجل مراقبة ضغوط فلاتر ومعالجة المياه</w:t>
            </w:r>
          </w:p>
        </w:tc>
        <w:tc>
          <w:tcPr/>
          <w:p>
            <w:pPr>
              <w:pStyle w:val="Compact"/>
            </w:pPr>
            <w:r>
              <w:t xml:space="preserve">فني الإنتاج</w:t>
            </w:r>
          </w:p>
        </w:tc>
        <w:tc>
          <w:tcPr/>
          <w:p>
            <w:pPr>
              <w:pStyle w:val="Compact"/>
            </w:pPr>
            <w:r>
              <w:t xml:space="preserve">صلاحية المنتج + سنة</w:t>
            </w:r>
          </w:p>
        </w:tc>
        <w:tc>
          <w:tcPr/>
          <w:p>
            <w:pPr>
              <w:pStyle w:val="Compact"/>
            </w:pPr>
            <w:r>
              <w:t xml:space="preserve">التاريخ، الوقت، نوع الفلتر، الضغط قبل، الضغط بعد، الإجراء المتخذ، توقيع.</w:t>
            </w:r>
          </w:p>
        </w:tc>
      </w:tr>
      <w:tr>
        <w:tc>
          <w:tcPr/>
          <w:p>
            <w:pPr>
              <w:pStyle w:val="Compact"/>
            </w:pPr>
            <w:r>
              <w:t xml:space="preserve">F-24-15</w:t>
            </w:r>
          </w:p>
        </w:tc>
        <w:tc>
          <w:tcPr/>
          <w:p>
            <w:pPr>
              <w:pStyle w:val="Compact"/>
            </w:pPr>
            <w:r>
              <w:t xml:space="preserve">سجل مراقبة تركيز الأوزون</w:t>
            </w:r>
          </w:p>
        </w:tc>
        <w:tc>
          <w:tcPr/>
          <w:p>
            <w:pPr>
              <w:pStyle w:val="Compact"/>
            </w:pPr>
            <w:r>
              <w:t xml:space="preserve">فني الإنتاج/مسؤول مراقبة الجودة</w:t>
            </w:r>
          </w:p>
        </w:tc>
        <w:tc>
          <w:tcPr/>
          <w:p>
            <w:pPr>
              <w:pStyle w:val="Compact"/>
            </w:pPr>
            <w:r>
              <w:t xml:space="preserve">صلاحية المنتج + سنة</w:t>
            </w:r>
          </w:p>
        </w:tc>
        <w:tc>
          <w:tcPr/>
          <w:p>
            <w:pPr>
              <w:pStyle w:val="Compact"/>
            </w:pPr>
            <w:r>
              <w:t xml:space="preserve">التاريخ، الوقت، تركيز الأوزون (ppm)، معيار التحكم، الإجراء التصحيحي، توقيع.</w:t>
            </w:r>
          </w:p>
        </w:tc>
      </w:tr>
      <w:tr>
        <w:tc>
          <w:tcPr/>
          <w:p>
            <w:pPr>
              <w:pStyle w:val="Compact"/>
            </w:pPr>
            <w:r>
              <w:t xml:space="preserve">F-24-16</w:t>
            </w:r>
          </w:p>
        </w:tc>
        <w:tc>
          <w:tcPr/>
          <w:p>
            <w:pPr>
              <w:pStyle w:val="Compact"/>
            </w:pPr>
            <w:r>
              <w:t xml:space="preserve">سجل مراقبة وحدة الأشعة فوق البنفسجية</w:t>
            </w:r>
          </w:p>
        </w:tc>
        <w:tc>
          <w:tcPr/>
          <w:p>
            <w:pPr>
              <w:pStyle w:val="Compact"/>
            </w:pPr>
            <w:r>
              <w:t xml:space="preserve">فني الإنتاج</w:t>
            </w:r>
          </w:p>
        </w:tc>
        <w:tc>
          <w:tcPr/>
          <w:p>
            <w:pPr>
              <w:pStyle w:val="Compact"/>
            </w:pPr>
            <w:r>
              <w:t xml:space="preserve">صلاحية المنتج + سنة</w:t>
            </w:r>
          </w:p>
        </w:tc>
        <w:tc>
          <w:tcPr/>
          <w:p>
            <w:pPr>
              <w:pStyle w:val="Compact"/>
            </w:pPr>
            <w:r>
              <w:t xml:space="preserve">التاريخ، الوقت، حالة التشغيل، مؤشر العطل (إن وجد)، توقيع.</w:t>
            </w:r>
          </w:p>
        </w:tc>
      </w:tr>
      <w:tr>
        <w:tc>
          <w:tcPr/>
          <w:p>
            <w:pPr>
              <w:pStyle w:val="Compact"/>
            </w:pPr>
            <w:r>
              <w:t xml:space="preserve">F-24-17</w:t>
            </w:r>
          </w:p>
        </w:tc>
        <w:tc>
          <w:tcPr/>
          <w:p>
            <w:pPr>
              <w:pStyle w:val="Compact"/>
            </w:pPr>
            <w:r>
              <w:t xml:space="preserve">سجل مراقبة درجات حرارة المياه في الخزانات</w:t>
            </w:r>
          </w:p>
        </w:tc>
        <w:tc>
          <w:tcPr/>
          <w:p>
            <w:pPr>
              <w:pStyle w:val="Compact"/>
            </w:pPr>
            <w:r>
              <w:t xml:space="preserve">فني الإنتاج</w:t>
            </w:r>
          </w:p>
        </w:tc>
        <w:tc>
          <w:tcPr/>
          <w:p>
            <w:pPr>
              <w:pStyle w:val="Compact"/>
            </w:pPr>
            <w:r>
              <w:t xml:space="preserve">صلاحية المنتج + سنة</w:t>
            </w:r>
          </w:p>
        </w:tc>
        <w:tc>
          <w:tcPr/>
          <w:p>
            <w:pPr>
              <w:pStyle w:val="Compact"/>
            </w:pPr>
            <w:r>
              <w:t xml:space="preserve">التاريخ، الوقت، نقطة القياس، درجة الحرارة (°C)، توقيع.</w:t>
            </w:r>
          </w:p>
        </w:tc>
      </w:tr>
      <w:tr>
        <w:tc>
          <w:tcPr/>
          <w:p>
            <w:pPr>
              <w:pStyle w:val="Compact"/>
            </w:pPr>
            <w:r>
              <w:t xml:space="preserve">F-24-18</w:t>
            </w:r>
          </w:p>
        </w:tc>
        <w:tc>
          <w:tcPr/>
          <w:p>
            <w:pPr>
              <w:pStyle w:val="Compact"/>
            </w:pPr>
            <w:r>
              <w:t xml:space="preserve">سجل ميكروبيولوجيا الأسطح (مسحات)</w:t>
            </w:r>
          </w:p>
        </w:tc>
        <w:tc>
          <w:tcPr/>
          <w:p>
            <w:pPr>
              <w:pStyle w:val="Compact"/>
            </w:pPr>
            <w:r>
              <w:t xml:space="preserve">فني المعمل/مسؤول مراقبة الجودة</w:t>
            </w:r>
          </w:p>
        </w:tc>
        <w:tc>
          <w:tcPr/>
          <w:p>
            <w:pPr>
              <w:pStyle w:val="Compact"/>
            </w:pPr>
            <w:r>
              <w:t xml:space="preserve">سنة واحدة</w:t>
            </w:r>
          </w:p>
        </w:tc>
        <w:tc>
          <w:tcPr/>
          <w:p>
            <w:pPr>
              <w:pStyle w:val="Compact"/>
            </w:pPr>
            <w:r>
              <w:t xml:space="preserve">التاريخ، نقطة المسح، الكائنات الحية الدقيقة، النتائج، الحدود المرجعية، النتيجة (مطابق/غير مطابق).</w:t>
            </w:r>
          </w:p>
        </w:tc>
      </w:tr>
      <w:tr>
        <w:tc>
          <w:tcPr/>
          <w:p>
            <w:pPr>
              <w:pStyle w:val="Compact"/>
            </w:pPr>
            <w:r>
              <w:t xml:space="preserve">F-24-19</w:t>
            </w:r>
          </w:p>
        </w:tc>
        <w:tc>
          <w:tcPr/>
          <w:p>
            <w:pPr>
              <w:pStyle w:val="Compact"/>
            </w:pPr>
            <w:r>
              <w:t xml:space="preserve">تقرير عدم مطابقة منتج/عملية/مادة</w:t>
            </w:r>
          </w:p>
        </w:tc>
        <w:tc>
          <w:tcPr/>
          <w:p>
            <w:pPr>
              <w:pStyle w:val="Compact"/>
            </w:pPr>
            <w:r>
              <w:t xml:space="preserve">مسؤول مراقبة الجودة</w:t>
            </w:r>
          </w:p>
        </w:tc>
        <w:tc>
          <w:tcPr/>
          <w:p>
            <w:pPr>
              <w:pStyle w:val="Compact"/>
            </w:pPr>
            <w:r>
              <w:t xml:space="preserve">5 سنوات</w:t>
            </w:r>
          </w:p>
        </w:tc>
        <w:tc>
          <w:tcPr/>
          <w:p>
            <w:pPr>
              <w:pStyle w:val="Compact"/>
            </w:pPr>
            <w:r>
              <w:t xml:space="preserve">رقم التقرير، تاريخ الاكتشاف، تفاصيل عدم المطابقة، الإجراء الفوري، تقييم التأثير، قرار التعامل، الإجراءات التصحيحية الموصى بها.</w:t>
            </w:r>
          </w:p>
        </w:tc>
      </w:tr>
      <w:tr>
        <w:tc>
          <w:tcPr/>
          <w:p>
            <w:pPr>
              <w:pStyle w:val="Compact"/>
            </w:pPr>
            <w:r>
              <w:t xml:space="preserve">F-24-20</w:t>
            </w:r>
          </w:p>
        </w:tc>
        <w:tc>
          <w:tcPr/>
          <w:p>
            <w:pPr>
              <w:pStyle w:val="Compact"/>
            </w:pPr>
            <w:r>
              <w:t xml:space="preserve">سجل معايرة الأجهزة</w:t>
            </w:r>
          </w:p>
        </w:tc>
        <w:tc>
          <w:tcPr/>
          <w:p>
            <w:pPr>
              <w:pStyle w:val="Compact"/>
            </w:pPr>
            <w:r>
              <w:t xml:space="preserve">مسؤول مراقبة الجودة</w:t>
            </w:r>
          </w:p>
        </w:tc>
        <w:tc>
          <w:tcPr/>
          <w:p>
            <w:pPr>
              <w:pStyle w:val="Compact"/>
            </w:pPr>
            <w:r>
              <w:t xml:space="preserve">5 سنوات</w:t>
            </w:r>
          </w:p>
        </w:tc>
        <w:tc>
          <w:tcPr/>
          <w:p>
            <w:pPr>
              <w:pStyle w:val="Compact"/>
            </w:pPr>
            <w:r>
              <w:t xml:space="preserve">اسم الجهاز، رقمه التسلسلي، تاريخ آخر معايرة، تاريخ المعايرة القادمة، الجهة المعايرة، حالة المعايرة (مطابق/غير مطابق).</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4"/>
        </w:numPr>
      </w:pPr>
      <w:r>
        <w:rPr>
          <w:b/>
          <w:bCs/>
        </w:rPr>
        <w:t xml:space="preserve">مؤشر المطابقة لنتائج المنتج النهائي</w:t>
      </w:r>
      <w:r>
        <w:t xml:space="preserve">: (عدد الدفعات المطابقة / إجمالي عدد الدفعات المنتجة) x 100%.</w:t>
      </w:r>
      <w:r>
        <w:t xml:space="preserve"> </w:t>
      </w:r>
      <w:r>
        <w:rPr>
          <w:b/>
          <w:bCs/>
        </w:rPr>
        <w:t xml:space="preserve">المستهدف</w:t>
      </w:r>
      <w:r>
        <w:t xml:space="preserve">: لا يقل عن 99%. (ISO 9001:2015 §9.1.1)</w:t>
      </w:r>
    </w:p>
    <w:p>
      <w:pPr>
        <w:pStyle w:val="Compact"/>
        <w:numPr>
          <w:ilvl w:val="0"/>
          <w:numId w:val="1004"/>
        </w:numPr>
      </w:pPr>
      <w:r>
        <w:rPr>
          <w:b/>
          <w:bCs/>
        </w:rPr>
        <w:t xml:space="preserve">نسبة عدم المطابقة للمواد الخام ومواد التعبئة والتغليف</w:t>
      </w:r>
      <w:r>
        <w:t xml:space="preserve">: (عدد دفعات المواد/العبوات غير المطابقة / إجمالي عدد الدفعات المستلمة) x 100%.</w:t>
      </w:r>
      <w:r>
        <w:t xml:space="preserve"> </w:t>
      </w:r>
      <w:r>
        <w:rPr>
          <w:b/>
          <w:bCs/>
        </w:rPr>
        <w:t xml:space="preserve">المستهدف</w:t>
      </w:r>
      <w:r>
        <w:t xml:space="preserve">: لا تزيد عن 1%. (FSSC 22000 v6 ISO/TS 22002-1 §4.2)</w:t>
      </w:r>
    </w:p>
    <w:p>
      <w:pPr>
        <w:pStyle w:val="Compact"/>
        <w:numPr>
          <w:ilvl w:val="0"/>
          <w:numId w:val="1004"/>
        </w:numPr>
      </w:pPr>
      <w:r>
        <w:rPr>
          <w:b/>
          <w:bCs/>
        </w:rPr>
        <w:t xml:space="preserve">الالتزام بجدول المراقبة</w:t>
      </w:r>
      <w:r>
        <w:t xml:space="preserve">: (عدد نقاط المراقبة التي تم تسجيلها في الوقت المحدد / إجمالي نقاط المراقبة المخطط لها) x 100%.</w:t>
      </w:r>
      <w:r>
        <w:t xml:space="preserve"> </w:t>
      </w:r>
      <w:r>
        <w:rPr>
          <w:b/>
          <w:bCs/>
        </w:rPr>
        <w:t xml:space="preserve">المستهدف</w:t>
      </w:r>
      <w:r>
        <w:t xml:space="preserve">: 100%. (ISO 22000:2018 §8.5.1)</w:t>
      </w:r>
    </w:p>
    <w:p>
      <w:pPr>
        <w:pStyle w:val="Compact"/>
        <w:numPr>
          <w:ilvl w:val="0"/>
          <w:numId w:val="1004"/>
        </w:numPr>
      </w:pPr>
      <w:r>
        <w:rPr>
          <w:b/>
          <w:bCs/>
        </w:rPr>
        <w:t xml:space="preserve">نسبة الإجراءات التصحيحية الفعالة</w:t>
      </w:r>
      <w:r>
        <w:t xml:space="preserve">: (عدد الإجراءات التصحيحية التي أدت إلى حل المشكلة ومنعت تكرارها / إجمالي عدد الإجراءات التصحيحية المتخذة) x 100%.</w:t>
      </w:r>
      <w:r>
        <w:t xml:space="preserve"> </w:t>
      </w:r>
      <w:r>
        <w:rPr>
          <w:b/>
          <w:bCs/>
        </w:rPr>
        <w:t xml:space="preserve">المستهدف</w:t>
      </w:r>
      <w:r>
        <w:t xml:space="preserve">: لا يقل عن 90%. (ISO 22000:2018 §8.9.2)</w:t>
      </w:r>
    </w:p>
    <w:p>
      <w:pPr>
        <w:pStyle w:val="Compact"/>
        <w:numPr>
          <w:ilvl w:val="0"/>
          <w:numId w:val="1004"/>
        </w:numPr>
      </w:pPr>
      <w:r>
        <w:rPr>
          <w:b/>
          <w:bCs/>
        </w:rPr>
        <w:t xml:space="preserve">الالتزام بجدول معايرة الأجهزة</w:t>
      </w:r>
      <w:r>
        <w:t xml:space="preserve">: (عدد الأجهزة التي تمت معايرتها في موعدها / إجمالي عدد الأجهزة التي تحتاج لمعايرة) x 100%.</w:t>
      </w:r>
      <w:r>
        <w:t xml:space="preserve"> </w:t>
      </w:r>
      <w:r>
        <w:rPr>
          <w:b/>
          <w:bCs/>
        </w:rPr>
        <w:t xml:space="preserve">المستهدف</w:t>
      </w:r>
      <w:r>
        <w:t xml:space="preserve">: 100%. (ISO 22000:2018 §7.1.5)</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24 - FSP-24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2026-06-28T07:02:31Z</dcterms:created>
  <dcterms:modified xsi:type="dcterms:W3CDTF">2026-06-28T07:02:31Z</dcterms:modified>
</cp:coreProperties>
</file>

<file path=docProps/custom.xml><?xml version="1.0" encoding="utf-8"?>
<Properties xmlns="http://schemas.openxmlformats.org/officeDocument/2006/custom-properties" xmlns:vt="http://schemas.openxmlformats.org/officeDocument/2006/docPropsVTypes"/>
</file>