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DAAD" w14:textId="1906E873" w:rsidR="007111E5" w:rsidRDefault="00CC4628" w:rsidP="00313143">
      <w:r w:rsidRPr="00CC4628">
        <w:rPr>
          <w:rFonts w:ascii="Arial" w:hAnsi="Arial" w:cs="Arial"/>
        </w:rPr>
        <w:t xml:space="preserve">To allow for an accurate extraction of </w:t>
      </w:r>
      <w:r>
        <w:rPr>
          <w:rFonts w:ascii="Arial" w:hAnsi="Arial" w:cs="Arial"/>
        </w:rPr>
        <w:t xml:space="preserve">temporally changing local intensity patterns, video recordings of individual </w:t>
      </w:r>
      <w:proofErr w:type="spellStart"/>
      <w:r>
        <w:rPr>
          <w:rFonts w:ascii="Arial" w:hAnsi="Arial" w:cs="Arial"/>
        </w:rPr>
        <w:t>tubuli</w:t>
      </w:r>
      <w:proofErr w:type="spellEnd"/>
      <w:r>
        <w:rPr>
          <w:rFonts w:ascii="Arial" w:hAnsi="Arial" w:cs="Arial"/>
        </w:rPr>
        <w:t xml:space="preserve"> were registered to a sequence-specific reference frame</w:t>
      </w:r>
      <w:r w:rsidR="00313143">
        <w:rPr>
          <w:rFonts w:ascii="Arial" w:hAnsi="Arial" w:cs="Arial"/>
        </w:rPr>
        <w:t xml:space="preserve"> (called half-way frame in the remainder of this paragraph)</w:t>
      </w:r>
      <w:r>
        <w:rPr>
          <w:rFonts w:ascii="Arial" w:hAnsi="Arial" w:cs="Arial"/>
        </w:rPr>
        <w:t xml:space="preserve">. The </w:t>
      </w:r>
      <w:r w:rsidR="00313143">
        <w:rPr>
          <w:rFonts w:ascii="Arial" w:hAnsi="Arial" w:cs="Arial"/>
        </w:rPr>
        <w:t>reference</w:t>
      </w:r>
      <w:r>
        <w:rPr>
          <w:rFonts w:ascii="Arial" w:hAnsi="Arial" w:cs="Arial"/>
        </w:rPr>
        <w:t xml:space="preserve"> frame was selected as the time point when the </w:t>
      </w:r>
      <w:proofErr w:type="spellStart"/>
      <w:r>
        <w:rPr>
          <w:rFonts w:ascii="Arial" w:hAnsi="Arial" w:cs="Arial"/>
        </w:rPr>
        <w:t>tubulus</w:t>
      </w:r>
      <w:proofErr w:type="spellEnd"/>
      <w:r>
        <w:rPr>
          <w:rFonts w:ascii="Arial" w:hAnsi="Arial" w:cs="Arial"/>
        </w:rPr>
        <w:t>’ movement was about half-way between the appearance of the first frame and the last frame</w:t>
      </w:r>
      <w:r w:rsidR="00313143">
        <w:rPr>
          <w:rFonts w:ascii="Arial" w:hAnsi="Arial" w:cs="Arial"/>
        </w:rPr>
        <w:t xml:space="preserve"> in the sequence</w:t>
      </w:r>
      <w:r>
        <w:rPr>
          <w:rFonts w:ascii="Arial" w:hAnsi="Arial" w:cs="Arial"/>
        </w:rPr>
        <w:t xml:space="preserve">. This </w:t>
      </w:r>
      <w:r w:rsidR="00313143">
        <w:rPr>
          <w:rFonts w:ascii="Arial" w:hAnsi="Arial" w:cs="Arial"/>
        </w:rPr>
        <w:t>half-way</w:t>
      </w:r>
      <w:r>
        <w:rPr>
          <w:rFonts w:ascii="Arial" w:hAnsi="Arial" w:cs="Arial"/>
        </w:rPr>
        <w:t xml:space="preserve"> frame selection procedure ensured that the required transformations identified by the registration algorithm were minimal for all frames. </w:t>
      </w:r>
      <w:r>
        <w:t xml:space="preserve">We used </w:t>
      </w:r>
      <w:commentRangeStart w:id="0"/>
      <w:r>
        <w:t xml:space="preserve">Fiji’s </w:t>
      </w:r>
      <w:commentRangeEnd w:id="0"/>
      <w:r>
        <w:rPr>
          <w:rStyle w:val="CommentReference"/>
        </w:rPr>
        <w:commentReference w:id="0"/>
      </w:r>
      <w:r>
        <w:t>image visualization</w:t>
      </w:r>
      <w:r w:rsidR="00313143">
        <w:t xml:space="preserve"> time slider</w:t>
      </w:r>
      <w:r>
        <w:t xml:space="preserve"> for</w:t>
      </w:r>
      <w:r w:rsidR="00313143">
        <w:t xml:space="preserve"> a manual</w:t>
      </w:r>
      <w:r>
        <w:t xml:space="preserve"> identification of these half-way frames. </w:t>
      </w:r>
      <w:r w:rsidR="007111E5">
        <w:t xml:space="preserve">The registration itself was implemented in Python using the packages </w:t>
      </w:r>
      <w:commentRangeStart w:id="1"/>
      <w:proofErr w:type="spellStart"/>
      <w:r w:rsidR="007111E5">
        <w:t>SimpleITK</w:t>
      </w:r>
      <w:commentRangeEnd w:id="1"/>
      <w:proofErr w:type="spellEnd"/>
      <w:r w:rsidR="007111E5">
        <w:rPr>
          <w:rStyle w:val="CommentReference"/>
        </w:rPr>
        <w:commentReference w:id="1"/>
      </w:r>
      <w:r w:rsidR="007111E5">
        <w:t xml:space="preserve"> with the </w:t>
      </w:r>
      <w:commentRangeStart w:id="2"/>
      <w:proofErr w:type="spellStart"/>
      <w:r w:rsidR="007111E5">
        <w:t>SimpleElastix</w:t>
      </w:r>
      <w:commentRangeEnd w:id="2"/>
      <w:proofErr w:type="spellEnd"/>
      <w:r w:rsidR="007111E5">
        <w:rPr>
          <w:rStyle w:val="CommentReference"/>
        </w:rPr>
        <w:commentReference w:id="2"/>
      </w:r>
      <w:r w:rsidR="007111E5">
        <w:t xml:space="preserve"> extension for image registration. </w:t>
      </w:r>
      <w:r w:rsidR="00742D5B">
        <w:t xml:space="preserve">Due to the subtle but non-rigid movements observed in the individual videos, </w:t>
      </w:r>
      <w:r w:rsidR="007111E5">
        <w:t>a</w:t>
      </w:r>
      <w:r w:rsidR="00313143">
        <w:t xml:space="preserve"> deformable registration approach</w:t>
      </w:r>
      <w:r w:rsidR="007111E5">
        <w:t xml:space="preserve"> based on the B-Spline method</w:t>
      </w:r>
      <w:r w:rsidR="00742D5B">
        <w:t xml:space="preserve"> was selected</w:t>
      </w:r>
      <w:r w:rsidR="007111E5">
        <w:t xml:space="preserve"> </w:t>
      </w:r>
      <w:r w:rsidR="00742D5B">
        <w:t>and we used</w:t>
      </w:r>
      <w:r w:rsidR="007111E5">
        <w:t xml:space="preserve"> the adaptive stochastic gradient descent optimizer and the advanced Mattes mutual information </w:t>
      </w:r>
      <w:r w:rsidR="00742D5B">
        <w:t xml:space="preserve">similarity </w:t>
      </w:r>
      <w:r w:rsidR="007111E5">
        <w:t xml:space="preserve">metric. Registration was performed for 1000 iterations with </w:t>
      </w:r>
      <w:r w:rsidR="00D152F1">
        <w:t>2048</w:t>
      </w:r>
      <w:commentRangeStart w:id="3"/>
      <w:r w:rsidR="007111E5">
        <w:t xml:space="preserve"> </w:t>
      </w:r>
      <w:commentRangeEnd w:id="3"/>
      <w:r w:rsidR="00742D5B">
        <w:rPr>
          <w:rStyle w:val="CommentReference"/>
        </w:rPr>
        <w:commentReference w:id="3"/>
      </w:r>
      <w:r w:rsidR="00023601">
        <w:t xml:space="preserve">randomized </w:t>
      </w:r>
      <w:r w:rsidR="007111E5">
        <w:t xml:space="preserve">spatial samples and a </w:t>
      </w:r>
      <w:r w:rsidR="00023601">
        <w:t xml:space="preserve">multi-resolution approach with the six </w:t>
      </w:r>
      <w:r w:rsidR="007111E5">
        <w:t>grid spacing scheduler levels {64, 32, 16, 8, 2, 1}.</w:t>
      </w:r>
      <w:r w:rsidR="00313143">
        <w:t xml:space="preserve"> The identified half-way reference frame was used as the fixed image and all other video frames were used as moving images and individually registered to the reference. </w:t>
      </w:r>
      <w:r w:rsidR="007111E5">
        <w:t xml:space="preserve">To accelerate the processing and fully make use of modern multi-core CPUs, the registration was parallelized using the </w:t>
      </w:r>
      <w:proofErr w:type="spellStart"/>
      <w:r w:rsidR="007111E5">
        <w:t>parfor</w:t>
      </w:r>
      <w:proofErr w:type="spellEnd"/>
      <w:r w:rsidR="007111E5">
        <w:t xml:space="preserve"> package</w:t>
      </w:r>
      <w:r w:rsidR="00313143">
        <w:t xml:space="preserve"> and </w:t>
      </w:r>
      <w:r w:rsidR="007C0080">
        <w:t xml:space="preserve">implemented for batch processing </w:t>
      </w:r>
      <w:r w:rsidR="00D152F1">
        <w:t>of list</w:t>
      </w:r>
      <w:r w:rsidR="007C0080">
        <w:t xml:space="preserve"> of videos</w:t>
      </w:r>
      <w:r w:rsidR="007111E5">
        <w:t>.</w:t>
      </w:r>
    </w:p>
    <w:p w14:paraId="3531F394" w14:textId="7FA94137" w:rsidR="007111E5" w:rsidRDefault="00CC4628">
      <w:r>
        <w:t>After temporal stabilization via registration, local intensity variations were measured in manually selected regions of interest</w:t>
      </w:r>
      <w:commentRangeStart w:id="4"/>
      <w:r>
        <w:t>.</w:t>
      </w:r>
      <w:commentRangeEnd w:id="4"/>
      <w:r>
        <w:rPr>
          <w:rStyle w:val="CommentReference"/>
        </w:rPr>
        <w:commentReference w:id="4"/>
      </w:r>
      <w:r>
        <w:t xml:space="preserve"> </w:t>
      </w:r>
    </w:p>
    <w:p w14:paraId="1B37E9A6" w14:textId="77777777" w:rsidR="007111E5" w:rsidRDefault="007111E5">
      <w:r>
        <w:br w:type="page"/>
      </w:r>
    </w:p>
    <w:p w14:paraId="19A8E6C1" w14:textId="77777777" w:rsidR="00864707" w:rsidRPr="00CC4628" w:rsidRDefault="00864707">
      <w:pPr>
        <w:rPr>
          <w:rFonts w:ascii="Arial" w:hAnsi="Arial" w:cs="Arial"/>
        </w:rPr>
      </w:pPr>
    </w:p>
    <w:sectPr w:rsidR="00864707" w:rsidRPr="00CC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egmaier, Johannes" w:date="2026-04-01T08:07:00Z" w:initials="JS">
    <w:p w14:paraId="3F15FEC5" w14:textId="77777777" w:rsidR="00CC4628" w:rsidRDefault="00CC4628" w:rsidP="00CC4628">
      <w:r>
        <w:rPr>
          <w:rStyle w:val="CommentReference"/>
        </w:rPr>
        <w:annotationRef/>
      </w:r>
      <w:r>
        <w:rPr>
          <w:sz w:val="20"/>
          <w:szCs w:val="20"/>
        </w:rPr>
        <w:t>Schindelin, J., Arganda-Carreras, I., Frise, E., Kaynig, V., Longair, M., Pietzsch, T., ... &amp; Cardona, A. (2012). Fiji: an open-source platform for biological-image analysis. Nature methods, 9(7), 676-682.</w:t>
      </w:r>
    </w:p>
    <w:p w14:paraId="49DBA614" w14:textId="77777777" w:rsidR="00CC4628" w:rsidRDefault="00CC4628" w:rsidP="00CC4628"/>
    <w:p w14:paraId="3D9A5D62" w14:textId="77777777" w:rsidR="00CC4628" w:rsidRDefault="00CC4628" w:rsidP="00CC4628">
      <w:r>
        <w:rPr>
          <w:sz w:val="20"/>
          <w:szCs w:val="20"/>
        </w:rPr>
        <w:t>(if you used something else to identify the half-way frames, of course adapt accordingly)</w:t>
      </w:r>
    </w:p>
  </w:comment>
  <w:comment w:id="1" w:author="Stegmaier, Johannes" w:date="2026-04-01T08:11:00Z" w:initials="JS">
    <w:p w14:paraId="64C3F0E6" w14:textId="77777777" w:rsidR="007111E5" w:rsidRPr="00D152F1" w:rsidRDefault="007111E5" w:rsidP="007111E5">
      <w:pPr>
        <w:rPr>
          <w:lang w:val="de-DE"/>
        </w:rPr>
      </w:pPr>
      <w:r>
        <w:rPr>
          <w:rStyle w:val="CommentReference"/>
        </w:rPr>
        <w:annotationRef/>
      </w:r>
      <w:r>
        <w:rPr>
          <w:sz w:val="20"/>
          <w:szCs w:val="20"/>
        </w:rPr>
        <w:t xml:space="preserve">Lowekamp, B. C., Chen, D. T., Ibáñez, L., &amp; Blezek, D. (2013). The design of SimpleITK. </w:t>
      </w:r>
      <w:r w:rsidRPr="00D152F1">
        <w:rPr>
          <w:sz w:val="20"/>
          <w:szCs w:val="20"/>
          <w:lang w:val="de-DE"/>
        </w:rPr>
        <w:t>Frontiers in neuroinformatics, 7, 45.</w:t>
      </w:r>
    </w:p>
  </w:comment>
  <w:comment w:id="2" w:author="Stegmaier, Johannes" w:date="2026-04-01T08:11:00Z" w:initials="JS">
    <w:p w14:paraId="38BE5280" w14:textId="77777777" w:rsidR="007111E5" w:rsidRDefault="007111E5" w:rsidP="007111E5">
      <w:r>
        <w:rPr>
          <w:rStyle w:val="CommentReference"/>
        </w:rPr>
        <w:annotationRef/>
      </w:r>
      <w:r w:rsidRPr="00D152F1">
        <w:rPr>
          <w:sz w:val="20"/>
          <w:szCs w:val="20"/>
          <w:lang w:val="de-DE"/>
        </w:rPr>
        <w:t xml:space="preserve">Marstal, </w:t>
      </w:r>
      <w:r w:rsidRPr="00D152F1">
        <w:rPr>
          <w:sz w:val="20"/>
          <w:szCs w:val="20"/>
          <w:lang w:val="de-DE"/>
        </w:rPr>
        <w:t xml:space="preserve">K., Berendsen, F., Staring, M., &amp; Klein, S. (2016). </w:t>
      </w:r>
      <w:proofErr w:type="spellStart"/>
      <w:r>
        <w:rPr>
          <w:sz w:val="20"/>
          <w:szCs w:val="20"/>
        </w:rPr>
        <w:t>SimpleElastix</w:t>
      </w:r>
      <w:proofErr w:type="spellEnd"/>
      <w:r>
        <w:rPr>
          <w:sz w:val="20"/>
          <w:szCs w:val="20"/>
        </w:rPr>
        <w:t>: A user-friendly, multi-lingual library for medical image registration. In Proceedings of the IEEE conference on computer vision and pattern recognition workshops (pp. 134-142).</w:t>
      </w:r>
    </w:p>
  </w:comment>
  <w:comment w:id="3" w:author="Stegmaier, Johannes" w:date="2026-04-01T08:33:00Z" w:initials="JS">
    <w:p w14:paraId="370CC716" w14:textId="77777777" w:rsidR="00742D5B" w:rsidRDefault="00742D5B" w:rsidP="00742D5B">
      <w:r>
        <w:rPr>
          <w:rStyle w:val="CommentReference"/>
        </w:rPr>
        <w:annotationRef/>
      </w:r>
      <w:r>
        <w:rPr>
          <w:sz w:val="20"/>
          <w:szCs w:val="20"/>
        </w:rPr>
        <w:t>Think you may have changed this to 2028 for performance reasons, right? If that's the case, just adapt it accordingly.</w:t>
      </w:r>
    </w:p>
  </w:comment>
  <w:comment w:id="4" w:author="Stegmaier, Johannes" w:date="2026-04-01T08:09:00Z" w:initials="JS">
    <w:p w14:paraId="670A65EB" w14:textId="687DF08F" w:rsidR="00CC4628" w:rsidRDefault="00CC4628" w:rsidP="00CC4628">
      <w:r>
        <w:rPr>
          <w:rStyle w:val="CommentReference"/>
        </w:rPr>
        <w:annotationRef/>
      </w:r>
      <w:r>
        <w:rPr>
          <w:sz w:val="20"/>
          <w:szCs w:val="20"/>
        </w:rPr>
        <w:t>Not entirely sure if that's what you did, so feel free to adapt accordingly :-).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9A5D62" w15:done="0"/>
  <w15:commentEx w15:paraId="64C3F0E6" w15:done="0"/>
  <w15:commentEx w15:paraId="38BE5280" w15:done="0"/>
  <w15:commentEx w15:paraId="370CC716" w15:done="1"/>
  <w15:commentEx w15:paraId="670A65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34B09D" w16cex:dateUtc="2026-04-01T06:07:00Z"/>
  <w16cex:commentExtensible w16cex:durableId="4F8D7E1B" w16cex:dateUtc="2026-04-01T06:11:00Z"/>
  <w16cex:commentExtensible w16cex:durableId="64B49E3C" w16cex:dateUtc="2026-04-01T06:11:00Z"/>
  <w16cex:commentExtensible w16cex:durableId="0E98C1D9" w16cex:dateUtc="2026-04-01T06:33:00Z"/>
  <w16cex:commentExtensible w16cex:durableId="62FD36C2" w16cex:dateUtc="2026-04-01T06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9A5D62" w16cid:durableId="0534B09D"/>
  <w16cid:commentId w16cid:paraId="64C3F0E6" w16cid:durableId="4F8D7E1B"/>
  <w16cid:commentId w16cid:paraId="38BE5280" w16cid:durableId="64B49E3C"/>
  <w16cid:commentId w16cid:paraId="370CC716" w16cid:durableId="0E98C1D9"/>
  <w16cid:commentId w16cid:paraId="670A65EB" w16cid:durableId="62FD36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egmaier, Johannes">
    <w15:presenceInfo w15:providerId="AD" w15:userId="S::jostegmaier@ukaachen.de::882157ac-9623-47c6-93ae-d6afc292ca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28"/>
    <w:rsid w:val="00023601"/>
    <w:rsid w:val="00313143"/>
    <w:rsid w:val="007111E5"/>
    <w:rsid w:val="00742D5B"/>
    <w:rsid w:val="007C0080"/>
    <w:rsid w:val="00864707"/>
    <w:rsid w:val="00957A03"/>
    <w:rsid w:val="009E0EB3"/>
    <w:rsid w:val="00CC4628"/>
    <w:rsid w:val="00D1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6D92"/>
  <w15:chartTrackingRefBased/>
  <w15:docId w15:val="{F2ADD891-2A6E-5748-B7B9-D6739930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2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C46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46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46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46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462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Stegmaier, Johannes</dc:creator>
  <cp:keywords/>
  <dc:description/>
  <cp:lastModifiedBy>Jerome Schröer</cp:lastModifiedBy>
  <cp:revision>4</cp:revision>
  <dcterms:created xsi:type="dcterms:W3CDTF">2026-04-01T05:59:00Z</dcterms:created>
  <dcterms:modified xsi:type="dcterms:W3CDTF">2026-06-25T08:56:00Z</dcterms:modified>
</cp:coreProperties>
</file>