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64E" w:rsidRPr="002D347F" w:rsidRDefault="0079764E" w:rsidP="00F6393B">
      <w:pPr>
        <w:spacing w:after="0" w:line="240" w:lineRule="auto"/>
        <w:contextualSpacing/>
        <w:jc w:val="center"/>
        <w:rPr>
          <w:rFonts w:cstheme="minorHAnsi"/>
          <w:b/>
          <w:sz w:val="26"/>
          <w:szCs w:val="26"/>
        </w:rPr>
      </w:pPr>
      <w:r w:rsidRPr="002D347F">
        <w:rPr>
          <w:rFonts w:cstheme="minorHAnsi"/>
          <w:b/>
          <w:sz w:val="26"/>
          <w:szCs w:val="26"/>
        </w:rPr>
        <w:t>Form 15A</w:t>
      </w:r>
    </w:p>
    <w:p w:rsidR="0079764E" w:rsidRPr="00033A30" w:rsidRDefault="0079764E" w:rsidP="00F6393B">
      <w:pPr>
        <w:spacing w:after="0" w:line="240" w:lineRule="auto"/>
        <w:contextualSpacing/>
        <w:jc w:val="right"/>
        <w:rPr>
          <w:rFonts w:cstheme="minorHAnsi"/>
          <w:sz w:val="24"/>
          <w:szCs w:val="24"/>
        </w:rPr>
      </w:pPr>
      <w:r w:rsidRPr="00033A30">
        <w:rPr>
          <w:rFonts w:cstheme="minorHAnsi"/>
          <w:sz w:val="24"/>
          <w:szCs w:val="24"/>
        </w:rPr>
        <w:tab/>
      </w:r>
      <w:r w:rsidRPr="00033A30">
        <w:rPr>
          <w:rFonts w:cstheme="minorHAnsi"/>
          <w:sz w:val="24"/>
          <w:szCs w:val="24"/>
        </w:rPr>
        <w:tab/>
        <w:t>Rule 168B(1)</w:t>
      </w:r>
    </w:p>
    <w:p w:rsidR="00F6393B" w:rsidRPr="002D347F" w:rsidRDefault="00F6393B" w:rsidP="00F6393B">
      <w:pPr>
        <w:spacing w:after="0" w:line="240" w:lineRule="auto"/>
        <w:contextualSpacing/>
        <w:jc w:val="center"/>
        <w:rPr>
          <w:rFonts w:cstheme="minorHAnsi"/>
          <w:b/>
          <w:sz w:val="26"/>
          <w:szCs w:val="26"/>
        </w:rPr>
      </w:pPr>
      <w:r w:rsidRPr="002D347F">
        <w:rPr>
          <w:rFonts w:cstheme="minorHAnsi"/>
          <w:b/>
          <w:sz w:val="26"/>
          <w:szCs w:val="26"/>
        </w:rPr>
        <w:t>THE BANKRUPTCY ACT</w:t>
      </w:r>
      <w:r w:rsidR="003536F6">
        <w:rPr>
          <w:rFonts w:cstheme="minorHAnsi"/>
          <w:b/>
          <w:sz w:val="26"/>
          <w:szCs w:val="26"/>
        </w:rPr>
        <w:t xml:space="preserve"> </w:t>
      </w:r>
      <w:r w:rsidRPr="002D347F">
        <w:rPr>
          <w:rFonts w:cstheme="minorHAnsi"/>
          <w:b/>
          <w:sz w:val="26"/>
          <w:szCs w:val="26"/>
        </w:rPr>
        <w:t>(CHAPTER 20)</w:t>
      </w:r>
    </w:p>
    <w:p w:rsidR="002D347F" w:rsidRDefault="002D347F" w:rsidP="002D347F">
      <w:pPr>
        <w:spacing w:after="0" w:line="240" w:lineRule="auto"/>
        <w:contextualSpacing/>
        <w:jc w:val="center"/>
        <w:rPr>
          <w:rFonts w:cstheme="minorHAnsi"/>
          <w:b/>
          <w:sz w:val="26"/>
          <w:szCs w:val="26"/>
        </w:rPr>
      </w:pPr>
      <w:r w:rsidRPr="002D347F">
        <w:rPr>
          <w:rFonts w:cstheme="minorHAnsi"/>
          <w:b/>
          <w:sz w:val="26"/>
          <w:szCs w:val="26"/>
        </w:rPr>
        <w:t>BANKRUPTCY RULES</w:t>
      </w:r>
    </w:p>
    <w:p w:rsidR="006F11BD" w:rsidRPr="002D347F" w:rsidRDefault="006F11BD" w:rsidP="002D347F">
      <w:pPr>
        <w:spacing w:after="0" w:line="240" w:lineRule="auto"/>
        <w:contextualSpacing/>
        <w:jc w:val="center"/>
        <w:rPr>
          <w:rFonts w:cstheme="minorHAnsi"/>
          <w:b/>
          <w:sz w:val="26"/>
          <w:szCs w:val="26"/>
        </w:rPr>
      </w:pPr>
    </w:p>
    <w:p w:rsidR="003463DC" w:rsidRPr="00995AE9" w:rsidRDefault="003463DC" w:rsidP="003463DC">
      <w:pPr>
        <w:spacing w:after="0" w:line="240" w:lineRule="auto"/>
        <w:ind w:left="2160" w:firstLine="720"/>
        <w:contextualSpacing/>
        <w:rPr>
          <w:rFonts w:cstheme="minorHAnsi"/>
          <w:b/>
          <w:sz w:val="24"/>
          <w:szCs w:val="24"/>
        </w:rPr>
      </w:pPr>
      <w:r>
        <w:rPr>
          <w:rFonts w:cstheme="minorHAnsi"/>
          <w:b/>
          <w:sz w:val="24"/>
          <w:szCs w:val="24"/>
        </w:rPr>
        <w:t>NAME</w:t>
      </w:r>
    </w:p>
    <w:p w:rsidR="003463DC" w:rsidRDefault="003463DC" w:rsidP="003463DC">
      <w:pPr>
        <w:spacing w:after="0" w:line="240" w:lineRule="auto"/>
        <w:contextualSpacing/>
        <w:jc w:val="center"/>
        <w:rPr>
          <w:rFonts w:cstheme="minorHAnsi"/>
          <w:b/>
          <w:sz w:val="24"/>
          <w:szCs w:val="24"/>
        </w:rPr>
      </w:pPr>
      <w:r w:rsidRPr="00995AE9">
        <w:rPr>
          <w:rFonts w:cstheme="minorHAnsi"/>
          <w:b/>
          <w:sz w:val="24"/>
          <w:szCs w:val="24"/>
        </w:rPr>
        <w:t xml:space="preserve">BANKRUPTCY NO. </w:t>
      </w:r>
      <w:r>
        <w:rPr>
          <w:rFonts w:cstheme="minorHAnsi"/>
          <w:b/>
          <w:sz w:val="24"/>
          <w:szCs w:val="24"/>
        </w:rPr>
        <w:t xml:space="preserve">                      </w:t>
      </w:r>
      <w:r w:rsidRPr="00995AE9">
        <w:rPr>
          <w:rFonts w:cstheme="minorHAnsi"/>
          <w:b/>
          <w:sz w:val="24"/>
          <w:szCs w:val="24"/>
        </w:rPr>
        <w:t xml:space="preserve">OF </w:t>
      </w:r>
    </w:p>
    <w:p w:rsidR="003536F6" w:rsidRPr="00995AE9" w:rsidRDefault="003536F6" w:rsidP="003463DC">
      <w:pPr>
        <w:spacing w:after="0" w:line="240" w:lineRule="auto"/>
        <w:contextualSpacing/>
        <w:jc w:val="center"/>
        <w:rPr>
          <w:rFonts w:cstheme="minorHAnsi"/>
          <w:b/>
          <w:sz w:val="24"/>
          <w:szCs w:val="24"/>
        </w:rPr>
      </w:pPr>
      <w:r w:rsidRPr="008540A7">
        <w:rPr>
          <w:rFonts w:cstheme="minorHAnsi"/>
          <w:b/>
          <w:sz w:val="24"/>
          <w:szCs w:val="24"/>
        </w:rPr>
        <w:t>ADMINISTRATION DATE: _______</w:t>
      </w:r>
    </w:p>
    <w:p w:rsidR="002D347F" w:rsidRPr="002D347F" w:rsidRDefault="002D347F" w:rsidP="002D347F">
      <w:pPr>
        <w:spacing w:after="0" w:line="240" w:lineRule="auto"/>
        <w:contextualSpacing/>
        <w:jc w:val="center"/>
        <w:rPr>
          <w:rFonts w:cstheme="minorHAnsi"/>
          <w:b/>
          <w:sz w:val="26"/>
          <w:szCs w:val="26"/>
        </w:rPr>
      </w:pPr>
    </w:p>
    <w:p w:rsidR="0079764E" w:rsidRPr="002D347F" w:rsidRDefault="002D347F" w:rsidP="002D347F">
      <w:pPr>
        <w:spacing w:after="0" w:line="240" w:lineRule="auto"/>
        <w:contextualSpacing/>
        <w:jc w:val="center"/>
        <w:rPr>
          <w:rFonts w:cstheme="minorHAnsi"/>
          <w:b/>
          <w:sz w:val="26"/>
          <w:szCs w:val="26"/>
        </w:rPr>
      </w:pPr>
      <w:r w:rsidRPr="002D347F">
        <w:rPr>
          <w:rFonts w:cstheme="minorHAnsi"/>
          <w:b/>
          <w:sz w:val="26"/>
          <w:szCs w:val="26"/>
        </w:rPr>
        <w:t>NOTICE OF DETERMINATION OF MONTHLY CONTRIBUTION AND TARGET CONTRIBUTION UNDER SECTION 86A OF THE BANKRUPTCY ACT</w:t>
      </w:r>
    </w:p>
    <w:p w:rsidR="002D347F" w:rsidRPr="00033A30" w:rsidRDefault="002D347F" w:rsidP="002D347F">
      <w:pPr>
        <w:spacing w:after="0" w:line="240" w:lineRule="auto"/>
        <w:contextualSpacing/>
        <w:jc w:val="center"/>
        <w:rPr>
          <w:rFonts w:cstheme="minorHAnsi"/>
          <w:sz w:val="24"/>
          <w:szCs w:val="24"/>
        </w:rPr>
      </w:pPr>
    </w:p>
    <w:p w:rsidR="0079764E" w:rsidRPr="006F11BD" w:rsidRDefault="00B53C16" w:rsidP="006F11BD">
      <w:pPr>
        <w:spacing w:after="0" w:line="240" w:lineRule="auto"/>
        <w:ind w:firstLine="720"/>
        <w:contextualSpacing/>
        <w:jc w:val="both"/>
        <w:rPr>
          <w:rFonts w:cstheme="minorHAnsi"/>
          <w:sz w:val="24"/>
          <w:szCs w:val="24"/>
        </w:rPr>
      </w:pPr>
      <w:r>
        <w:rPr>
          <w:rFonts w:cstheme="minorHAnsi"/>
          <w:sz w:val="24"/>
          <w:szCs w:val="24"/>
        </w:rPr>
        <w:t>Take notice</w:t>
      </w:r>
      <w:r w:rsidR="0079764E" w:rsidRPr="00033A30">
        <w:rPr>
          <w:rFonts w:cstheme="minorHAnsi"/>
          <w:sz w:val="24"/>
          <w:szCs w:val="24"/>
        </w:rPr>
        <w:t xml:space="preserve"> that, as the administrator of the above estate, I have this day determined your </w:t>
      </w:r>
      <w:r w:rsidR="0079764E" w:rsidRPr="00CD70F5">
        <w:rPr>
          <w:rFonts w:cstheme="minorHAnsi"/>
          <w:sz w:val="24"/>
          <w:szCs w:val="24"/>
        </w:rPr>
        <w:t>monthly contribution</w:t>
      </w:r>
      <w:r w:rsidR="0079764E" w:rsidRPr="00033A30">
        <w:rPr>
          <w:rFonts w:cstheme="minorHAnsi"/>
          <w:sz w:val="24"/>
          <w:szCs w:val="24"/>
        </w:rPr>
        <w:t xml:space="preserve"> and target contribution to be </w:t>
      </w:r>
      <w:r w:rsidR="006F11BD" w:rsidRPr="00995AE9">
        <w:rPr>
          <w:rFonts w:cstheme="minorHAnsi"/>
          <w:sz w:val="24"/>
          <w:szCs w:val="24"/>
        </w:rPr>
        <w:t xml:space="preserve">(i) </w:t>
      </w:r>
      <w:r w:rsidR="006F11BD" w:rsidRPr="00995AE9">
        <w:rPr>
          <w:rFonts w:cstheme="minorHAnsi"/>
          <w:b/>
          <w:sz w:val="24"/>
          <w:szCs w:val="24"/>
          <w:u w:val="single"/>
        </w:rPr>
        <w:t>$</w:t>
      </w:r>
      <w:r w:rsidR="003463DC">
        <w:rPr>
          <w:rFonts w:cstheme="minorHAnsi"/>
          <w:b/>
          <w:sz w:val="24"/>
          <w:szCs w:val="24"/>
          <w:u w:val="single"/>
        </w:rPr>
        <w:t xml:space="preserve">                                 </w:t>
      </w:r>
      <w:r w:rsidR="006F11BD" w:rsidRPr="00995AE9">
        <w:rPr>
          <w:rFonts w:cstheme="minorHAnsi"/>
          <w:sz w:val="24"/>
          <w:szCs w:val="24"/>
        </w:rPr>
        <w:t xml:space="preserve">and (ii) </w:t>
      </w:r>
      <w:r w:rsidR="006F11BD" w:rsidRPr="00995AE9">
        <w:rPr>
          <w:rFonts w:cstheme="minorHAnsi"/>
          <w:b/>
          <w:sz w:val="24"/>
          <w:szCs w:val="24"/>
          <w:u w:val="single"/>
        </w:rPr>
        <w:t>$</w:t>
      </w:r>
      <w:r w:rsidR="003463DC">
        <w:rPr>
          <w:rFonts w:cstheme="minorHAnsi"/>
          <w:b/>
          <w:sz w:val="24"/>
          <w:szCs w:val="24"/>
          <w:u w:val="single"/>
        </w:rPr>
        <w:t>_________________________</w:t>
      </w:r>
      <w:r w:rsidR="006F11BD">
        <w:rPr>
          <w:rFonts w:cstheme="minorHAnsi"/>
          <w:sz w:val="24"/>
          <w:szCs w:val="24"/>
        </w:rPr>
        <w:t xml:space="preserve">respectively. </w:t>
      </w:r>
    </w:p>
    <w:p w:rsidR="0079764E" w:rsidRPr="00033A30" w:rsidRDefault="0079764E" w:rsidP="00062695">
      <w:pPr>
        <w:spacing w:after="0" w:line="240" w:lineRule="auto"/>
        <w:ind w:firstLine="720"/>
        <w:contextualSpacing/>
        <w:jc w:val="both"/>
        <w:rPr>
          <w:rFonts w:cstheme="minorHAnsi"/>
          <w:sz w:val="24"/>
          <w:szCs w:val="24"/>
        </w:rPr>
      </w:pPr>
    </w:p>
    <w:p w:rsidR="0079764E" w:rsidRPr="00033A30" w:rsidRDefault="0079764E" w:rsidP="00062695">
      <w:pPr>
        <w:spacing w:after="0" w:line="240" w:lineRule="auto"/>
        <w:ind w:firstLine="720"/>
        <w:contextualSpacing/>
        <w:jc w:val="both"/>
        <w:rPr>
          <w:rFonts w:cstheme="minorHAnsi"/>
          <w:sz w:val="24"/>
          <w:szCs w:val="24"/>
        </w:rPr>
      </w:pPr>
      <w:r w:rsidRPr="006F11BD">
        <w:rPr>
          <w:rFonts w:cstheme="minorHAnsi"/>
          <w:sz w:val="24"/>
          <w:szCs w:val="24"/>
        </w:rPr>
        <w:t xml:space="preserve">You shall pay the monthly contribution of </w:t>
      </w:r>
      <w:r w:rsidRPr="006F11BD">
        <w:rPr>
          <w:rFonts w:cstheme="minorHAnsi"/>
          <w:b/>
          <w:sz w:val="24"/>
          <w:szCs w:val="24"/>
          <w:u w:val="single"/>
        </w:rPr>
        <w:t>$</w:t>
      </w:r>
      <w:r w:rsidR="003463DC">
        <w:rPr>
          <w:rFonts w:cstheme="minorHAnsi"/>
          <w:b/>
          <w:sz w:val="24"/>
          <w:szCs w:val="24"/>
          <w:u w:val="single"/>
        </w:rPr>
        <w:t xml:space="preserve">                                 </w:t>
      </w:r>
      <w:r w:rsidRPr="006F11BD">
        <w:rPr>
          <w:rFonts w:cstheme="minorHAnsi"/>
          <w:sz w:val="24"/>
          <w:szCs w:val="24"/>
        </w:rPr>
        <w:t xml:space="preserve">to the Official Assignee commencing </w:t>
      </w:r>
      <w:r w:rsidR="00F53C16" w:rsidRPr="006F11BD">
        <w:rPr>
          <w:rFonts w:cstheme="minorHAnsi"/>
          <w:sz w:val="24"/>
          <w:szCs w:val="24"/>
        </w:rPr>
        <w:t xml:space="preserve">on </w:t>
      </w:r>
      <w:r w:rsidR="003463DC">
        <w:rPr>
          <w:rFonts w:cstheme="minorHAnsi"/>
          <w:b/>
          <w:sz w:val="24"/>
          <w:szCs w:val="24"/>
        </w:rPr>
        <w:t xml:space="preserve">_____________ </w:t>
      </w:r>
      <w:r w:rsidR="00F53C16" w:rsidRPr="006F11BD">
        <w:rPr>
          <w:rFonts w:cstheme="minorHAnsi"/>
          <w:sz w:val="24"/>
          <w:szCs w:val="24"/>
        </w:rPr>
        <w:t xml:space="preserve"> </w:t>
      </w:r>
      <w:r w:rsidRPr="006F11BD">
        <w:rPr>
          <w:rFonts w:cstheme="minorHAnsi"/>
          <w:sz w:val="24"/>
          <w:szCs w:val="24"/>
        </w:rPr>
        <w:t xml:space="preserve">for a period of consecutive </w:t>
      </w:r>
      <w:r w:rsidR="00294FDE" w:rsidRPr="00294FDE">
        <w:rPr>
          <w:rFonts w:cstheme="minorHAnsi"/>
          <w:b/>
          <w:sz w:val="24"/>
          <w:szCs w:val="24"/>
        </w:rPr>
        <w:t xml:space="preserve">52/76 </w:t>
      </w:r>
      <w:r w:rsidR="00F53C16" w:rsidRPr="006F11BD">
        <w:rPr>
          <w:rFonts w:cstheme="minorHAnsi"/>
          <w:sz w:val="24"/>
          <w:szCs w:val="24"/>
        </w:rPr>
        <w:t>months.</w:t>
      </w:r>
      <w:r w:rsidR="00F53C16">
        <w:rPr>
          <w:rFonts w:cstheme="minorHAnsi"/>
          <w:sz w:val="24"/>
          <w:szCs w:val="24"/>
        </w:rPr>
        <w:t xml:space="preserve"> </w:t>
      </w:r>
    </w:p>
    <w:p w:rsidR="0079764E" w:rsidRPr="00033A30" w:rsidRDefault="0079764E" w:rsidP="00062695">
      <w:pPr>
        <w:spacing w:after="0" w:line="240" w:lineRule="auto"/>
        <w:ind w:firstLine="720"/>
        <w:contextualSpacing/>
        <w:jc w:val="both"/>
        <w:rPr>
          <w:rFonts w:cstheme="minorHAnsi"/>
          <w:sz w:val="24"/>
          <w:szCs w:val="24"/>
        </w:rPr>
      </w:pPr>
    </w:p>
    <w:p w:rsidR="0079764E" w:rsidRPr="00033A30" w:rsidRDefault="0079764E" w:rsidP="00062695">
      <w:pPr>
        <w:spacing w:after="0" w:line="240" w:lineRule="auto"/>
        <w:ind w:firstLine="720"/>
        <w:contextualSpacing/>
        <w:jc w:val="both"/>
        <w:rPr>
          <w:rFonts w:cstheme="minorHAnsi"/>
          <w:sz w:val="24"/>
          <w:szCs w:val="24"/>
        </w:rPr>
      </w:pPr>
      <w:r w:rsidRPr="00033A30">
        <w:rPr>
          <w:rFonts w:cstheme="minorHAnsi"/>
          <w:sz w:val="24"/>
          <w:szCs w:val="24"/>
        </w:rPr>
        <w:t xml:space="preserve">For </w:t>
      </w:r>
      <w:r w:rsidR="00B53C16">
        <w:rPr>
          <w:rFonts w:cstheme="minorHAnsi"/>
          <w:sz w:val="24"/>
          <w:szCs w:val="24"/>
        </w:rPr>
        <w:t xml:space="preserve">the </w:t>
      </w:r>
      <w:r w:rsidRPr="00033A30">
        <w:rPr>
          <w:rFonts w:cstheme="minorHAnsi"/>
          <w:sz w:val="24"/>
          <w:szCs w:val="24"/>
        </w:rPr>
        <w:t>avoidance of doubt, this Notice shall supersede previous Notice(s) issued in the last preceding bankruptcy (if any).</w:t>
      </w:r>
    </w:p>
    <w:p w:rsidR="0079764E" w:rsidRPr="00033A30" w:rsidRDefault="0079764E" w:rsidP="00062695">
      <w:pPr>
        <w:spacing w:after="0" w:line="240" w:lineRule="auto"/>
        <w:ind w:firstLine="720"/>
        <w:contextualSpacing/>
        <w:jc w:val="both"/>
        <w:rPr>
          <w:rFonts w:cstheme="minorHAnsi"/>
          <w:sz w:val="24"/>
          <w:szCs w:val="24"/>
        </w:rPr>
      </w:pPr>
    </w:p>
    <w:p w:rsidR="0079764E" w:rsidRPr="00033A30" w:rsidRDefault="0079764E" w:rsidP="00062695">
      <w:pPr>
        <w:spacing w:after="0" w:line="240" w:lineRule="auto"/>
        <w:ind w:firstLine="720"/>
        <w:contextualSpacing/>
        <w:jc w:val="both"/>
        <w:rPr>
          <w:rFonts w:cstheme="minorHAnsi"/>
          <w:sz w:val="24"/>
          <w:szCs w:val="24"/>
        </w:rPr>
      </w:pPr>
      <w:r w:rsidRPr="00033A30">
        <w:rPr>
          <w:rFonts w:cstheme="minorHAnsi"/>
          <w:sz w:val="24"/>
          <w:szCs w:val="24"/>
        </w:rPr>
        <w:t>And further take notice that if you are dissatisfied with my decision in respect of the determination, you may apply to the court to review the decision within 21 days from this date.</w:t>
      </w:r>
    </w:p>
    <w:p w:rsidR="0079764E" w:rsidRPr="00033A30" w:rsidRDefault="0079764E" w:rsidP="00F6393B">
      <w:pPr>
        <w:spacing w:after="0" w:line="240" w:lineRule="auto"/>
        <w:contextualSpacing/>
        <w:rPr>
          <w:rFonts w:cstheme="minorHAnsi"/>
          <w:sz w:val="24"/>
          <w:szCs w:val="24"/>
        </w:rPr>
      </w:pPr>
    </w:p>
    <w:p w:rsidR="0079764E" w:rsidRPr="00033A30" w:rsidRDefault="0079764E" w:rsidP="00033A30">
      <w:pPr>
        <w:spacing w:after="0" w:line="240" w:lineRule="auto"/>
        <w:contextualSpacing/>
        <w:jc w:val="center"/>
        <w:rPr>
          <w:rFonts w:cstheme="minorHAnsi"/>
          <w:sz w:val="24"/>
          <w:szCs w:val="24"/>
        </w:rPr>
      </w:pPr>
      <w:r w:rsidRPr="00033A30">
        <w:rPr>
          <w:rFonts w:cstheme="minorHAnsi"/>
          <w:sz w:val="24"/>
          <w:szCs w:val="24"/>
        </w:rPr>
        <w:t>Dated this</w:t>
      </w:r>
      <w:r w:rsidR="006F11BD">
        <w:rPr>
          <w:rFonts w:cstheme="minorHAnsi"/>
          <w:sz w:val="24"/>
          <w:szCs w:val="24"/>
        </w:rPr>
        <w:t xml:space="preserve">   </w:t>
      </w:r>
      <w:r w:rsidR="0088395F">
        <w:rPr>
          <w:rFonts w:cstheme="minorHAnsi"/>
          <w:sz w:val="24"/>
          <w:szCs w:val="24"/>
        </w:rPr>
        <w:t xml:space="preserve">           </w:t>
      </w:r>
      <w:r w:rsidR="006F11BD">
        <w:rPr>
          <w:rFonts w:cstheme="minorHAnsi"/>
          <w:sz w:val="24"/>
          <w:szCs w:val="24"/>
        </w:rPr>
        <w:t xml:space="preserve">   </w:t>
      </w:r>
      <w:r w:rsidR="00033A30">
        <w:rPr>
          <w:rFonts w:cstheme="minorHAnsi"/>
          <w:sz w:val="24"/>
          <w:szCs w:val="24"/>
        </w:rPr>
        <w:t xml:space="preserve">day </w:t>
      </w:r>
      <w:r w:rsidRPr="00033A30">
        <w:rPr>
          <w:rFonts w:cstheme="minorHAnsi"/>
          <w:sz w:val="24"/>
          <w:szCs w:val="24"/>
        </w:rPr>
        <w:t>of</w:t>
      </w:r>
      <w:r w:rsidR="006F11BD">
        <w:rPr>
          <w:rFonts w:cstheme="minorHAnsi"/>
          <w:sz w:val="24"/>
          <w:szCs w:val="24"/>
        </w:rPr>
        <w:t xml:space="preserve">   </w:t>
      </w:r>
      <w:r w:rsidR="0088395F">
        <w:rPr>
          <w:rFonts w:cstheme="minorHAnsi"/>
          <w:sz w:val="24"/>
          <w:szCs w:val="24"/>
        </w:rPr>
        <w:t xml:space="preserve">           </w:t>
      </w:r>
      <w:r w:rsidR="006F11BD">
        <w:rPr>
          <w:rFonts w:cstheme="minorHAnsi"/>
          <w:sz w:val="24"/>
          <w:szCs w:val="24"/>
        </w:rPr>
        <w:t xml:space="preserve">   </w:t>
      </w:r>
      <w:r w:rsidR="003536F6">
        <w:rPr>
          <w:rFonts w:cstheme="minorHAnsi"/>
          <w:sz w:val="24"/>
          <w:szCs w:val="24"/>
        </w:rPr>
        <w:t>2020</w:t>
      </w:r>
    </w:p>
    <w:p w:rsidR="0079764E" w:rsidRPr="00033A30" w:rsidRDefault="0079764E" w:rsidP="00F6393B">
      <w:pPr>
        <w:spacing w:after="0" w:line="240" w:lineRule="auto"/>
        <w:contextualSpacing/>
        <w:rPr>
          <w:rFonts w:cstheme="minorHAnsi"/>
          <w:sz w:val="24"/>
          <w:szCs w:val="24"/>
        </w:rPr>
      </w:pPr>
    </w:p>
    <w:p w:rsidR="0079764E" w:rsidRPr="00033A30" w:rsidRDefault="00F6393B" w:rsidP="00F6393B">
      <w:pPr>
        <w:spacing w:after="0" w:line="240" w:lineRule="auto"/>
        <w:ind w:left="5760" w:firstLine="720"/>
        <w:contextualSpacing/>
        <w:rPr>
          <w:rFonts w:cstheme="minorHAnsi"/>
          <w:sz w:val="24"/>
          <w:szCs w:val="24"/>
        </w:rPr>
      </w:pPr>
      <w:r w:rsidRPr="00033A30">
        <w:rPr>
          <w:rFonts w:cstheme="minorHAnsi"/>
          <w:sz w:val="24"/>
          <w:szCs w:val="24"/>
        </w:rPr>
        <w:br/>
      </w:r>
      <w:r w:rsidRPr="00033A30">
        <w:rPr>
          <w:rFonts w:cstheme="minorHAnsi"/>
          <w:sz w:val="24"/>
          <w:szCs w:val="24"/>
        </w:rPr>
        <w:tab/>
      </w:r>
      <w:r w:rsidR="0079764E" w:rsidRPr="00033A30">
        <w:rPr>
          <w:rFonts w:cstheme="minorHAnsi"/>
          <w:sz w:val="24"/>
          <w:szCs w:val="24"/>
        </w:rPr>
        <w:t xml:space="preserve">for </w:t>
      </w:r>
      <w:r w:rsidR="00403CEE" w:rsidRPr="00033A30">
        <w:rPr>
          <w:rFonts w:cstheme="minorHAnsi"/>
          <w:sz w:val="24"/>
          <w:szCs w:val="24"/>
        </w:rPr>
        <w:t>OFFICIAL ASSIGNEE</w:t>
      </w:r>
    </w:p>
    <w:p w:rsidR="005545C9" w:rsidRPr="006F11BD" w:rsidRDefault="005A56F2" w:rsidP="00F6393B">
      <w:pPr>
        <w:spacing w:after="0" w:line="240" w:lineRule="auto"/>
        <w:contextualSpacing/>
        <w:rPr>
          <w:rFonts w:cstheme="minorHAnsi"/>
          <w:b/>
          <w:sz w:val="24"/>
          <w:szCs w:val="24"/>
        </w:rPr>
      </w:pPr>
      <w:r w:rsidRPr="006F11BD">
        <w:rPr>
          <w:rFonts w:cstheme="minorHAnsi"/>
          <w:b/>
          <w:sz w:val="24"/>
          <w:szCs w:val="24"/>
        </w:rPr>
        <w:t xml:space="preserve">BY </w:t>
      </w:r>
      <w:r w:rsidR="006C7924" w:rsidRPr="006F11BD">
        <w:rPr>
          <w:rFonts w:cstheme="minorHAnsi"/>
          <w:b/>
          <w:sz w:val="24"/>
          <w:szCs w:val="24"/>
        </w:rPr>
        <w:t xml:space="preserve">REGISTERED POST </w:t>
      </w:r>
    </w:p>
    <w:p w:rsidR="006C7924" w:rsidRPr="00033A30" w:rsidRDefault="00B53C16" w:rsidP="00F6393B">
      <w:pPr>
        <w:spacing w:after="0" w:line="240" w:lineRule="auto"/>
        <w:contextualSpacing/>
        <w:rPr>
          <w:rFonts w:cstheme="minorHAnsi"/>
          <w:b/>
          <w:sz w:val="24"/>
          <w:szCs w:val="24"/>
          <w:highlight w:val="yellow"/>
        </w:rPr>
      </w:pPr>
      <w:r w:rsidRPr="007E3392">
        <w:rPr>
          <w:rFonts w:cstheme="minorHAnsi"/>
          <w:noProof/>
          <w:sz w:val="24"/>
          <w:szCs w:val="24"/>
          <w:highlight w:val="yellow"/>
          <w:lang w:val="en-SG" w:eastAsia="en-SG"/>
        </w:rPr>
        <mc:AlternateContent>
          <mc:Choice Requires="wps">
            <w:drawing>
              <wp:anchor distT="45720" distB="45720" distL="114300" distR="114300" simplePos="0" relativeHeight="251672064" behindDoc="0" locked="0" layoutInCell="1" allowOverlap="1" wp14:anchorId="6F68488A" wp14:editId="462C3205">
                <wp:simplePos x="0" y="0"/>
                <wp:positionH relativeFrom="margin">
                  <wp:posOffset>3022600</wp:posOffset>
                </wp:positionH>
                <wp:positionV relativeFrom="paragraph">
                  <wp:posOffset>73025</wp:posOffset>
                </wp:positionV>
                <wp:extent cx="3028950" cy="9461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946150"/>
                        </a:xfrm>
                        <a:prstGeom prst="rect">
                          <a:avLst/>
                        </a:prstGeom>
                        <a:solidFill>
                          <a:srgbClr val="FFFFFF"/>
                        </a:solidFill>
                        <a:ln w="9525">
                          <a:noFill/>
                          <a:miter lim="800000"/>
                          <a:headEnd/>
                          <a:tailEnd/>
                        </a:ln>
                      </wps:spPr>
                      <wps:txbx>
                        <w:txbxContent>
                          <w:p w:rsidR="00D73F8A" w:rsidRDefault="00D73F8A" w:rsidP="00106840">
                            <w:pPr>
                              <w:spacing w:after="0" w:line="240" w:lineRule="auto"/>
                              <w:ind w:right="480"/>
                              <w:contextualSpacing/>
                              <w:jc w:val="both"/>
                              <w:rPr>
                                <w:rFonts w:cstheme="minorHAnsi"/>
                                <w:szCs w:val="24"/>
                                <w:lang w:val="en-SG"/>
                              </w:rPr>
                            </w:pPr>
                            <w:r w:rsidRPr="00D73F8A">
                              <w:rPr>
                                <w:rFonts w:cstheme="minorHAnsi"/>
                                <w:szCs w:val="24"/>
                                <w:u w:val="single"/>
                                <w:lang w:val="en-SG"/>
                              </w:rPr>
                              <w:t>Note to creditor</w:t>
                            </w:r>
                            <w:r>
                              <w:rPr>
                                <w:rFonts w:cstheme="minorHAnsi"/>
                                <w:szCs w:val="24"/>
                                <w:lang w:val="en-SG"/>
                              </w:rPr>
                              <w:t xml:space="preserve">: </w:t>
                            </w:r>
                          </w:p>
                          <w:p w:rsidR="00106840" w:rsidRPr="00106840" w:rsidRDefault="00106840" w:rsidP="00106840">
                            <w:pPr>
                              <w:spacing w:after="0" w:line="240" w:lineRule="auto"/>
                              <w:ind w:right="480"/>
                              <w:contextualSpacing/>
                              <w:jc w:val="both"/>
                              <w:rPr>
                                <w:sz w:val="20"/>
                                <w:lang w:val="en-SG"/>
                              </w:rPr>
                            </w:pPr>
                            <w:r>
                              <w:rPr>
                                <w:rFonts w:cstheme="minorHAnsi"/>
                                <w:szCs w:val="24"/>
                                <w:lang w:val="en-SG"/>
                              </w:rPr>
                              <w:t xml:space="preserve">If you are dissatisfied with the Official Assignee’s determination, you may apply to Court to review the decision with 21 days from the date of this notice.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8488A" id="_x0000_t202" coordsize="21600,21600" o:spt="202" path="m,l,21600r21600,l21600,xe">
                <v:stroke joinstyle="miter"/>
                <v:path gradientshapeok="t" o:connecttype="rect"/>
              </v:shapetype>
              <v:shape id="Text Box 2" o:spid="_x0000_s1026" type="#_x0000_t202" style="position:absolute;margin-left:238pt;margin-top:5.75pt;width:238.5pt;height:74.5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" stroked="f">
                <v:textbox>
                  <w:txbxContent>
                    <w:p w:rsidR="00D73F8A" w:rsidRDefault="00D73F8A" w:rsidP="00106840">
                      <w:pPr>
                        <w:spacing w:after="0" w:line="240" w:lineRule="auto"/>
                        <w:ind w:right="480"/>
                        <w:contextualSpacing/>
                        <w:jc w:val="both"/>
                        <w:rPr>
                          <w:rFonts w:cstheme="minorHAnsi"/>
                          <w:szCs w:val="24"/>
                          <w:lang w:val="en-SG"/>
                        </w:rPr>
                      </w:pPr>
                      <w:r w:rsidRPr="00D73F8A">
                        <w:rPr>
                          <w:rFonts w:cstheme="minorHAnsi"/>
                          <w:szCs w:val="24"/>
                          <w:u w:val="single"/>
                          <w:lang w:val="en-SG"/>
                        </w:rPr>
                        <w:t>Note to creditor</w:t>
                      </w:r>
                      <w:r>
                        <w:rPr>
                          <w:rFonts w:cstheme="minorHAnsi"/>
                          <w:szCs w:val="24"/>
                          <w:lang w:val="en-SG"/>
                        </w:rPr>
                        <w:t xml:space="preserve">: </w:t>
                      </w:r>
                    </w:p>
                    <w:p w:rsidR="00106840" w:rsidRPr="00106840" w:rsidRDefault="00106840" w:rsidP="00106840">
                      <w:pPr>
                        <w:spacing w:after="0" w:line="240" w:lineRule="auto"/>
                        <w:ind w:right="480"/>
                        <w:contextualSpacing/>
                        <w:jc w:val="both"/>
                        <w:rPr>
                          <w:sz w:val="20"/>
                          <w:lang w:val="en-SG"/>
                        </w:rPr>
                      </w:pPr>
                      <w:r>
                        <w:rPr>
                          <w:rFonts w:cstheme="minorHAnsi"/>
                          <w:szCs w:val="24"/>
                          <w:lang w:val="en-SG"/>
                        </w:rPr>
                        <w:t xml:space="preserve">If you are dissatisfied with the Official Assignee’s determination, you may apply to Court to review the decision with 21 days from the date of this notice. </w:t>
                      </w:r>
                    </w:p>
                  </w:txbxContent>
                </v:textbox>
                <w10:wrap type="square" anchorx="margin"/>
              </v:shape>
            </w:pict>
          </mc:Fallback>
        </mc:AlternateContent>
      </w:r>
    </w:p>
    <w:p w:rsidR="003F64C6" w:rsidRPr="003F64C6" w:rsidRDefault="003F64C6" w:rsidP="003F64C6">
      <w:pPr>
        <w:spacing w:after="0" w:line="240" w:lineRule="auto"/>
        <w:contextualSpacing/>
        <w:rPr>
          <w:rFonts w:cstheme="minorHAnsi"/>
          <w:sz w:val="24"/>
          <w:szCs w:val="24"/>
        </w:rPr>
      </w:pPr>
      <w:r w:rsidRPr="003F64C6">
        <w:rPr>
          <w:rFonts w:cstheme="minorHAnsi"/>
          <w:sz w:val="24"/>
          <w:szCs w:val="24"/>
        </w:rPr>
        <w:t>DBS BANK LTD</w:t>
      </w:r>
    </w:p>
    <w:p w:rsidR="003F64C6" w:rsidRPr="003F64C6" w:rsidRDefault="003F64C6" w:rsidP="003F64C6">
      <w:pPr>
        <w:spacing w:after="0" w:line="240" w:lineRule="auto"/>
        <w:contextualSpacing/>
        <w:rPr>
          <w:rFonts w:cstheme="minorHAnsi"/>
          <w:sz w:val="24"/>
          <w:szCs w:val="24"/>
        </w:rPr>
      </w:pPr>
      <w:r w:rsidRPr="003F64C6">
        <w:rPr>
          <w:rFonts w:cstheme="minorHAnsi"/>
          <w:sz w:val="24"/>
          <w:szCs w:val="24"/>
        </w:rPr>
        <w:t>2 CHANGI BUSINESS PARK CRESCENT</w:t>
      </w:r>
    </w:p>
    <w:p w:rsidR="003F64C6" w:rsidRPr="003F64C6" w:rsidRDefault="003F64C6" w:rsidP="003F64C6">
      <w:pPr>
        <w:spacing w:after="0" w:line="240" w:lineRule="auto"/>
        <w:contextualSpacing/>
        <w:rPr>
          <w:rFonts w:cstheme="minorHAnsi"/>
          <w:sz w:val="24"/>
          <w:szCs w:val="24"/>
        </w:rPr>
      </w:pPr>
      <w:r w:rsidRPr="003F64C6">
        <w:rPr>
          <w:rFonts w:cstheme="minorHAnsi"/>
          <w:sz w:val="24"/>
          <w:szCs w:val="24"/>
        </w:rPr>
        <w:t>#04 -01 DBS ASIA HUB</w:t>
      </w:r>
      <w:bookmarkStart w:id="0" w:name="_GoBack"/>
      <w:bookmarkEnd w:id="0"/>
    </w:p>
    <w:p w:rsidR="003536F6" w:rsidRDefault="003F64C6" w:rsidP="003F64C6">
      <w:pPr>
        <w:spacing w:after="0" w:line="240" w:lineRule="auto"/>
        <w:contextualSpacing/>
        <w:rPr>
          <w:rFonts w:cstheme="minorHAnsi"/>
          <w:sz w:val="24"/>
          <w:szCs w:val="24"/>
        </w:rPr>
      </w:pPr>
      <w:r w:rsidRPr="003F64C6">
        <w:rPr>
          <w:rFonts w:cstheme="minorHAnsi"/>
          <w:sz w:val="24"/>
          <w:szCs w:val="24"/>
        </w:rPr>
        <w:t>SINGAPORE 486029</w:t>
      </w:r>
    </w:p>
    <w:p w:rsidR="00F557D6" w:rsidRDefault="00F557D6" w:rsidP="003F64C6">
      <w:pPr>
        <w:spacing w:after="0" w:line="240" w:lineRule="auto"/>
        <w:contextualSpacing/>
        <w:rPr>
          <w:rFonts w:cstheme="minorHAnsi"/>
          <w:sz w:val="24"/>
          <w:szCs w:val="24"/>
          <w:highlight w:val="yellow"/>
        </w:rPr>
      </w:pPr>
    </w:p>
    <w:tbl>
      <w:tblPr>
        <w:tblStyle w:val="TableGrid"/>
        <w:tblW w:w="0" w:type="auto"/>
        <w:tblLook w:val="04A0" w:firstRow="1" w:lastRow="0" w:firstColumn="1" w:lastColumn="0" w:noHBand="0" w:noVBand="1"/>
      </w:tblPr>
      <w:tblGrid>
        <w:gridCol w:w="9016"/>
      </w:tblGrid>
      <w:tr w:rsidR="003536F6" w:rsidTr="003536F6">
        <w:tc>
          <w:tcPr>
            <w:tcW w:w="9016" w:type="dxa"/>
          </w:tcPr>
          <w:p w:rsidR="003536F6" w:rsidRPr="008540A7" w:rsidRDefault="00206F1C" w:rsidP="003F64C6">
            <w:pPr>
              <w:contextualSpacing/>
              <w:rPr>
                <w:rFonts w:cstheme="minorHAnsi"/>
                <w:i/>
                <w:szCs w:val="24"/>
              </w:rPr>
            </w:pPr>
            <w:r w:rsidRPr="008540A7">
              <w:rPr>
                <w:rFonts w:cstheme="minorHAnsi"/>
                <w:i/>
                <w:szCs w:val="24"/>
                <w:u w:val="single"/>
              </w:rPr>
              <w:t>Other things</w:t>
            </w:r>
            <w:r w:rsidR="003536F6" w:rsidRPr="008540A7">
              <w:rPr>
                <w:rFonts w:cstheme="minorHAnsi"/>
                <w:i/>
                <w:szCs w:val="24"/>
                <w:u w:val="single"/>
              </w:rPr>
              <w:t xml:space="preserve"> to note</w:t>
            </w:r>
            <w:r w:rsidR="003536F6" w:rsidRPr="008540A7">
              <w:rPr>
                <w:rFonts w:cstheme="minorHAnsi"/>
                <w:i/>
                <w:szCs w:val="24"/>
              </w:rPr>
              <w:t>:</w:t>
            </w:r>
          </w:p>
          <w:p w:rsidR="00F557D6" w:rsidRPr="00F557D6" w:rsidRDefault="00F557D6" w:rsidP="003F64C6">
            <w:pPr>
              <w:contextualSpacing/>
              <w:rPr>
                <w:rFonts w:cstheme="minorHAnsi"/>
                <w:i/>
                <w:szCs w:val="24"/>
                <w:highlight w:val="yellow"/>
              </w:rPr>
            </w:pPr>
          </w:p>
          <w:p w:rsidR="003536F6" w:rsidRPr="00206F1C" w:rsidRDefault="008A034F" w:rsidP="003F64C6">
            <w:pPr>
              <w:contextualSpacing/>
              <w:rPr>
                <w:rFonts w:cstheme="minorHAnsi"/>
                <w:sz w:val="24"/>
                <w:szCs w:val="24"/>
                <w:highlight w:val="yellow"/>
              </w:rPr>
            </w:pPr>
            <w:r w:rsidRPr="00206F1C">
              <w:rPr>
                <w:lang w:val="en-US"/>
              </w:rPr>
              <w:t>The m</w:t>
            </w:r>
            <w:r w:rsidR="003536F6" w:rsidRPr="00206F1C">
              <w:rPr>
                <w:lang w:val="en-US"/>
              </w:rPr>
              <w:t>onthly contribution</w:t>
            </w:r>
            <w:r w:rsidRPr="00206F1C">
              <w:rPr>
                <w:lang w:val="en-US"/>
              </w:rPr>
              <w:t xml:space="preserve"> is b</w:t>
            </w:r>
            <w:r w:rsidR="003536F6" w:rsidRPr="00206F1C">
              <w:rPr>
                <w:lang w:val="en-US"/>
              </w:rPr>
              <w:t>ased on the bankrupt’s earning capacity or earning potential. It is not based on the size of the debts.</w:t>
            </w:r>
            <w:r w:rsidR="003536F6" w:rsidRPr="00206F1C">
              <w:rPr>
                <w:rFonts w:cstheme="minorHAnsi"/>
                <w:sz w:val="24"/>
                <w:szCs w:val="24"/>
              </w:rPr>
              <w:tab/>
            </w:r>
          </w:p>
          <w:p w:rsidR="003536F6" w:rsidRPr="00F557D6" w:rsidRDefault="003536F6" w:rsidP="003F64C6">
            <w:pPr>
              <w:contextualSpacing/>
              <w:rPr>
                <w:rFonts w:cstheme="minorHAnsi"/>
                <w:szCs w:val="24"/>
                <w:highlight w:val="yellow"/>
              </w:rPr>
            </w:pPr>
          </w:p>
          <w:p w:rsidR="00F557D6" w:rsidRPr="00F557D6" w:rsidRDefault="00F557D6" w:rsidP="00F557D6">
            <w:pPr>
              <w:tabs>
                <w:tab w:val="left" w:pos="-720"/>
                <w:tab w:val="left" w:pos="567"/>
              </w:tabs>
              <w:contextualSpacing/>
              <w:jc w:val="both"/>
              <w:rPr>
                <w:rFonts w:cstheme="minorHAnsi"/>
                <w:szCs w:val="24"/>
              </w:rPr>
            </w:pPr>
            <w:r w:rsidRPr="00F557D6">
              <w:rPr>
                <w:rFonts w:cstheme="minorHAnsi"/>
                <w:szCs w:val="24"/>
              </w:rPr>
              <w:t>A formal claim (Proof of Debt) must be filed no later than 4 months from the Administration Date</w:t>
            </w:r>
            <w:r>
              <w:rPr>
                <w:rFonts w:cstheme="minorHAnsi"/>
                <w:szCs w:val="24"/>
              </w:rPr>
              <w:t>.</w:t>
            </w:r>
            <w:r w:rsidRPr="00F557D6">
              <w:rPr>
                <w:rFonts w:cstheme="minorHAnsi"/>
                <w:szCs w:val="24"/>
              </w:rPr>
              <w:t xml:space="preserve"> </w:t>
            </w:r>
            <w:r>
              <w:rPr>
                <w:rFonts w:cstheme="minorHAnsi"/>
                <w:szCs w:val="24"/>
              </w:rPr>
              <w:t>I</w:t>
            </w:r>
            <w:r w:rsidRPr="00F557D6">
              <w:rPr>
                <w:rFonts w:cstheme="minorHAnsi"/>
                <w:szCs w:val="24"/>
              </w:rPr>
              <w:t xml:space="preserve">f you have yet to do so, you may file your claim for a fee of $5/- via </w:t>
            </w:r>
            <w:hyperlink r:id="rId12" w:history="1">
              <w:r w:rsidRPr="008540A7">
                <w:rPr>
                  <w:rStyle w:val="Hyperlink"/>
                  <w:rFonts w:cstheme="minorHAnsi"/>
                  <w:color w:val="auto"/>
                  <w:szCs w:val="24"/>
                </w:rPr>
                <w:t>http://www.mlaw.gov.sg/eservices/io/</w:t>
              </w:r>
            </w:hyperlink>
            <w:r w:rsidRPr="008540A7">
              <w:rPr>
                <w:rFonts w:cstheme="minorHAnsi"/>
                <w:szCs w:val="24"/>
              </w:rPr>
              <w:t xml:space="preserve">. </w:t>
            </w:r>
          </w:p>
          <w:p w:rsidR="00F557D6" w:rsidRPr="00F557D6" w:rsidRDefault="00F557D6" w:rsidP="00F557D6">
            <w:pPr>
              <w:tabs>
                <w:tab w:val="left" w:pos="-720"/>
                <w:tab w:val="left" w:pos="567"/>
              </w:tabs>
              <w:contextualSpacing/>
              <w:jc w:val="both"/>
              <w:rPr>
                <w:rFonts w:cstheme="minorHAnsi"/>
                <w:szCs w:val="24"/>
              </w:rPr>
            </w:pPr>
          </w:p>
          <w:p w:rsidR="003536F6" w:rsidRDefault="008540A7" w:rsidP="00206F1C">
            <w:pPr>
              <w:tabs>
                <w:tab w:val="left" w:pos="-720"/>
                <w:tab w:val="left" w:pos="567"/>
              </w:tabs>
              <w:contextualSpacing/>
              <w:jc w:val="both"/>
              <w:rPr>
                <w:rFonts w:cstheme="minorHAnsi"/>
                <w:szCs w:val="24"/>
              </w:rPr>
            </w:pPr>
            <w:r w:rsidRPr="008540A7">
              <w:t xml:space="preserve">After a formal claim is filed, you may view the details of the case, including the list of current creditors, via the creditor’s portal at </w:t>
            </w:r>
            <w:hyperlink r:id="rId13" w:history="1">
              <w:r w:rsidRPr="008540A7">
                <w:rPr>
                  <w:rStyle w:val="Hyperlink"/>
                  <w:color w:val="000000"/>
                </w:rPr>
                <w:t>http://www.mlaw.gov.sg/eservices/io/</w:t>
              </w:r>
            </w:hyperlink>
            <w:r w:rsidR="00F557D6" w:rsidRPr="008540A7">
              <w:rPr>
                <w:rFonts w:cstheme="minorHAnsi"/>
                <w:szCs w:val="24"/>
              </w:rPr>
              <w:t>.</w:t>
            </w:r>
          </w:p>
          <w:p w:rsidR="008540A7" w:rsidRPr="00206F1C" w:rsidRDefault="008540A7" w:rsidP="00206F1C">
            <w:pPr>
              <w:tabs>
                <w:tab w:val="left" w:pos="-720"/>
                <w:tab w:val="left" w:pos="567"/>
              </w:tabs>
              <w:contextualSpacing/>
              <w:jc w:val="both"/>
              <w:rPr>
                <w:rFonts w:cstheme="minorHAnsi"/>
                <w:szCs w:val="24"/>
                <w:highlight w:val="yellow"/>
              </w:rPr>
            </w:pPr>
          </w:p>
        </w:tc>
      </w:tr>
    </w:tbl>
    <w:p w:rsidR="006C7924" w:rsidRDefault="006C7924" w:rsidP="00F557D6">
      <w:pPr>
        <w:spacing w:after="0" w:line="240" w:lineRule="auto"/>
        <w:contextualSpacing/>
        <w:rPr>
          <w:rFonts w:cstheme="minorHAnsi"/>
          <w:sz w:val="24"/>
          <w:szCs w:val="24"/>
          <w:highlight w:val="yellow"/>
        </w:rPr>
      </w:pPr>
    </w:p>
    <w:sectPr w:rsidR="006C7924" w:rsidSect="00DA5432">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17F" w:rsidRDefault="00F0117F" w:rsidP="0088395F">
      <w:pPr>
        <w:spacing w:after="0" w:line="240" w:lineRule="auto"/>
      </w:pPr>
      <w:r>
        <w:separator/>
      </w:r>
    </w:p>
  </w:endnote>
  <w:endnote w:type="continuationSeparator" w:id="0">
    <w:p w:rsidR="00F0117F" w:rsidRDefault="00F0117F" w:rsidP="0088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17F" w:rsidRDefault="00F0117F" w:rsidP="0088395F">
      <w:pPr>
        <w:spacing w:after="0" w:line="240" w:lineRule="auto"/>
      </w:pPr>
      <w:r>
        <w:separator/>
      </w:r>
    </w:p>
  </w:footnote>
  <w:footnote w:type="continuationSeparator" w:id="0">
    <w:p w:rsidR="00F0117F" w:rsidRDefault="00F0117F" w:rsidP="0088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15:restartNumberingAfterBreak="0">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3" w15:restartNumberingAfterBreak="0">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006"/>
    <w:rsid w:val="00006180"/>
    <w:rsid w:val="00033A30"/>
    <w:rsid w:val="00062695"/>
    <w:rsid w:val="00083329"/>
    <w:rsid w:val="00083B41"/>
    <w:rsid w:val="000B2CF1"/>
    <w:rsid w:val="00106840"/>
    <w:rsid w:val="00124FD6"/>
    <w:rsid w:val="00180084"/>
    <w:rsid w:val="001A5785"/>
    <w:rsid w:val="001B1B0C"/>
    <w:rsid w:val="001B7770"/>
    <w:rsid w:val="001C7A2E"/>
    <w:rsid w:val="001E29A9"/>
    <w:rsid w:val="00206F1C"/>
    <w:rsid w:val="0025362C"/>
    <w:rsid w:val="002750A1"/>
    <w:rsid w:val="00294FDE"/>
    <w:rsid w:val="002B6D59"/>
    <w:rsid w:val="002D347F"/>
    <w:rsid w:val="00307006"/>
    <w:rsid w:val="00343A5C"/>
    <w:rsid w:val="003463DC"/>
    <w:rsid w:val="003536F6"/>
    <w:rsid w:val="003E17A1"/>
    <w:rsid w:val="003F64C6"/>
    <w:rsid w:val="003F7FA6"/>
    <w:rsid w:val="00403CEE"/>
    <w:rsid w:val="00432344"/>
    <w:rsid w:val="004743B0"/>
    <w:rsid w:val="00476C82"/>
    <w:rsid w:val="00476CB5"/>
    <w:rsid w:val="004835C8"/>
    <w:rsid w:val="0049561F"/>
    <w:rsid w:val="004F6C16"/>
    <w:rsid w:val="00532CE6"/>
    <w:rsid w:val="00550EB6"/>
    <w:rsid w:val="005545C9"/>
    <w:rsid w:val="005645A0"/>
    <w:rsid w:val="005858D2"/>
    <w:rsid w:val="005A0884"/>
    <w:rsid w:val="005A56F2"/>
    <w:rsid w:val="00665CEC"/>
    <w:rsid w:val="00677AE2"/>
    <w:rsid w:val="00685C59"/>
    <w:rsid w:val="00687454"/>
    <w:rsid w:val="006A14C0"/>
    <w:rsid w:val="006C7924"/>
    <w:rsid w:val="006D4363"/>
    <w:rsid w:val="006F11BD"/>
    <w:rsid w:val="006F7BC5"/>
    <w:rsid w:val="00755498"/>
    <w:rsid w:val="00762302"/>
    <w:rsid w:val="00784B35"/>
    <w:rsid w:val="0079764E"/>
    <w:rsid w:val="007A3893"/>
    <w:rsid w:val="007B2261"/>
    <w:rsid w:val="007E3392"/>
    <w:rsid w:val="00850836"/>
    <w:rsid w:val="008540A7"/>
    <w:rsid w:val="0088395F"/>
    <w:rsid w:val="00884551"/>
    <w:rsid w:val="008A034F"/>
    <w:rsid w:val="008D384D"/>
    <w:rsid w:val="008E1CB1"/>
    <w:rsid w:val="009C38B6"/>
    <w:rsid w:val="009C623C"/>
    <w:rsid w:val="00A06F04"/>
    <w:rsid w:val="00A422D4"/>
    <w:rsid w:val="00A90D69"/>
    <w:rsid w:val="00AF24C2"/>
    <w:rsid w:val="00B46F94"/>
    <w:rsid w:val="00B53C16"/>
    <w:rsid w:val="00B66F36"/>
    <w:rsid w:val="00B807F4"/>
    <w:rsid w:val="00B94E60"/>
    <w:rsid w:val="00BE2D9D"/>
    <w:rsid w:val="00BF7C53"/>
    <w:rsid w:val="00C318EF"/>
    <w:rsid w:val="00C43512"/>
    <w:rsid w:val="00C518EB"/>
    <w:rsid w:val="00C6313E"/>
    <w:rsid w:val="00CC3027"/>
    <w:rsid w:val="00CD1B03"/>
    <w:rsid w:val="00CD70F5"/>
    <w:rsid w:val="00CE6BA1"/>
    <w:rsid w:val="00D638E3"/>
    <w:rsid w:val="00D73F8A"/>
    <w:rsid w:val="00D9259B"/>
    <w:rsid w:val="00DA5432"/>
    <w:rsid w:val="00E7720D"/>
    <w:rsid w:val="00ED0BF1"/>
    <w:rsid w:val="00F0117F"/>
    <w:rsid w:val="00F53C16"/>
    <w:rsid w:val="00F557D6"/>
    <w:rsid w:val="00F56FF5"/>
    <w:rsid w:val="00F6393B"/>
    <w:rsid w:val="00F90301"/>
    <w:rsid w:val="00FB1A87"/>
    <w:rsid w:val="00FD79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4E71CA"/>
  <w15:docId w15:val="{44B06671-04ED-4C52-9F2B-284218B4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 w:type="character" w:styleId="CommentReference">
    <w:name w:val="annotation reference"/>
    <w:basedOn w:val="DefaultParagraphFont"/>
    <w:uiPriority w:val="99"/>
    <w:semiHidden/>
    <w:unhideWhenUsed/>
    <w:rsid w:val="00755498"/>
    <w:rPr>
      <w:sz w:val="16"/>
      <w:szCs w:val="16"/>
    </w:rPr>
  </w:style>
  <w:style w:type="paragraph" w:styleId="CommentText">
    <w:name w:val="annotation text"/>
    <w:basedOn w:val="Normal"/>
    <w:link w:val="CommentTextChar"/>
    <w:uiPriority w:val="99"/>
    <w:semiHidden/>
    <w:unhideWhenUsed/>
    <w:rsid w:val="00755498"/>
    <w:pPr>
      <w:spacing w:line="240" w:lineRule="auto"/>
    </w:pPr>
    <w:rPr>
      <w:sz w:val="20"/>
      <w:szCs w:val="20"/>
    </w:rPr>
  </w:style>
  <w:style w:type="character" w:customStyle="1" w:styleId="CommentTextChar">
    <w:name w:val="Comment Text Char"/>
    <w:basedOn w:val="DefaultParagraphFont"/>
    <w:link w:val="CommentText"/>
    <w:uiPriority w:val="99"/>
    <w:semiHidden/>
    <w:rsid w:val="00755498"/>
    <w:rPr>
      <w:sz w:val="20"/>
      <w:szCs w:val="20"/>
    </w:rPr>
  </w:style>
  <w:style w:type="paragraph" w:styleId="CommentSubject">
    <w:name w:val="annotation subject"/>
    <w:basedOn w:val="CommentText"/>
    <w:next w:val="CommentText"/>
    <w:link w:val="CommentSubjectChar"/>
    <w:uiPriority w:val="99"/>
    <w:semiHidden/>
    <w:unhideWhenUsed/>
    <w:rsid w:val="00755498"/>
    <w:rPr>
      <w:b/>
      <w:bCs/>
    </w:rPr>
  </w:style>
  <w:style w:type="character" w:customStyle="1" w:styleId="CommentSubjectChar">
    <w:name w:val="Comment Subject Char"/>
    <w:basedOn w:val="CommentTextChar"/>
    <w:link w:val="CommentSubject"/>
    <w:uiPriority w:val="99"/>
    <w:semiHidden/>
    <w:rsid w:val="00755498"/>
    <w:rPr>
      <w:b/>
      <w:bCs/>
      <w:sz w:val="20"/>
      <w:szCs w:val="20"/>
    </w:rPr>
  </w:style>
  <w:style w:type="paragraph" w:styleId="BalloonText">
    <w:name w:val="Balloon Text"/>
    <w:basedOn w:val="Normal"/>
    <w:link w:val="BalloonTextChar"/>
    <w:uiPriority w:val="99"/>
    <w:semiHidden/>
    <w:unhideWhenUsed/>
    <w:rsid w:val="0075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498"/>
    <w:rPr>
      <w:rFonts w:ascii="Tahoma" w:hAnsi="Tahoma" w:cs="Tahoma"/>
      <w:sz w:val="16"/>
      <w:szCs w:val="16"/>
    </w:rPr>
  </w:style>
  <w:style w:type="paragraph" w:customStyle="1" w:styleId="HeaderFooter">
    <w:name w:val="HeaderFooter"/>
    <w:basedOn w:val="Header"/>
    <w:rsid w:val="00F6393B"/>
    <w:pPr>
      <w:tabs>
        <w:tab w:val="clear" w:pos="4513"/>
        <w:tab w:val="clear" w:pos="9026"/>
        <w:tab w:val="center" w:pos="4320"/>
        <w:tab w:val="right" w:pos="8640"/>
      </w:tabs>
      <w:jc w:val="center"/>
    </w:pPr>
    <w:rPr>
      <w:rFonts w:ascii="Arial" w:eastAsia="Times New Roman" w:hAnsi="Arial" w:cs="Times New Roman"/>
      <w:b/>
      <w:smallCaps/>
      <w:sz w:val="24"/>
      <w:szCs w:val="20"/>
    </w:rPr>
  </w:style>
  <w:style w:type="paragraph" w:styleId="Header">
    <w:name w:val="header"/>
    <w:basedOn w:val="Normal"/>
    <w:link w:val="HeaderChar"/>
    <w:uiPriority w:val="99"/>
    <w:semiHidden/>
    <w:unhideWhenUsed/>
    <w:rsid w:val="00F639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393B"/>
  </w:style>
  <w:style w:type="paragraph" w:styleId="FootnoteText">
    <w:name w:val="footnote text"/>
    <w:basedOn w:val="Normal"/>
    <w:link w:val="FootnoteTextChar"/>
    <w:uiPriority w:val="99"/>
    <w:semiHidden/>
    <w:unhideWhenUsed/>
    <w:rsid w:val="008839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95F"/>
    <w:rPr>
      <w:sz w:val="20"/>
      <w:szCs w:val="20"/>
    </w:rPr>
  </w:style>
  <w:style w:type="character" w:styleId="FootnoteReference">
    <w:name w:val="footnote reference"/>
    <w:basedOn w:val="DefaultParagraphFont"/>
    <w:uiPriority w:val="99"/>
    <w:semiHidden/>
    <w:unhideWhenUsed/>
    <w:rsid w:val="0088395F"/>
    <w:rPr>
      <w:vertAlign w:val="superscript"/>
    </w:rPr>
  </w:style>
  <w:style w:type="character" w:styleId="Hyperlink">
    <w:name w:val="Hyperlink"/>
    <w:uiPriority w:val="99"/>
    <w:unhideWhenUsed/>
    <w:rsid w:val="00F55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law.gov.sg/eservices/i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mlaw.gov.sg/eservices/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102fb6d-ee62-459b-bf66-4cc38a152917" ContentTypeId="0x010100ED95446D556EF74A943384CE557254A9" PreviousValue="true"/>
</file>

<file path=customXml/item3.xml><?xml version="1.0" encoding="utf-8"?>
<ct:contentTypeSchema xmlns:ct="http://schemas.microsoft.com/office/2006/metadata/contentType" xmlns:ma="http://schemas.microsoft.com/office/2006/metadata/properties/metaAttributes" ct:_="" ma:_="" ma:contentTypeName="MinLaw Document" ma:contentTypeID="0x010100ED95446D556EF74A943384CE557254A900A7255841DF196548A72C13441EB8D545" ma:contentTypeVersion="24" ma:contentTypeDescription="Create a new document." ma:contentTypeScope="" ma:versionID="e442025caea600d00bac8623f2a69a2a">
  <xsd:schema xmlns:xsd="http://www.w3.org/2001/XMLSchema" xmlns:xs="http://www.w3.org/2001/XMLSchema" xmlns:p="http://schemas.microsoft.com/office/2006/metadata/properties" xmlns:ns1="http://schemas.microsoft.com/sharepoint/v3" xmlns:ns2="a85b171a-1052-409b-8da0-7018bcbcf029" targetNamespace="http://schemas.microsoft.com/office/2006/metadata/properties" ma:root="true" ma:fieldsID="b8144a3d017d4a3d7baaa7d9d166a07a" ns1:_="" ns2:_="">
    <xsd:import namespace="http://schemas.microsoft.com/sharepoint/v3"/>
    <xsd:import namespace="a85b171a-1052-409b-8da0-7018bcbcf029"/>
    <xsd:element name="properties">
      <xsd:complexType>
        <xsd:sequence>
          <xsd:element name="documentManagement">
            <xsd:complexType>
              <xsd:all>
                <xsd:element ref="ns2:MinlawDescription" minOccurs="0"/>
                <xsd:element ref="ns1:RelatedItems" minOccurs="0"/>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4"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b171a-1052-409b-8da0-7018bcbcf029" elementFormDefault="qualified">
    <xsd:import namespace="http://schemas.microsoft.com/office/2006/documentManagement/types"/>
    <xsd:import namespace="http://schemas.microsoft.com/office/infopath/2007/PartnerControls"/>
    <xsd:element name="MinlawDescription" ma:index="2" nillable="true" ma:displayName="File Description" ma:internalName="MinlawDescription" ma:readOnly="false">
      <xsd:simpleType>
        <xsd:restriction base="dms:Note">
          <xsd:maxLength value="255"/>
        </xsd:restriction>
      </xsd:simpleType>
    </xsd:element>
    <xsd:element name="TaxKeywordTaxHTField" ma:index="9" nillable="true" ma:taxonomy="true" ma:internalName="TaxKeywordTaxHTField" ma:taxonomyFieldName="TaxKeyword" ma:displayName="Enterprise Keywords" ma:readOnly="false" ma:fieldId="{23f27201-bee3-471e-b2e7-b64fd8b7ca38}" ma:taxonomyMulti="true" ma:sspId="f269ef15-6d1c-4bd8-9ea5-c78506d778e5"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0e30e35-471f-4ce1-accf-2fb9428a8a5d}" ma:internalName="TaxCatchAll" ma:showField="CatchAllData" ma:web="968f217a-6b60-4ce9-9fe8-863a5be3e643">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e30e35-471f-4ce1-accf-2fb9428a8a5d}" ma:internalName="TaxCatchAllLabel" ma:readOnly="true" ma:showField="CatchAllDataLabel" ma:web="968f217a-6b60-4ce9-9fe8-863a5be3e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nlawDescription xmlns="a85b171a-1052-409b-8da0-7018bcbcf029" xsi:nil="true"/>
    <TaxKeywordTaxHTField xmlns="a85b171a-1052-409b-8da0-7018bcbcf029">
      <Terms xmlns="http://schemas.microsoft.com/office/infopath/2007/PartnerControls"/>
    </TaxKeywordTaxHTField>
    <TaxCatchAll xmlns="a85b171a-1052-409b-8da0-7018bcbcf029"/>
    <RelatedItem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9946F-D4FB-4F44-9727-DF49C6E9D8C1}">
  <ds:schemaRefs>
    <ds:schemaRef ds:uri="http://schemas.microsoft.com/sharepoint/v3/contenttype/forms"/>
  </ds:schemaRefs>
</ds:datastoreItem>
</file>

<file path=customXml/itemProps2.xml><?xml version="1.0" encoding="utf-8"?>
<ds:datastoreItem xmlns:ds="http://schemas.openxmlformats.org/officeDocument/2006/customXml" ds:itemID="{72CFE134-19BA-416A-B0DE-49D8ED2A2AE4}">
  <ds:schemaRefs>
    <ds:schemaRef ds:uri="Microsoft.SharePoint.Taxonomy.ContentTypeSync"/>
  </ds:schemaRefs>
</ds:datastoreItem>
</file>

<file path=customXml/itemProps3.xml><?xml version="1.0" encoding="utf-8"?>
<ds:datastoreItem xmlns:ds="http://schemas.openxmlformats.org/officeDocument/2006/customXml" ds:itemID="{38917812-35EC-40B0-8755-D68985A8C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5b171a-1052-409b-8da0-7018bcbcf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D9B27E-3232-482C-8740-D3A494688982}">
  <ds:schemaRef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a85b171a-1052-409b-8da0-7018bcbcf029"/>
    <ds:schemaRef ds:uri="http://schemas.microsoft.com/sharepoint/v3"/>
    <ds:schemaRef ds:uri="http://purl.org/dc/elements/1.1/"/>
  </ds:schemaRefs>
</ds:datastoreItem>
</file>

<file path=customXml/itemProps5.xml><?xml version="1.0" encoding="utf-8"?>
<ds:datastoreItem xmlns:ds="http://schemas.openxmlformats.org/officeDocument/2006/customXml" ds:itemID="{CDA3C2B2-A461-41DD-9DD8-27E81390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1549</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Muniandy</dc:creator>
  <cp:lastModifiedBy>Anu MUNIANDY (MLAW)</cp:lastModifiedBy>
  <cp:revision>2</cp:revision>
  <cp:lastPrinted>2018-11-16T06:30:00Z</cp:lastPrinted>
  <dcterms:created xsi:type="dcterms:W3CDTF">2020-07-29T07:53:00Z</dcterms:created>
  <dcterms:modified xsi:type="dcterms:W3CDTF">2020-07-29T07:53:00Z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0x010100ED95446D556EF74A943384CE557254A900A7255841DF196548A72C13441EB8D545</vt:lpwstr>
  </property>
  <property fmtid="{D5CDD505-2E9C-101B-9397-08002B2CF9AE}" pid="3" name="TaxKeyword">
    <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Angela_LEE@mlaw.gov.sg</vt:lpwstr>
  </property>
  <property fmtid="{D5CDD505-2E9C-101B-9397-08002B2CF9AE}" pid="7" name="MSIP_Label_3f9331f7-95a2-472a-92bc-d73219eb516b_SetDate">
    <vt:lpwstr>2020-07-28T06:19:08.1669302Z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a8ac6d2f-4ade-42d4-b483-f4def6c07dd6</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Angela_LEE@mlaw.gov.sg</vt:lpwstr>
  </property>
  <property fmtid="{D5CDD505-2E9C-101B-9397-08002B2CF9AE}" pid="15" name="MSIP_Label_4f288355-fb4c-44cd-b9ca-40cfc2aee5f8_SetDate">
    <vt:lpwstr>2020-07-28T06:19:08.1669302Z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a8ac6d2f-4ade-42d4-b483-f4def6c07dd6</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