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01352" w14:textId="7429AC6F" w:rsidR="00DA15CE" w:rsidRPr="00786336" w:rsidRDefault="00E61A16" w:rsidP="00BD306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86336">
        <w:rPr>
          <w:rFonts w:ascii="Times New Roman" w:hAnsi="Times New Roman"/>
          <w:b/>
          <w:sz w:val="24"/>
          <w:szCs w:val="24"/>
        </w:rPr>
        <w:t xml:space="preserve">OFFICIAL </w:t>
      </w:r>
      <w:r w:rsidR="005B0004" w:rsidRPr="00786336">
        <w:rPr>
          <w:rFonts w:ascii="Times New Roman" w:hAnsi="Times New Roman"/>
          <w:b/>
          <w:sz w:val="24"/>
          <w:szCs w:val="24"/>
        </w:rPr>
        <w:t>ASSIGNEE</w:t>
      </w:r>
      <w:r w:rsidRPr="00786336">
        <w:rPr>
          <w:rFonts w:ascii="Times New Roman" w:hAnsi="Times New Roman"/>
          <w:b/>
          <w:sz w:val="24"/>
          <w:szCs w:val="24"/>
        </w:rPr>
        <w:br/>
        <w:t>PRACTICE CIRCULAR NO</w:t>
      </w:r>
      <w:r w:rsidRPr="00A510D3">
        <w:rPr>
          <w:rFonts w:ascii="Times New Roman" w:hAnsi="Times New Roman"/>
          <w:b/>
          <w:sz w:val="24"/>
          <w:szCs w:val="24"/>
        </w:rPr>
        <w:t xml:space="preserve">. </w:t>
      </w:r>
      <w:r w:rsidR="005B0004" w:rsidRPr="00A510D3">
        <w:rPr>
          <w:rFonts w:ascii="Times New Roman" w:hAnsi="Times New Roman"/>
          <w:b/>
          <w:sz w:val="24"/>
          <w:szCs w:val="24"/>
        </w:rPr>
        <w:t>3</w:t>
      </w:r>
      <w:r w:rsidRPr="00786336">
        <w:rPr>
          <w:rFonts w:ascii="Times New Roman" w:hAnsi="Times New Roman"/>
          <w:b/>
          <w:sz w:val="24"/>
          <w:szCs w:val="24"/>
        </w:rPr>
        <w:t xml:space="preserve"> OF 20</w:t>
      </w:r>
      <w:r w:rsidR="007536A0" w:rsidRPr="00786336">
        <w:rPr>
          <w:rFonts w:ascii="Times New Roman" w:hAnsi="Times New Roman"/>
          <w:b/>
          <w:sz w:val="24"/>
          <w:szCs w:val="24"/>
        </w:rPr>
        <w:t>20</w:t>
      </w:r>
    </w:p>
    <w:p w14:paraId="4132356A" w14:textId="77777777" w:rsidR="00E7615C" w:rsidRPr="00786336" w:rsidRDefault="00E7615C" w:rsidP="00BD306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E37EA77" w14:textId="7D5C082B" w:rsidR="005759C0" w:rsidRPr="00786336" w:rsidRDefault="005759C0" w:rsidP="00BD306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86336">
        <w:rPr>
          <w:rFonts w:ascii="Times New Roman" w:hAnsi="Times New Roman"/>
          <w:b/>
          <w:sz w:val="24"/>
          <w:szCs w:val="24"/>
        </w:rPr>
        <w:t>IMPLEMENTATION OF</w:t>
      </w:r>
      <w:r w:rsidR="008028BE">
        <w:rPr>
          <w:rFonts w:ascii="Times New Roman" w:hAnsi="Times New Roman"/>
          <w:b/>
          <w:sz w:val="24"/>
          <w:szCs w:val="24"/>
        </w:rPr>
        <w:t xml:space="preserve"> THE</w:t>
      </w:r>
    </w:p>
    <w:p w14:paraId="32AC335E" w14:textId="517F48F1" w:rsidR="008028BE" w:rsidRDefault="0083473D" w:rsidP="008028BE">
      <w:pPr>
        <w:pStyle w:val="Default"/>
      </w:pPr>
      <w:r w:rsidRPr="00786336">
        <w:rPr>
          <w:b/>
        </w:rPr>
        <w:t>INSOLVENCY, RESTRUCTURING AND DISSOLUTION ACT 2018</w:t>
      </w:r>
      <w:r w:rsidR="008028BE">
        <w:rPr>
          <w:b/>
        </w:rPr>
        <w:t xml:space="preserve"> (ACT 40 OF 2018)</w:t>
      </w:r>
    </w:p>
    <w:p w14:paraId="022AB199" w14:textId="479623BE" w:rsidR="00E7615C" w:rsidRPr="00786336" w:rsidRDefault="00E7615C" w:rsidP="008028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EBF04E" w14:textId="3C1C3280" w:rsidR="00FF2590" w:rsidRPr="00786336" w:rsidRDefault="00FF2590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6EC33F" w14:textId="2A798FDF" w:rsidR="00452A0C" w:rsidRPr="002C154D" w:rsidRDefault="00452A0C" w:rsidP="00BD306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C154D">
        <w:rPr>
          <w:rFonts w:ascii="Times New Roman" w:hAnsi="Times New Roman"/>
          <w:sz w:val="24"/>
          <w:szCs w:val="24"/>
        </w:rPr>
        <w:t xml:space="preserve">This Practice Circular sets out the revised </w:t>
      </w:r>
      <w:r w:rsidR="00367BDC" w:rsidRPr="002C154D">
        <w:rPr>
          <w:rFonts w:ascii="Times New Roman" w:hAnsi="Times New Roman"/>
          <w:sz w:val="24"/>
          <w:szCs w:val="24"/>
        </w:rPr>
        <w:t xml:space="preserve">operational </w:t>
      </w:r>
      <w:r w:rsidRPr="002C154D">
        <w:rPr>
          <w:rFonts w:ascii="Times New Roman" w:hAnsi="Times New Roman"/>
          <w:sz w:val="24"/>
          <w:szCs w:val="24"/>
        </w:rPr>
        <w:t xml:space="preserve">procedures for the administration of </w:t>
      </w:r>
      <w:r w:rsidR="00BD3069" w:rsidRPr="002C154D">
        <w:rPr>
          <w:rFonts w:ascii="Times New Roman" w:hAnsi="Times New Roman"/>
          <w:sz w:val="24"/>
          <w:szCs w:val="24"/>
        </w:rPr>
        <w:t>cases</w:t>
      </w:r>
      <w:r w:rsidR="008B7939" w:rsidRPr="002C154D">
        <w:rPr>
          <w:rFonts w:ascii="Times New Roman" w:hAnsi="Times New Roman"/>
          <w:sz w:val="24"/>
          <w:szCs w:val="24"/>
        </w:rPr>
        <w:t xml:space="preserve"> under </w:t>
      </w:r>
      <w:r w:rsidR="008028BE" w:rsidRPr="002C154D">
        <w:rPr>
          <w:rFonts w:ascii="Times New Roman" w:hAnsi="Times New Roman"/>
          <w:sz w:val="24"/>
          <w:szCs w:val="24"/>
        </w:rPr>
        <w:t xml:space="preserve">the </w:t>
      </w:r>
      <w:r w:rsidR="008B7939" w:rsidRPr="002C154D">
        <w:rPr>
          <w:rFonts w:ascii="Times New Roman" w:hAnsi="Times New Roman"/>
          <w:sz w:val="24"/>
          <w:szCs w:val="24"/>
        </w:rPr>
        <w:t>personal insolvency regime</w:t>
      </w:r>
      <w:r w:rsidRPr="002C154D">
        <w:rPr>
          <w:rFonts w:ascii="Times New Roman" w:hAnsi="Times New Roman"/>
          <w:sz w:val="24"/>
          <w:szCs w:val="24"/>
        </w:rPr>
        <w:t xml:space="preserve"> pursuant to the </w:t>
      </w:r>
      <w:bookmarkStart w:id="0" w:name="_Hlk41558432"/>
      <w:r w:rsidR="00254D8A" w:rsidRPr="002C154D">
        <w:rPr>
          <w:rFonts w:ascii="Times New Roman" w:hAnsi="Times New Roman"/>
          <w:sz w:val="24"/>
          <w:szCs w:val="24"/>
        </w:rPr>
        <w:t xml:space="preserve">Insolvency, Restructuring and Dissolution </w:t>
      </w:r>
      <w:bookmarkEnd w:id="0"/>
      <w:r w:rsidR="00254D8A" w:rsidRPr="002C154D">
        <w:rPr>
          <w:rFonts w:ascii="Times New Roman" w:hAnsi="Times New Roman"/>
          <w:sz w:val="24"/>
          <w:szCs w:val="24"/>
        </w:rPr>
        <w:t xml:space="preserve">Act 2018 (“IRDA”) </w:t>
      </w:r>
      <w:r w:rsidRPr="002C154D">
        <w:rPr>
          <w:rFonts w:ascii="Times New Roman" w:hAnsi="Times New Roman"/>
          <w:sz w:val="24"/>
          <w:szCs w:val="24"/>
        </w:rPr>
        <w:t xml:space="preserve">and </w:t>
      </w:r>
      <w:r w:rsidR="00982BC9" w:rsidRPr="002C154D">
        <w:rPr>
          <w:rFonts w:ascii="Times New Roman" w:hAnsi="Times New Roman"/>
          <w:sz w:val="24"/>
          <w:szCs w:val="24"/>
        </w:rPr>
        <w:t>its</w:t>
      </w:r>
      <w:r w:rsidRPr="002C154D">
        <w:rPr>
          <w:rFonts w:ascii="Times New Roman" w:hAnsi="Times New Roman"/>
          <w:sz w:val="24"/>
          <w:szCs w:val="24"/>
        </w:rPr>
        <w:t xml:space="preserve"> </w:t>
      </w:r>
      <w:r w:rsidR="00EB06E0" w:rsidRPr="002C154D">
        <w:rPr>
          <w:rFonts w:ascii="Times New Roman" w:hAnsi="Times New Roman"/>
          <w:sz w:val="24"/>
          <w:szCs w:val="24"/>
        </w:rPr>
        <w:t>subsidiary legislation</w:t>
      </w:r>
      <w:r w:rsidR="00BD3069" w:rsidRPr="002C154D">
        <w:rPr>
          <w:rFonts w:ascii="Times New Roman" w:hAnsi="Times New Roman"/>
          <w:sz w:val="24"/>
          <w:szCs w:val="24"/>
        </w:rPr>
        <w:t>s</w:t>
      </w:r>
      <w:r w:rsidRPr="002C154D">
        <w:rPr>
          <w:rFonts w:ascii="Times New Roman" w:hAnsi="Times New Roman"/>
          <w:sz w:val="24"/>
          <w:szCs w:val="24"/>
        </w:rPr>
        <w:t>.</w:t>
      </w:r>
      <w:r w:rsidR="00982BC9" w:rsidRPr="002C154D">
        <w:rPr>
          <w:rFonts w:ascii="Times New Roman" w:hAnsi="Times New Roman"/>
          <w:sz w:val="24"/>
          <w:szCs w:val="24"/>
        </w:rPr>
        <w:t xml:space="preserve"> </w:t>
      </w:r>
    </w:p>
    <w:p w14:paraId="1C450960" w14:textId="77777777" w:rsidR="00B01A43" w:rsidRPr="002C154D" w:rsidRDefault="00B01A43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857846" w14:textId="77777777" w:rsidR="00254D8A" w:rsidRPr="002C154D" w:rsidRDefault="00254D8A" w:rsidP="00BD306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154D">
        <w:rPr>
          <w:rFonts w:ascii="Times New Roman" w:hAnsi="Times New Roman"/>
          <w:b/>
          <w:sz w:val="24"/>
          <w:szCs w:val="24"/>
        </w:rPr>
        <w:t>BACKGROUND</w:t>
      </w:r>
    </w:p>
    <w:p w14:paraId="5E63EB72" w14:textId="77777777" w:rsidR="00254D8A" w:rsidRPr="002C154D" w:rsidRDefault="00254D8A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816683D" w14:textId="17E6A9AB" w:rsidR="00BD3069" w:rsidRPr="002C154D" w:rsidRDefault="00254D8A" w:rsidP="00BD306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2C154D">
        <w:rPr>
          <w:rFonts w:ascii="Times New Roman" w:hAnsi="Times New Roman" w:cs="Times New Roman"/>
          <w:sz w:val="24"/>
          <w:szCs w:val="24"/>
        </w:rPr>
        <w:t>2.</w:t>
      </w:r>
      <w:r w:rsidRPr="002C154D">
        <w:rPr>
          <w:rFonts w:ascii="Times New Roman" w:hAnsi="Times New Roman" w:cs="Times New Roman"/>
          <w:sz w:val="24"/>
          <w:szCs w:val="24"/>
        </w:rPr>
        <w:tab/>
        <w:t>The IRDA</w:t>
      </w:r>
      <w:r w:rsidR="00EB145B" w:rsidRPr="002C154D">
        <w:rPr>
          <w:rFonts w:ascii="Times New Roman" w:hAnsi="Times New Roman" w:cs="Times New Roman"/>
          <w:sz w:val="24"/>
          <w:szCs w:val="24"/>
        </w:rPr>
        <w:t xml:space="preserve">, which </w:t>
      </w:r>
      <w:r w:rsidRPr="002C154D">
        <w:rPr>
          <w:rFonts w:ascii="Times New Roman" w:hAnsi="Times New Roman" w:cs="Times New Roman"/>
          <w:sz w:val="24"/>
          <w:szCs w:val="24"/>
        </w:rPr>
        <w:t>c</w:t>
      </w:r>
      <w:r w:rsidR="00954D68" w:rsidRPr="002C154D">
        <w:rPr>
          <w:rFonts w:ascii="Times New Roman" w:hAnsi="Times New Roman" w:cs="Times New Roman"/>
          <w:sz w:val="24"/>
          <w:szCs w:val="24"/>
        </w:rPr>
        <w:t>omes</w:t>
      </w:r>
      <w:r w:rsidRPr="002C154D">
        <w:rPr>
          <w:rFonts w:ascii="Times New Roman" w:hAnsi="Times New Roman" w:cs="Times New Roman"/>
          <w:sz w:val="24"/>
          <w:szCs w:val="24"/>
        </w:rPr>
        <w:t xml:space="preserve"> into effect on</w:t>
      </w:r>
      <w:r w:rsidR="005B0004" w:rsidRPr="002C154D">
        <w:rPr>
          <w:rFonts w:ascii="Times New Roman" w:hAnsi="Times New Roman" w:cs="Times New Roman"/>
          <w:sz w:val="24"/>
          <w:szCs w:val="24"/>
        </w:rPr>
        <w:t xml:space="preserve"> 30</w:t>
      </w:r>
      <w:r w:rsidRPr="002C154D">
        <w:rPr>
          <w:rFonts w:ascii="Times New Roman" w:hAnsi="Times New Roman" w:cs="Times New Roman"/>
          <w:sz w:val="24"/>
          <w:szCs w:val="24"/>
        </w:rPr>
        <w:t xml:space="preserve"> </w:t>
      </w:r>
      <w:r w:rsidR="00902840">
        <w:rPr>
          <w:rFonts w:ascii="Times New Roman" w:hAnsi="Times New Roman" w:cs="Times New Roman"/>
          <w:sz w:val="24"/>
          <w:szCs w:val="24"/>
        </w:rPr>
        <w:t>July</w:t>
      </w:r>
      <w:r w:rsidRPr="002C154D">
        <w:rPr>
          <w:rFonts w:ascii="Times New Roman" w:hAnsi="Times New Roman" w:cs="Times New Roman"/>
          <w:sz w:val="24"/>
          <w:szCs w:val="24"/>
        </w:rPr>
        <w:t xml:space="preserve"> 2020</w:t>
      </w:r>
      <w:r w:rsidR="00EB145B" w:rsidRPr="002C154D">
        <w:rPr>
          <w:rFonts w:ascii="Times New Roman" w:hAnsi="Times New Roman" w:cs="Times New Roman"/>
          <w:sz w:val="24"/>
          <w:szCs w:val="24"/>
        </w:rPr>
        <w:t xml:space="preserve">, </w:t>
      </w:r>
      <w:r w:rsidRPr="002C154D">
        <w:rPr>
          <w:rFonts w:ascii="Times New Roman" w:hAnsi="Times New Roman" w:cs="Times New Roman"/>
          <w:sz w:val="24"/>
          <w:szCs w:val="24"/>
        </w:rPr>
        <w:t xml:space="preserve">consolidates the written laws relating to personal and corporate insolvency and debt restructuring and </w:t>
      </w:r>
      <w:r w:rsidR="008B3CEE" w:rsidRPr="002C154D">
        <w:rPr>
          <w:rFonts w:ascii="Times New Roman" w:hAnsi="Times New Roman" w:cs="Times New Roman"/>
          <w:sz w:val="24"/>
          <w:szCs w:val="24"/>
        </w:rPr>
        <w:t xml:space="preserve">establishes </w:t>
      </w:r>
      <w:r w:rsidR="00367BDC" w:rsidRPr="002C154D">
        <w:rPr>
          <w:rFonts w:ascii="Times New Roman" w:hAnsi="Times New Roman" w:cs="Times New Roman"/>
          <w:sz w:val="24"/>
          <w:szCs w:val="24"/>
        </w:rPr>
        <w:t>a licensing</w:t>
      </w:r>
      <w:r w:rsidRPr="002C154D">
        <w:rPr>
          <w:rFonts w:ascii="Times New Roman" w:hAnsi="Times New Roman" w:cs="Times New Roman"/>
          <w:sz w:val="24"/>
          <w:szCs w:val="24"/>
        </w:rPr>
        <w:t xml:space="preserve"> and </w:t>
      </w:r>
      <w:r w:rsidR="00367BDC" w:rsidRPr="002C154D">
        <w:rPr>
          <w:rFonts w:ascii="Times New Roman" w:hAnsi="Times New Roman" w:cs="Times New Roman"/>
          <w:sz w:val="24"/>
          <w:szCs w:val="24"/>
        </w:rPr>
        <w:t xml:space="preserve">regulatory regime for </w:t>
      </w:r>
      <w:r w:rsidRPr="002C154D">
        <w:rPr>
          <w:rFonts w:ascii="Times New Roman" w:hAnsi="Times New Roman" w:cs="Times New Roman"/>
          <w:sz w:val="24"/>
          <w:szCs w:val="24"/>
        </w:rPr>
        <w:t>insolvency practitioners.</w:t>
      </w:r>
    </w:p>
    <w:p w14:paraId="3D18D97B" w14:textId="77777777" w:rsidR="00BD3069" w:rsidRPr="002C154D" w:rsidRDefault="00BD3069" w:rsidP="00BD306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4E73B4EA" w14:textId="70131175" w:rsidR="00A0412F" w:rsidRPr="002C154D" w:rsidRDefault="00BD3069" w:rsidP="00BD3069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2C154D">
        <w:rPr>
          <w:rFonts w:ascii="Times New Roman" w:hAnsi="Times New Roman" w:cs="Times New Roman"/>
          <w:sz w:val="24"/>
          <w:szCs w:val="24"/>
        </w:rPr>
        <w:t>3.</w:t>
      </w:r>
      <w:r w:rsidRPr="002C154D">
        <w:rPr>
          <w:rFonts w:ascii="Times New Roman" w:hAnsi="Times New Roman" w:cs="Times New Roman"/>
          <w:sz w:val="24"/>
          <w:szCs w:val="24"/>
        </w:rPr>
        <w:tab/>
      </w:r>
      <w:r w:rsidR="00A0412F" w:rsidRPr="002C154D">
        <w:rPr>
          <w:rFonts w:ascii="Times New Roman" w:hAnsi="Times New Roman" w:cs="Times New Roman"/>
          <w:sz w:val="24"/>
          <w:szCs w:val="24"/>
        </w:rPr>
        <w:t>The personal insolvency regime previously governed by the Bankruptcy Act (Cap 20)</w:t>
      </w:r>
      <w:r w:rsidR="001176F7" w:rsidRPr="002C154D">
        <w:rPr>
          <w:rFonts w:ascii="Times New Roman" w:hAnsi="Times New Roman" w:cs="Times New Roman"/>
          <w:sz w:val="24"/>
          <w:szCs w:val="24"/>
        </w:rPr>
        <w:t xml:space="preserve"> (“Bankruptcy Act”),</w:t>
      </w:r>
      <w:r w:rsidR="00713E91" w:rsidRPr="002C154D">
        <w:rPr>
          <w:rFonts w:ascii="Times New Roman" w:hAnsi="Times New Roman" w:cs="Times New Roman"/>
          <w:sz w:val="24"/>
          <w:szCs w:val="24"/>
        </w:rPr>
        <w:t xml:space="preserve"> is repealed on 30 </w:t>
      </w:r>
      <w:r w:rsidR="00902840">
        <w:rPr>
          <w:rFonts w:ascii="Times New Roman" w:hAnsi="Times New Roman" w:cs="Times New Roman"/>
          <w:sz w:val="24"/>
          <w:szCs w:val="24"/>
        </w:rPr>
        <w:t>July</w:t>
      </w:r>
      <w:r w:rsidR="00713E91" w:rsidRPr="002C154D">
        <w:rPr>
          <w:rFonts w:ascii="Times New Roman" w:hAnsi="Times New Roman" w:cs="Times New Roman"/>
          <w:sz w:val="24"/>
          <w:szCs w:val="24"/>
        </w:rPr>
        <w:t xml:space="preserve"> 2020</w:t>
      </w:r>
      <w:r w:rsidR="001176F7" w:rsidRPr="002C154D">
        <w:rPr>
          <w:rFonts w:ascii="Times New Roman" w:hAnsi="Times New Roman" w:cs="Times New Roman"/>
          <w:sz w:val="24"/>
          <w:szCs w:val="24"/>
        </w:rPr>
        <w:t xml:space="preserve"> with the commencement of the IRDA</w:t>
      </w:r>
      <w:r w:rsidR="00713E91" w:rsidRPr="002C154D">
        <w:rPr>
          <w:rFonts w:ascii="Times New Roman" w:hAnsi="Times New Roman" w:cs="Times New Roman"/>
          <w:sz w:val="24"/>
          <w:szCs w:val="24"/>
        </w:rPr>
        <w:t>.</w:t>
      </w:r>
    </w:p>
    <w:p w14:paraId="1F6542A1" w14:textId="77777777" w:rsidR="00254D8A" w:rsidRPr="002C154D" w:rsidRDefault="00254D8A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44BF50" w14:textId="77777777" w:rsidR="002C154D" w:rsidRPr="002C154D" w:rsidRDefault="002C154D" w:rsidP="00BD3069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</w:rPr>
      </w:pPr>
    </w:p>
    <w:p w14:paraId="7494BE8A" w14:textId="77777777" w:rsidR="002C154D" w:rsidRPr="002C154D" w:rsidRDefault="002C154D" w:rsidP="002C154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154D">
        <w:rPr>
          <w:rFonts w:ascii="Times New Roman" w:hAnsi="Times New Roman"/>
          <w:b/>
          <w:sz w:val="24"/>
          <w:szCs w:val="24"/>
        </w:rPr>
        <w:t>APPLICABILITY</w:t>
      </w:r>
    </w:p>
    <w:p w14:paraId="095EA20E" w14:textId="77777777" w:rsidR="002C154D" w:rsidRPr="002C154D" w:rsidRDefault="002C154D" w:rsidP="002C15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A7F060" w14:textId="26B88C72" w:rsidR="007E05B2" w:rsidRDefault="002C154D" w:rsidP="002C15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C154D">
        <w:rPr>
          <w:rFonts w:ascii="Times New Roman" w:hAnsi="Times New Roman"/>
          <w:sz w:val="24"/>
          <w:szCs w:val="24"/>
        </w:rPr>
        <w:t>4.</w:t>
      </w:r>
      <w:r w:rsidRPr="002C154D">
        <w:rPr>
          <w:rFonts w:ascii="Times New Roman" w:hAnsi="Times New Roman"/>
          <w:sz w:val="24"/>
          <w:szCs w:val="24"/>
        </w:rPr>
        <w:tab/>
        <w:t xml:space="preserve">This Practice Circular applies only to </w:t>
      </w:r>
      <w:r w:rsidR="00455BBA">
        <w:rPr>
          <w:rFonts w:ascii="Times New Roman" w:hAnsi="Times New Roman"/>
          <w:sz w:val="24"/>
          <w:szCs w:val="24"/>
        </w:rPr>
        <w:t>cases where the b</w:t>
      </w:r>
      <w:r w:rsidRPr="002C154D">
        <w:rPr>
          <w:rFonts w:ascii="Times New Roman" w:hAnsi="Times New Roman"/>
          <w:sz w:val="24"/>
          <w:szCs w:val="24"/>
        </w:rPr>
        <w:t xml:space="preserve">ankruptcy </w:t>
      </w:r>
      <w:r w:rsidR="00455BBA">
        <w:rPr>
          <w:rFonts w:ascii="Times New Roman" w:hAnsi="Times New Roman"/>
          <w:sz w:val="24"/>
          <w:szCs w:val="24"/>
        </w:rPr>
        <w:t>a</w:t>
      </w:r>
      <w:r w:rsidRPr="002C154D">
        <w:rPr>
          <w:rFonts w:ascii="Times New Roman" w:hAnsi="Times New Roman"/>
          <w:sz w:val="24"/>
          <w:szCs w:val="24"/>
        </w:rPr>
        <w:t>pplications</w:t>
      </w:r>
      <w:r w:rsidR="00455BBA">
        <w:rPr>
          <w:rFonts w:ascii="Times New Roman" w:hAnsi="Times New Roman"/>
          <w:sz w:val="24"/>
          <w:szCs w:val="24"/>
        </w:rPr>
        <w:t xml:space="preserve"> </w:t>
      </w:r>
      <w:r w:rsidR="005E7616">
        <w:rPr>
          <w:rFonts w:ascii="Times New Roman" w:hAnsi="Times New Roman"/>
          <w:sz w:val="24"/>
          <w:szCs w:val="24"/>
        </w:rPr>
        <w:t>are</w:t>
      </w:r>
      <w:r w:rsidRPr="002C154D">
        <w:rPr>
          <w:rFonts w:ascii="Times New Roman" w:hAnsi="Times New Roman"/>
          <w:sz w:val="24"/>
          <w:szCs w:val="24"/>
        </w:rPr>
        <w:t xml:space="preserve"> made on or after 30 </w:t>
      </w:r>
      <w:r w:rsidR="00902840">
        <w:rPr>
          <w:rFonts w:ascii="Times New Roman" w:hAnsi="Times New Roman"/>
          <w:sz w:val="24"/>
          <w:szCs w:val="24"/>
        </w:rPr>
        <w:t>July</w:t>
      </w:r>
      <w:r w:rsidRPr="002C154D">
        <w:rPr>
          <w:rFonts w:ascii="Times New Roman" w:hAnsi="Times New Roman"/>
          <w:sz w:val="24"/>
          <w:szCs w:val="24"/>
        </w:rPr>
        <w:t xml:space="preserve"> 2020. </w:t>
      </w:r>
    </w:p>
    <w:p w14:paraId="51CD1380" w14:textId="77777777" w:rsidR="007E05B2" w:rsidRDefault="007E05B2" w:rsidP="002C15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55E9B1" w14:textId="1E874178" w:rsidR="002C154D" w:rsidRPr="002C154D" w:rsidRDefault="007E05B2" w:rsidP="002C15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r w:rsidR="002C154D" w:rsidRPr="002C154D">
        <w:rPr>
          <w:rFonts w:ascii="Times New Roman" w:hAnsi="Times New Roman"/>
          <w:sz w:val="24"/>
          <w:szCs w:val="24"/>
        </w:rPr>
        <w:t xml:space="preserve">The relevant provisions under the Bankruptcy Act continue to apply to </w:t>
      </w:r>
      <w:r w:rsidR="00455BBA">
        <w:rPr>
          <w:rFonts w:ascii="Times New Roman" w:hAnsi="Times New Roman"/>
          <w:sz w:val="24"/>
          <w:szCs w:val="24"/>
        </w:rPr>
        <w:t>b</w:t>
      </w:r>
      <w:r w:rsidR="002C154D" w:rsidRPr="002C154D">
        <w:rPr>
          <w:rFonts w:ascii="Times New Roman" w:hAnsi="Times New Roman"/>
          <w:sz w:val="24"/>
          <w:szCs w:val="24"/>
        </w:rPr>
        <w:t xml:space="preserve">ankruptcy </w:t>
      </w:r>
      <w:r w:rsidR="00455BBA">
        <w:rPr>
          <w:rFonts w:ascii="Times New Roman" w:hAnsi="Times New Roman"/>
          <w:sz w:val="24"/>
          <w:szCs w:val="24"/>
        </w:rPr>
        <w:t>a</w:t>
      </w:r>
      <w:r w:rsidR="002C154D" w:rsidRPr="002C154D">
        <w:rPr>
          <w:rFonts w:ascii="Times New Roman" w:hAnsi="Times New Roman"/>
          <w:sz w:val="24"/>
          <w:szCs w:val="24"/>
        </w:rPr>
        <w:t xml:space="preserve">pplications made before 30 </w:t>
      </w:r>
      <w:r w:rsidR="00902840">
        <w:rPr>
          <w:rFonts w:ascii="Times New Roman" w:hAnsi="Times New Roman"/>
          <w:sz w:val="24"/>
          <w:szCs w:val="24"/>
        </w:rPr>
        <w:t>July</w:t>
      </w:r>
      <w:r w:rsidR="002C154D" w:rsidRPr="002C154D">
        <w:rPr>
          <w:rFonts w:ascii="Times New Roman" w:hAnsi="Times New Roman"/>
          <w:sz w:val="24"/>
          <w:szCs w:val="24"/>
        </w:rPr>
        <w:t xml:space="preserve"> 2020.</w:t>
      </w:r>
      <w:r>
        <w:rPr>
          <w:rFonts w:ascii="Times New Roman" w:hAnsi="Times New Roman"/>
          <w:sz w:val="24"/>
          <w:szCs w:val="24"/>
        </w:rPr>
        <w:t xml:space="preserve"> For existing cases under the Bankruptcy Act regime, t</w:t>
      </w:r>
      <w:r w:rsidR="002C154D" w:rsidRPr="002C154D">
        <w:rPr>
          <w:rFonts w:ascii="Times New Roman" w:hAnsi="Times New Roman"/>
          <w:sz w:val="24"/>
          <w:szCs w:val="24"/>
        </w:rPr>
        <w:t xml:space="preserve">he Bankruptcy Act continues to apply to </w:t>
      </w:r>
      <w:r w:rsidR="004E68D6" w:rsidRPr="002C154D">
        <w:rPr>
          <w:rFonts w:ascii="Times New Roman" w:hAnsi="Times New Roman"/>
          <w:sz w:val="24"/>
          <w:szCs w:val="24"/>
        </w:rPr>
        <w:t>debtors</w:t>
      </w:r>
      <w:r w:rsidR="002C154D" w:rsidRPr="002C154D">
        <w:rPr>
          <w:rFonts w:ascii="Times New Roman" w:hAnsi="Times New Roman"/>
          <w:sz w:val="24"/>
          <w:szCs w:val="24"/>
        </w:rPr>
        <w:t xml:space="preserve"> under the Debt Repayment Scheme and to personal insolvency </w:t>
      </w:r>
      <w:r w:rsidR="002C154D" w:rsidRPr="00455BBA">
        <w:rPr>
          <w:rFonts w:ascii="Times New Roman" w:hAnsi="Times New Roman"/>
          <w:sz w:val="24"/>
          <w:szCs w:val="24"/>
        </w:rPr>
        <w:t>cases</w:t>
      </w:r>
      <w:r w:rsidR="00455BBA">
        <w:rPr>
          <w:rFonts w:ascii="Times New Roman" w:hAnsi="Times New Roman"/>
          <w:sz w:val="24"/>
          <w:szCs w:val="24"/>
        </w:rPr>
        <w:t xml:space="preserve"> </w:t>
      </w:r>
    </w:p>
    <w:p w14:paraId="12322ADB" w14:textId="77777777" w:rsidR="002C154D" w:rsidRPr="002C154D" w:rsidRDefault="002C154D" w:rsidP="00BD3069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</w:rPr>
      </w:pPr>
    </w:p>
    <w:p w14:paraId="683E2D76" w14:textId="77777777" w:rsidR="002C154D" w:rsidRPr="002C154D" w:rsidRDefault="002C154D" w:rsidP="00BD3069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</w:rPr>
      </w:pPr>
    </w:p>
    <w:p w14:paraId="0AB9D59C" w14:textId="1BDD19C8" w:rsidR="003B53F8" w:rsidRPr="002C154D" w:rsidRDefault="004226BE" w:rsidP="00BD3069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</w:rPr>
      </w:pPr>
      <w:r w:rsidRPr="002C154D">
        <w:rPr>
          <w:rFonts w:ascii="Times New Roman" w:hAnsi="Times New Roman"/>
          <w:b/>
          <w:caps/>
          <w:sz w:val="24"/>
          <w:szCs w:val="24"/>
        </w:rPr>
        <w:t>Key PROVISIONS</w:t>
      </w:r>
      <w:r w:rsidR="00713E91" w:rsidRPr="002C154D">
        <w:rPr>
          <w:rFonts w:ascii="Times New Roman" w:hAnsi="Times New Roman"/>
          <w:b/>
          <w:caps/>
          <w:sz w:val="24"/>
          <w:szCs w:val="24"/>
        </w:rPr>
        <w:t xml:space="preserve"> to personal insolvency regime under the IRDA</w:t>
      </w:r>
    </w:p>
    <w:p w14:paraId="16448137" w14:textId="5B9ED5E2" w:rsidR="009E1BCD" w:rsidRDefault="009E1BCD" w:rsidP="00BD3069">
      <w:pPr>
        <w:spacing w:after="0" w:line="240" w:lineRule="auto"/>
        <w:jc w:val="both"/>
        <w:rPr>
          <w:rFonts w:ascii="Times New Roman" w:hAnsi="Times New Roman"/>
          <w:strike/>
          <w:sz w:val="24"/>
          <w:szCs w:val="24"/>
        </w:rPr>
      </w:pPr>
    </w:p>
    <w:p w14:paraId="0C8DF615" w14:textId="7B1C2203" w:rsidR="007D75BF" w:rsidRDefault="007D75BF" w:rsidP="007D75B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 xml:space="preserve">The IRDA seeks to strengthen Singapore’s individual insolvency regime and facilitate a more effective use of resources during case administration. Several changes have been introduced to this effect, including but not limited to: </w:t>
      </w:r>
    </w:p>
    <w:p w14:paraId="77803569" w14:textId="77777777" w:rsidR="007D75BF" w:rsidRPr="002C154D" w:rsidRDefault="007D75BF" w:rsidP="00BD3069">
      <w:pPr>
        <w:spacing w:after="0" w:line="240" w:lineRule="auto"/>
        <w:jc w:val="both"/>
        <w:rPr>
          <w:rFonts w:ascii="Times New Roman" w:hAnsi="Times New Roman"/>
          <w:strike/>
          <w:sz w:val="24"/>
          <w:szCs w:val="24"/>
        </w:rPr>
      </w:pPr>
    </w:p>
    <w:p w14:paraId="63BBBB4B" w14:textId="40E35161" w:rsidR="004226BE" w:rsidRPr="00786336" w:rsidRDefault="00651055" w:rsidP="00A510D3">
      <w:pPr>
        <w:spacing w:after="0" w:line="240" w:lineRule="auto"/>
        <w:ind w:left="709" w:right="5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D75BF">
        <w:rPr>
          <w:rFonts w:ascii="Times New Roman" w:hAnsi="Times New Roman"/>
          <w:sz w:val="24"/>
          <w:szCs w:val="24"/>
        </w:rPr>
        <w:t>a.</w:t>
      </w:r>
      <w:r w:rsidR="009E1BCD" w:rsidRPr="002C154D">
        <w:rPr>
          <w:rFonts w:ascii="Times New Roman" w:hAnsi="Times New Roman"/>
          <w:sz w:val="24"/>
          <w:szCs w:val="24"/>
        </w:rPr>
        <w:tab/>
      </w:r>
      <w:r w:rsidR="00954D68" w:rsidRPr="002C154D">
        <w:rPr>
          <w:rFonts w:ascii="Times New Roman" w:hAnsi="Times New Roman"/>
          <w:sz w:val="24"/>
          <w:szCs w:val="24"/>
        </w:rPr>
        <w:t>Sections</w:t>
      </w:r>
      <w:r w:rsidR="004226BE" w:rsidRPr="002C154D">
        <w:rPr>
          <w:rFonts w:ascii="Times New Roman" w:hAnsi="Times New Roman"/>
          <w:sz w:val="24"/>
          <w:szCs w:val="24"/>
        </w:rPr>
        <w:t xml:space="preserve"> 273 to 437 relate to personal insolvency under t</w:t>
      </w:r>
      <w:r w:rsidR="002B3621" w:rsidRPr="002C154D">
        <w:rPr>
          <w:rFonts w:ascii="Times New Roman" w:hAnsi="Times New Roman"/>
          <w:sz w:val="24"/>
          <w:szCs w:val="24"/>
        </w:rPr>
        <w:t>he IRDA</w:t>
      </w:r>
      <w:r w:rsidR="004226BE" w:rsidRPr="002C154D">
        <w:rPr>
          <w:rFonts w:ascii="Times New Roman" w:hAnsi="Times New Roman"/>
          <w:sz w:val="24"/>
          <w:szCs w:val="24"/>
        </w:rPr>
        <w:t xml:space="preserve">. These provisions have been </w:t>
      </w:r>
      <w:r w:rsidR="008028BE" w:rsidRPr="002C154D">
        <w:rPr>
          <w:rFonts w:ascii="Times New Roman" w:hAnsi="Times New Roman"/>
          <w:sz w:val="24"/>
          <w:szCs w:val="24"/>
        </w:rPr>
        <w:t>moved</w:t>
      </w:r>
      <w:r w:rsidR="004226BE" w:rsidRPr="002C154D">
        <w:rPr>
          <w:rFonts w:ascii="Times New Roman" w:hAnsi="Times New Roman"/>
          <w:sz w:val="24"/>
          <w:szCs w:val="24"/>
        </w:rPr>
        <w:t xml:space="preserve"> from the existing provisions </w:t>
      </w:r>
      <w:r w:rsidR="008028BE" w:rsidRPr="002C154D">
        <w:rPr>
          <w:rFonts w:ascii="Times New Roman" w:hAnsi="Times New Roman"/>
          <w:sz w:val="24"/>
          <w:szCs w:val="24"/>
        </w:rPr>
        <w:t>under</w:t>
      </w:r>
      <w:r w:rsidR="004226BE" w:rsidRPr="002C154D">
        <w:rPr>
          <w:rFonts w:ascii="Times New Roman" w:hAnsi="Times New Roman"/>
          <w:sz w:val="24"/>
          <w:szCs w:val="24"/>
        </w:rPr>
        <w:t xml:space="preserve"> the Bankruptcy Act and remain largely unchanged, as significant amendments were made</w:t>
      </w:r>
      <w:r w:rsidR="00971FFF" w:rsidRPr="002C154D">
        <w:rPr>
          <w:rFonts w:ascii="Times New Roman" w:hAnsi="Times New Roman"/>
          <w:sz w:val="24"/>
          <w:szCs w:val="24"/>
        </w:rPr>
        <w:t xml:space="preserve"> </w:t>
      </w:r>
      <w:r w:rsidR="008028BE" w:rsidRPr="002C154D">
        <w:rPr>
          <w:rFonts w:ascii="Times New Roman" w:hAnsi="Times New Roman"/>
          <w:sz w:val="24"/>
          <w:szCs w:val="24"/>
        </w:rPr>
        <w:t>under the</w:t>
      </w:r>
      <w:r w:rsidR="00786336" w:rsidRPr="002C154D">
        <w:rPr>
          <w:rFonts w:ascii="Times New Roman" w:hAnsi="Times New Roman"/>
          <w:sz w:val="24"/>
          <w:szCs w:val="24"/>
        </w:rPr>
        <w:t xml:space="preserve"> Bankruptcy</w:t>
      </w:r>
      <w:r w:rsidR="004226BE" w:rsidRPr="002C154D">
        <w:rPr>
          <w:rFonts w:ascii="Times New Roman" w:hAnsi="Times New Roman"/>
          <w:sz w:val="24"/>
          <w:szCs w:val="24"/>
        </w:rPr>
        <w:t xml:space="preserve"> (Amendment) Act 2015.</w:t>
      </w:r>
      <w:r w:rsidR="004226BE" w:rsidRPr="00786336">
        <w:rPr>
          <w:rFonts w:ascii="Times New Roman" w:hAnsi="Times New Roman"/>
          <w:sz w:val="24"/>
          <w:szCs w:val="24"/>
        </w:rPr>
        <w:t xml:space="preserve"> </w:t>
      </w:r>
    </w:p>
    <w:p w14:paraId="47A49BB0" w14:textId="10F58CC0" w:rsidR="004226BE" w:rsidRPr="00786336" w:rsidRDefault="004226BE" w:rsidP="00A510D3">
      <w:pPr>
        <w:spacing w:after="0" w:line="240" w:lineRule="auto"/>
        <w:ind w:left="709" w:right="521"/>
        <w:jc w:val="both"/>
        <w:rPr>
          <w:rFonts w:ascii="Times New Roman" w:hAnsi="Times New Roman"/>
          <w:sz w:val="24"/>
          <w:szCs w:val="24"/>
        </w:rPr>
      </w:pPr>
    </w:p>
    <w:p w14:paraId="1E472112" w14:textId="65A99AB7" w:rsidR="00786336" w:rsidRDefault="007D75BF" w:rsidP="00A510D3">
      <w:pPr>
        <w:spacing w:after="0" w:line="240" w:lineRule="auto"/>
        <w:ind w:left="709" w:right="5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866B82" w:rsidRPr="00786336">
        <w:rPr>
          <w:rFonts w:ascii="Times New Roman" w:hAnsi="Times New Roman"/>
          <w:sz w:val="24"/>
          <w:szCs w:val="24"/>
        </w:rPr>
        <w:tab/>
      </w:r>
      <w:r w:rsidR="00826537">
        <w:rPr>
          <w:rFonts w:ascii="Times New Roman" w:hAnsi="Times New Roman"/>
          <w:sz w:val="24"/>
          <w:szCs w:val="24"/>
        </w:rPr>
        <w:t>S</w:t>
      </w:r>
      <w:r w:rsidR="00954D68">
        <w:rPr>
          <w:rFonts w:ascii="Times New Roman" w:hAnsi="Times New Roman"/>
          <w:sz w:val="24"/>
          <w:szCs w:val="24"/>
        </w:rPr>
        <w:t>ection</w:t>
      </w:r>
      <w:r w:rsidR="00866B82" w:rsidRPr="00786336">
        <w:rPr>
          <w:rFonts w:ascii="Times New Roman" w:hAnsi="Times New Roman"/>
          <w:sz w:val="24"/>
          <w:szCs w:val="24"/>
        </w:rPr>
        <w:t xml:space="preserve"> 327(4)</w:t>
      </w:r>
      <w:r w:rsidR="00713E91" w:rsidRPr="00786336">
        <w:rPr>
          <w:rFonts w:ascii="Times New Roman" w:hAnsi="Times New Roman"/>
          <w:sz w:val="24"/>
          <w:szCs w:val="24"/>
        </w:rPr>
        <w:t xml:space="preserve"> </w:t>
      </w:r>
      <w:r w:rsidR="00866B82" w:rsidRPr="00786336">
        <w:rPr>
          <w:rFonts w:ascii="Times New Roman" w:hAnsi="Times New Roman"/>
          <w:sz w:val="24"/>
          <w:szCs w:val="24"/>
        </w:rPr>
        <w:t xml:space="preserve">of </w:t>
      </w:r>
      <w:r w:rsidR="00713E91" w:rsidRPr="00786336">
        <w:rPr>
          <w:rFonts w:ascii="Times New Roman" w:hAnsi="Times New Roman"/>
          <w:sz w:val="24"/>
          <w:szCs w:val="24"/>
        </w:rPr>
        <w:t xml:space="preserve">the </w:t>
      </w:r>
      <w:r w:rsidR="00866B82" w:rsidRPr="00786336">
        <w:rPr>
          <w:rFonts w:ascii="Times New Roman" w:hAnsi="Times New Roman"/>
          <w:sz w:val="24"/>
          <w:szCs w:val="24"/>
        </w:rPr>
        <w:t>IRDA</w:t>
      </w:r>
      <w:r w:rsidR="00826537">
        <w:rPr>
          <w:rFonts w:ascii="Times New Roman" w:hAnsi="Times New Roman"/>
          <w:sz w:val="24"/>
          <w:szCs w:val="24"/>
        </w:rPr>
        <w:t xml:space="preserve"> requires </w:t>
      </w:r>
      <w:r w:rsidR="00713E91" w:rsidRPr="00786336">
        <w:rPr>
          <w:rFonts w:ascii="Times New Roman" w:hAnsi="Times New Roman"/>
          <w:sz w:val="24"/>
          <w:szCs w:val="24"/>
        </w:rPr>
        <w:t>secured creditors to notify the trustee</w:t>
      </w:r>
      <w:r w:rsidR="00971FFF" w:rsidRPr="00786336">
        <w:rPr>
          <w:rFonts w:ascii="Times New Roman" w:hAnsi="Times New Roman"/>
          <w:sz w:val="24"/>
          <w:szCs w:val="24"/>
        </w:rPr>
        <w:t xml:space="preserve"> in bankruptcy</w:t>
      </w:r>
      <w:r w:rsidR="00713E91" w:rsidRPr="00786336">
        <w:rPr>
          <w:rFonts w:ascii="Times New Roman" w:hAnsi="Times New Roman"/>
          <w:sz w:val="24"/>
          <w:szCs w:val="24"/>
        </w:rPr>
        <w:t xml:space="preserve"> if they intend to claim interest on the debt for the period between the </w:t>
      </w:r>
      <w:r w:rsidR="00866B82" w:rsidRPr="00786336">
        <w:rPr>
          <w:rFonts w:ascii="Times New Roman" w:hAnsi="Times New Roman"/>
          <w:sz w:val="24"/>
          <w:szCs w:val="24"/>
        </w:rPr>
        <w:t>Bankruptcy Or</w:t>
      </w:r>
      <w:r w:rsidR="00713E91" w:rsidRPr="00786336">
        <w:rPr>
          <w:rFonts w:ascii="Times New Roman" w:hAnsi="Times New Roman"/>
          <w:sz w:val="24"/>
          <w:szCs w:val="24"/>
        </w:rPr>
        <w:t xml:space="preserve">der and enforcement of the security within 30 days of the </w:t>
      </w:r>
      <w:r w:rsidR="00ED1869">
        <w:rPr>
          <w:rFonts w:ascii="Times New Roman" w:hAnsi="Times New Roman"/>
          <w:sz w:val="24"/>
          <w:szCs w:val="24"/>
        </w:rPr>
        <w:t>Bankruptcy O</w:t>
      </w:r>
      <w:r w:rsidR="00713E91" w:rsidRPr="00786336">
        <w:rPr>
          <w:rFonts w:ascii="Times New Roman" w:hAnsi="Times New Roman"/>
          <w:sz w:val="24"/>
          <w:szCs w:val="24"/>
        </w:rPr>
        <w:t>rder.</w:t>
      </w:r>
      <w:r w:rsidR="00866B82" w:rsidRPr="00786336">
        <w:rPr>
          <w:rFonts w:ascii="Times New Roman" w:hAnsi="Times New Roman"/>
          <w:sz w:val="24"/>
          <w:szCs w:val="24"/>
        </w:rPr>
        <w:t xml:space="preserve"> </w:t>
      </w:r>
    </w:p>
    <w:p w14:paraId="259FACD8" w14:textId="77777777" w:rsidR="00786336" w:rsidRDefault="00786336" w:rsidP="00A510D3">
      <w:pPr>
        <w:spacing w:after="0" w:line="240" w:lineRule="auto"/>
        <w:ind w:left="709" w:right="521"/>
        <w:jc w:val="both"/>
        <w:rPr>
          <w:rFonts w:ascii="Times New Roman" w:hAnsi="Times New Roman"/>
          <w:sz w:val="24"/>
          <w:szCs w:val="24"/>
        </w:rPr>
      </w:pPr>
    </w:p>
    <w:p w14:paraId="69625CFD" w14:textId="557205F8" w:rsidR="00786336" w:rsidRDefault="007D75BF" w:rsidP="00A510D3">
      <w:pPr>
        <w:spacing w:after="0" w:line="240" w:lineRule="auto"/>
        <w:ind w:left="709" w:right="5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c.</w:t>
      </w:r>
      <w:r w:rsidR="00866B82" w:rsidRPr="00786336">
        <w:rPr>
          <w:rFonts w:ascii="Times New Roman" w:hAnsi="Times New Roman"/>
          <w:sz w:val="24"/>
          <w:szCs w:val="24"/>
        </w:rPr>
        <w:tab/>
      </w:r>
      <w:r w:rsidR="006B3C2C">
        <w:rPr>
          <w:rFonts w:ascii="Times New Roman" w:hAnsi="Times New Roman"/>
          <w:sz w:val="24"/>
          <w:szCs w:val="24"/>
        </w:rPr>
        <w:t>Section</w:t>
      </w:r>
      <w:r w:rsidR="00866B82" w:rsidRPr="00786336">
        <w:rPr>
          <w:rFonts w:ascii="Times New Roman" w:hAnsi="Times New Roman"/>
          <w:sz w:val="24"/>
          <w:szCs w:val="24"/>
        </w:rPr>
        <w:t xml:space="preserve"> 356(2)(a) of the IRDA allows creditor</w:t>
      </w:r>
      <w:r w:rsidR="00971FFF" w:rsidRPr="00786336">
        <w:rPr>
          <w:rFonts w:ascii="Times New Roman" w:hAnsi="Times New Roman"/>
          <w:sz w:val="24"/>
          <w:szCs w:val="24"/>
        </w:rPr>
        <w:t>s</w:t>
      </w:r>
      <w:r w:rsidR="00866B82" w:rsidRPr="00786336">
        <w:rPr>
          <w:rFonts w:ascii="Times New Roman" w:hAnsi="Times New Roman"/>
          <w:sz w:val="24"/>
          <w:szCs w:val="24"/>
        </w:rPr>
        <w:t xml:space="preserve"> to claim and f</w:t>
      </w:r>
      <w:r w:rsidR="00593F85">
        <w:rPr>
          <w:rFonts w:ascii="Times New Roman" w:hAnsi="Times New Roman"/>
          <w:sz w:val="24"/>
          <w:szCs w:val="24"/>
        </w:rPr>
        <w:t>i</w:t>
      </w:r>
      <w:r w:rsidR="00866B82" w:rsidRPr="00786336">
        <w:rPr>
          <w:rFonts w:ascii="Times New Roman" w:hAnsi="Times New Roman"/>
          <w:sz w:val="24"/>
          <w:szCs w:val="24"/>
        </w:rPr>
        <w:t xml:space="preserve">le a proof of debt for the full </w:t>
      </w:r>
      <w:r w:rsidR="006B3C2C" w:rsidRPr="00786336">
        <w:rPr>
          <w:rFonts w:ascii="Times New Roman" w:hAnsi="Times New Roman"/>
          <w:sz w:val="24"/>
          <w:szCs w:val="24"/>
        </w:rPr>
        <w:t xml:space="preserve">contractual </w:t>
      </w:r>
      <w:r w:rsidR="00866B82" w:rsidRPr="00786336">
        <w:rPr>
          <w:rFonts w:ascii="Times New Roman" w:hAnsi="Times New Roman"/>
          <w:sz w:val="24"/>
          <w:szCs w:val="24"/>
        </w:rPr>
        <w:t>amount</w:t>
      </w:r>
      <w:r w:rsidR="002C154D">
        <w:rPr>
          <w:rFonts w:ascii="Times New Roman" w:hAnsi="Times New Roman"/>
          <w:sz w:val="24"/>
          <w:szCs w:val="24"/>
        </w:rPr>
        <w:t xml:space="preserve"> in a case where the Bankruptcy Application is filed on or after 30 </w:t>
      </w:r>
      <w:r w:rsidR="00902840">
        <w:rPr>
          <w:rFonts w:ascii="Times New Roman" w:hAnsi="Times New Roman"/>
          <w:sz w:val="24"/>
          <w:szCs w:val="24"/>
        </w:rPr>
        <w:t>July</w:t>
      </w:r>
      <w:bookmarkStart w:id="1" w:name="_GoBack"/>
      <w:bookmarkEnd w:id="1"/>
      <w:r w:rsidR="002C154D">
        <w:rPr>
          <w:rFonts w:ascii="Times New Roman" w:hAnsi="Times New Roman"/>
          <w:sz w:val="24"/>
          <w:szCs w:val="24"/>
        </w:rPr>
        <w:t xml:space="preserve"> 2020. </w:t>
      </w:r>
      <w:r w:rsidR="00866B82" w:rsidRPr="00786336">
        <w:rPr>
          <w:rFonts w:ascii="Times New Roman" w:hAnsi="Times New Roman"/>
          <w:sz w:val="24"/>
          <w:szCs w:val="24"/>
        </w:rPr>
        <w:t xml:space="preserve"> </w:t>
      </w:r>
    </w:p>
    <w:p w14:paraId="07B81326" w14:textId="77777777" w:rsidR="00786336" w:rsidRDefault="00786336" w:rsidP="00A510D3">
      <w:pPr>
        <w:spacing w:after="0" w:line="240" w:lineRule="auto"/>
        <w:ind w:right="521"/>
        <w:jc w:val="both"/>
        <w:rPr>
          <w:rFonts w:ascii="Times New Roman" w:hAnsi="Times New Roman"/>
          <w:sz w:val="24"/>
          <w:szCs w:val="24"/>
        </w:rPr>
      </w:pPr>
    </w:p>
    <w:p w14:paraId="21AFC441" w14:textId="316A3924" w:rsidR="00786336" w:rsidRPr="00786336" w:rsidRDefault="007D75BF" w:rsidP="00A510D3">
      <w:pPr>
        <w:spacing w:after="0" w:line="240" w:lineRule="auto"/>
        <w:ind w:left="709" w:right="5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</w:t>
      </w:r>
      <w:r w:rsidR="00786336" w:rsidRPr="00786336">
        <w:rPr>
          <w:rFonts w:ascii="Times New Roman" w:hAnsi="Times New Roman"/>
          <w:sz w:val="24"/>
          <w:szCs w:val="24"/>
        </w:rPr>
        <w:tab/>
      </w:r>
      <w:r w:rsidR="00826537">
        <w:rPr>
          <w:rFonts w:ascii="Times New Roman" w:hAnsi="Times New Roman"/>
          <w:sz w:val="24"/>
          <w:szCs w:val="24"/>
        </w:rPr>
        <w:t>S</w:t>
      </w:r>
      <w:r w:rsidR="008028BE">
        <w:rPr>
          <w:rFonts w:ascii="Times New Roman" w:hAnsi="Times New Roman"/>
          <w:sz w:val="24"/>
          <w:szCs w:val="24"/>
        </w:rPr>
        <w:t xml:space="preserve">ection 289(2)(a) of </w:t>
      </w:r>
      <w:r w:rsidR="00786336" w:rsidRPr="00786336">
        <w:rPr>
          <w:rFonts w:ascii="Times New Roman" w:hAnsi="Times New Roman"/>
          <w:sz w:val="24"/>
          <w:szCs w:val="24"/>
        </w:rPr>
        <w:t>the IRDA</w:t>
      </w:r>
      <w:r w:rsidR="008028BE">
        <w:rPr>
          <w:rFonts w:ascii="Times New Roman" w:hAnsi="Times New Roman"/>
          <w:sz w:val="24"/>
          <w:szCs w:val="24"/>
        </w:rPr>
        <w:t xml:space="preserve"> and Regulation 4(1) of the </w:t>
      </w:r>
      <w:r w:rsidR="008028BE" w:rsidRPr="00FF0105">
        <w:rPr>
          <w:rFonts w:ascii="Times New Roman" w:hAnsi="Times New Roman"/>
          <w:sz w:val="24"/>
          <w:szCs w:val="24"/>
        </w:rPr>
        <w:t>Insolvency, Restructuring and Dissolution</w:t>
      </w:r>
      <w:r w:rsidR="008028BE" w:rsidRPr="00FF0105">
        <w:rPr>
          <w:rFonts w:ascii="Times New Roman" w:hAnsi="Times New Roman"/>
          <w:sz w:val="24"/>
          <w:szCs w:val="24"/>
          <w:lang w:eastAsia="x-none"/>
        </w:rPr>
        <w:t xml:space="preserve"> (Debt Repayment Scheme) Regulations</w:t>
      </w:r>
      <w:r w:rsidR="00FA1BAD">
        <w:rPr>
          <w:rFonts w:ascii="Times New Roman" w:hAnsi="Times New Roman"/>
          <w:sz w:val="24"/>
          <w:szCs w:val="24"/>
          <w:lang w:eastAsia="x-none"/>
        </w:rPr>
        <w:t xml:space="preserve"> 2020</w:t>
      </w:r>
      <w:r w:rsidR="00826537">
        <w:rPr>
          <w:rFonts w:ascii="Times New Roman" w:hAnsi="Times New Roman"/>
          <w:sz w:val="24"/>
          <w:szCs w:val="24"/>
          <w:lang w:eastAsia="x-none"/>
        </w:rPr>
        <w:t xml:space="preserve"> increases</w:t>
      </w:r>
      <w:r w:rsidR="00786336" w:rsidRPr="00786336">
        <w:rPr>
          <w:rFonts w:ascii="Times New Roman" w:hAnsi="Times New Roman"/>
          <w:sz w:val="24"/>
          <w:szCs w:val="24"/>
        </w:rPr>
        <w:t xml:space="preserve"> </w:t>
      </w:r>
      <w:r w:rsidR="00786336" w:rsidRPr="00786336">
        <w:rPr>
          <w:rFonts w:ascii="Times New Roman" w:eastAsia="Times New Roman" w:hAnsi="Times New Roman"/>
          <w:bCs/>
          <w:sz w:val="24"/>
          <w:szCs w:val="24"/>
        </w:rPr>
        <w:t xml:space="preserve">the maximum debt threshold for </w:t>
      </w:r>
      <w:r w:rsidR="002C154D">
        <w:rPr>
          <w:rFonts w:ascii="Times New Roman" w:eastAsia="Times New Roman" w:hAnsi="Times New Roman"/>
          <w:bCs/>
          <w:sz w:val="24"/>
          <w:szCs w:val="24"/>
        </w:rPr>
        <w:t xml:space="preserve">the </w:t>
      </w:r>
      <w:r w:rsidR="00786336" w:rsidRPr="00786336">
        <w:rPr>
          <w:rFonts w:ascii="Times New Roman" w:eastAsia="Times New Roman" w:hAnsi="Times New Roman"/>
          <w:bCs/>
          <w:sz w:val="24"/>
          <w:szCs w:val="24"/>
        </w:rPr>
        <w:t>Debt Repayment Scheme from $</w:t>
      </w:r>
      <w:r w:rsidR="00786336" w:rsidRPr="00786336">
        <w:rPr>
          <w:rFonts w:ascii="Times New Roman" w:eastAsia="Times New Roman" w:hAnsi="Times New Roman"/>
          <w:bCs/>
          <w:sz w:val="24"/>
          <w:szCs w:val="24"/>
          <w:lang w:val="en-US"/>
        </w:rPr>
        <w:t>100,000 to $150,000</w:t>
      </w:r>
      <w:r w:rsidR="0092570E">
        <w:rPr>
          <w:rStyle w:val="FootnoteReference"/>
          <w:rFonts w:ascii="Times New Roman" w:eastAsia="Times New Roman" w:hAnsi="Times New Roman"/>
          <w:bCs/>
          <w:sz w:val="24"/>
          <w:szCs w:val="24"/>
          <w:lang w:val="en-US"/>
        </w:rPr>
        <w:footnoteReference w:id="2"/>
      </w:r>
      <w:r w:rsidR="00A22BDB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. </w:t>
      </w:r>
    </w:p>
    <w:p w14:paraId="002994C1" w14:textId="77777777" w:rsidR="00866B82" w:rsidRPr="00786336" w:rsidRDefault="00866B82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B77B0C6" w14:textId="6CF36FBA" w:rsidR="001C5BF4" w:rsidRPr="00786336" w:rsidRDefault="001C5BF4" w:rsidP="00BD306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86336">
        <w:rPr>
          <w:rFonts w:ascii="Times New Roman" w:hAnsi="Times New Roman"/>
          <w:b/>
          <w:sz w:val="24"/>
          <w:szCs w:val="24"/>
        </w:rPr>
        <w:t>STATUTORY FORMS</w:t>
      </w:r>
    </w:p>
    <w:p w14:paraId="59C56369" w14:textId="77777777" w:rsidR="001C5BF4" w:rsidRPr="00786336" w:rsidRDefault="001C5BF4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8397ED" w14:textId="2B141F0E" w:rsidR="00677F3B" w:rsidRPr="00786336" w:rsidRDefault="007D75BF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677F3B" w:rsidRPr="00786336">
        <w:rPr>
          <w:rFonts w:ascii="Times New Roman" w:hAnsi="Times New Roman"/>
          <w:sz w:val="24"/>
          <w:szCs w:val="24"/>
        </w:rPr>
        <w:t>.</w:t>
      </w:r>
      <w:r w:rsidR="00677F3B" w:rsidRPr="00786336">
        <w:rPr>
          <w:rFonts w:ascii="Times New Roman" w:hAnsi="Times New Roman"/>
          <w:sz w:val="24"/>
          <w:szCs w:val="24"/>
        </w:rPr>
        <w:tab/>
      </w:r>
      <w:r w:rsidR="009E1BCD" w:rsidRPr="00786336">
        <w:rPr>
          <w:rFonts w:ascii="Times New Roman" w:hAnsi="Times New Roman"/>
          <w:sz w:val="24"/>
          <w:szCs w:val="24"/>
        </w:rPr>
        <w:t xml:space="preserve">The forms </w:t>
      </w:r>
      <w:r w:rsidR="008B3CEE" w:rsidRPr="00786336">
        <w:rPr>
          <w:rFonts w:ascii="Times New Roman" w:hAnsi="Times New Roman"/>
          <w:sz w:val="24"/>
          <w:szCs w:val="24"/>
        </w:rPr>
        <w:t xml:space="preserve">prescribed under </w:t>
      </w:r>
      <w:r w:rsidR="009E1BCD" w:rsidRPr="00786336">
        <w:rPr>
          <w:rFonts w:ascii="Times New Roman" w:hAnsi="Times New Roman"/>
          <w:sz w:val="24"/>
          <w:szCs w:val="24"/>
        </w:rPr>
        <w:t xml:space="preserve">the </w:t>
      </w:r>
      <w:r w:rsidR="00133758" w:rsidRPr="00786336">
        <w:rPr>
          <w:rFonts w:ascii="Times New Roman" w:hAnsi="Times New Roman"/>
          <w:sz w:val="24"/>
          <w:szCs w:val="24"/>
        </w:rPr>
        <w:t>Insolvency, Restructuring and Dissolution</w:t>
      </w:r>
      <w:r w:rsidR="00EB145B" w:rsidRPr="00786336">
        <w:rPr>
          <w:rFonts w:ascii="Times New Roman" w:hAnsi="Times New Roman"/>
          <w:sz w:val="24"/>
          <w:szCs w:val="24"/>
        </w:rPr>
        <w:t xml:space="preserve"> </w:t>
      </w:r>
      <w:r w:rsidR="009E1BCD" w:rsidRPr="00786336">
        <w:rPr>
          <w:rFonts w:ascii="Times New Roman" w:hAnsi="Times New Roman"/>
          <w:sz w:val="24"/>
          <w:szCs w:val="24"/>
        </w:rPr>
        <w:t xml:space="preserve">Regulations </w:t>
      </w:r>
      <w:r w:rsidR="00C8229A" w:rsidRPr="00786336">
        <w:rPr>
          <w:rFonts w:ascii="Times New Roman" w:hAnsi="Times New Roman"/>
          <w:sz w:val="24"/>
          <w:szCs w:val="24"/>
        </w:rPr>
        <w:t>can be found</w:t>
      </w:r>
      <w:r w:rsidR="00133758" w:rsidRPr="00786336">
        <w:rPr>
          <w:rFonts w:ascii="Times New Roman" w:hAnsi="Times New Roman"/>
          <w:sz w:val="24"/>
          <w:szCs w:val="24"/>
        </w:rPr>
        <w:t xml:space="preserve"> </w:t>
      </w:r>
      <w:r w:rsidR="009E1BCD" w:rsidRPr="00786336">
        <w:rPr>
          <w:rFonts w:ascii="Times New Roman" w:hAnsi="Times New Roman"/>
          <w:sz w:val="24"/>
          <w:szCs w:val="24"/>
        </w:rPr>
        <w:t xml:space="preserve">at </w:t>
      </w:r>
      <w:hyperlink r:id="rId8" w:history="1">
        <w:r w:rsidR="00976A06" w:rsidRPr="00D728F5">
          <w:rPr>
            <w:rStyle w:val="Hyperlink"/>
            <w:rFonts w:ascii="Times New Roman" w:hAnsi="Times New Roman"/>
            <w:sz w:val="24"/>
            <w:szCs w:val="24"/>
          </w:rPr>
          <w:t>https://io.mlaw.gov.sg/bankruptcy/forms/</w:t>
        </w:r>
      </w:hyperlink>
      <w:r w:rsidR="00D728F5" w:rsidRPr="00D728F5">
        <w:rPr>
          <w:rFonts w:ascii="Times New Roman" w:hAnsi="Times New Roman"/>
          <w:sz w:val="24"/>
          <w:szCs w:val="24"/>
        </w:rPr>
        <w:t xml:space="preserve"> for Individual Insolvency and </w:t>
      </w:r>
      <w:hyperlink r:id="rId9" w:history="1">
        <w:r w:rsidR="00D728F5" w:rsidRPr="00D728F5">
          <w:rPr>
            <w:rStyle w:val="Hyperlink"/>
            <w:rFonts w:ascii="Times New Roman" w:hAnsi="Times New Roman"/>
            <w:sz w:val="24"/>
            <w:szCs w:val="24"/>
          </w:rPr>
          <w:t>https://io.mlaw.gov.sg/debt-repayment-scheme/forms/</w:t>
        </w:r>
      </w:hyperlink>
      <w:r w:rsidR="00D728F5" w:rsidRPr="00D728F5">
        <w:rPr>
          <w:rFonts w:ascii="Times New Roman" w:hAnsi="Times New Roman"/>
          <w:sz w:val="24"/>
          <w:szCs w:val="24"/>
        </w:rPr>
        <w:t xml:space="preserve"> for Debt Repayment Scheme</w:t>
      </w:r>
      <w:r w:rsidR="00677F3B" w:rsidRPr="00D728F5">
        <w:rPr>
          <w:rFonts w:ascii="Times New Roman" w:hAnsi="Times New Roman"/>
          <w:sz w:val="24"/>
          <w:szCs w:val="24"/>
        </w:rPr>
        <w:t>.</w:t>
      </w:r>
    </w:p>
    <w:p w14:paraId="47681E56" w14:textId="77777777" w:rsidR="009E1BCD" w:rsidRPr="00786336" w:rsidRDefault="00677F3B" w:rsidP="00BD3069">
      <w:pPr>
        <w:spacing w:after="0" w:line="240" w:lineRule="auto"/>
        <w:jc w:val="both"/>
        <w:rPr>
          <w:rFonts w:ascii="Times New Roman" w:hAnsi="Times New Roman"/>
          <w:strike/>
          <w:sz w:val="24"/>
          <w:szCs w:val="24"/>
        </w:rPr>
      </w:pPr>
      <w:r w:rsidRPr="00786336">
        <w:rPr>
          <w:rFonts w:ascii="Times New Roman" w:hAnsi="Times New Roman"/>
          <w:sz w:val="24"/>
          <w:szCs w:val="24"/>
        </w:rPr>
        <w:t xml:space="preserve"> </w:t>
      </w:r>
    </w:p>
    <w:p w14:paraId="310ACE31" w14:textId="23A77FB6" w:rsidR="00466192" w:rsidRPr="00786336" w:rsidRDefault="00466192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694E840" w14:textId="77777777" w:rsidR="009F4054" w:rsidRPr="00786336" w:rsidRDefault="009F4054" w:rsidP="00BD306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86336">
        <w:rPr>
          <w:rFonts w:ascii="Times New Roman" w:hAnsi="Times New Roman"/>
          <w:b/>
          <w:sz w:val="24"/>
          <w:szCs w:val="24"/>
        </w:rPr>
        <w:t>CLARIFICATIONS</w:t>
      </w:r>
    </w:p>
    <w:p w14:paraId="199E8671" w14:textId="77777777" w:rsidR="009F4054" w:rsidRPr="00786336" w:rsidRDefault="009F4054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C5DEAEC" w14:textId="77777777" w:rsidR="00D728F5" w:rsidRDefault="007D75BF" w:rsidP="004023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1B6F38" w:rsidRPr="00786336">
        <w:rPr>
          <w:rFonts w:ascii="Times New Roman" w:hAnsi="Times New Roman"/>
          <w:sz w:val="24"/>
          <w:szCs w:val="24"/>
        </w:rPr>
        <w:t>.</w:t>
      </w:r>
      <w:r w:rsidR="009C0F1F" w:rsidRPr="00786336">
        <w:rPr>
          <w:rFonts w:ascii="Times New Roman" w:hAnsi="Times New Roman"/>
          <w:sz w:val="24"/>
          <w:szCs w:val="24"/>
        </w:rPr>
        <w:tab/>
      </w:r>
      <w:r w:rsidR="00D728F5" w:rsidRPr="002C154D">
        <w:rPr>
          <w:rFonts w:ascii="Times New Roman" w:hAnsi="Times New Roman"/>
          <w:sz w:val="24"/>
          <w:szCs w:val="24"/>
        </w:rPr>
        <w:t xml:space="preserve">For information on the new licensing and regulatory regime for insolvency practitioners, please visit our website </w:t>
      </w:r>
      <w:hyperlink r:id="rId10" w:history="1">
        <w:r w:rsidR="00D728F5" w:rsidRPr="002C154D">
          <w:rPr>
            <w:rStyle w:val="Hyperlink"/>
            <w:rFonts w:ascii="Times New Roman" w:hAnsi="Times New Roman"/>
            <w:sz w:val="24"/>
            <w:szCs w:val="24"/>
          </w:rPr>
          <w:t>https://lripd.mlaw.gov.sg</w:t>
        </w:r>
      </w:hyperlink>
      <w:r w:rsidR="00D728F5" w:rsidRPr="002C154D">
        <w:rPr>
          <w:rFonts w:ascii="Times New Roman" w:hAnsi="Times New Roman"/>
          <w:sz w:val="24"/>
          <w:szCs w:val="24"/>
        </w:rPr>
        <w:t>.</w:t>
      </w:r>
      <w:r w:rsidR="00D728F5">
        <w:rPr>
          <w:rFonts w:ascii="Times New Roman" w:hAnsi="Times New Roman"/>
          <w:sz w:val="24"/>
          <w:szCs w:val="24"/>
        </w:rPr>
        <w:t xml:space="preserve"> </w:t>
      </w:r>
    </w:p>
    <w:p w14:paraId="6186D9A8" w14:textId="77777777" w:rsidR="00D728F5" w:rsidRDefault="00D728F5" w:rsidP="004023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45401F" w14:textId="0192FD53" w:rsidR="00D728F5" w:rsidRPr="005E7616" w:rsidRDefault="007D75BF" w:rsidP="00D728F5">
      <w:pPr>
        <w:spacing w:after="0" w:line="240" w:lineRule="auto"/>
        <w:jc w:val="both"/>
        <w:rPr>
          <w:rStyle w:val="Hyperlink"/>
        </w:rPr>
      </w:pPr>
      <w:r>
        <w:rPr>
          <w:rFonts w:ascii="Times New Roman" w:hAnsi="Times New Roman"/>
          <w:sz w:val="24"/>
          <w:szCs w:val="24"/>
        </w:rPr>
        <w:t>9</w:t>
      </w:r>
      <w:r w:rsidR="0040238F" w:rsidRPr="002C154D">
        <w:rPr>
          <w:rFonts w:ascii="Times New Roman" w:hAnsi="Times New Roman"/>
          <w:sz w:val="24"/>
          <w:szCs w:val="24"/>
        </w:rPr>
        <w:t>.</w:t>
      </w:r>
      <w:r w:rsidR="0040238F" w:rsidRPr="002C154D">
        <w:rPr>
          <w:rFonts w:ascii="Times New Roman" w:hAnsi="Times New Roman"/>
          <w:sz w:val="24"/>
          <w:szCs w:val="24"/>
        </w:rPr>
        <w:tab/>
      </w:r>
      <w:r w:rsidR="000F5AB2">
        <w:rPr>
          <w:rFonts w:ascii="Times New Roman" w:hAnsi="Times New Roman"/>
          <w:sz w:val="24"/>
          <w:szCs w:val="24"/>
        </w:rPr>
        <w:t xml:space="preserve"> </w:t>
      </w:r>
      <w:r w:rsidR="00D728F5" w:rsidRPr="00786336">
        <w:rPr>
          <w:rFonts w:ascii="Times New Roman" w:hAnsi="Times New Roman"/>
          <w:sz w:val="24"/>
          <w:szCs w:val="24"/>
        </w:rPr>
        <w:t xml:space="preserve">For queries regarding this Practice Circular, please contact us at Tel: 1800-2255-529 or through our online enquiry form at our website </w:t>
      </w:r>
      <w:hyperlink r:id="rId11" w:history="1">
        <w:r w:rsidR="00D728F5" w:rsidRPr="005E7616">
          <w:rPr>
            <w:rStyle w:val="Hyperlink"/>
            <w:rFonts w:ascii="Times New Roman" w:hAnsi="Times New Roman"/>
            <w:sz w:val="24"/>
            <w:szCs w:val="24"/>
          </w:rPr>
          <w:t>https://eservices.mlaw.gov.sg/enquiry/</w:t>
        </w:r>
      </w:hyperlink>
      <w:r w:rsidR="00D728F5" w:rsidRPr="005E7616">
        <w:rPr>
          <w:rStyle w:val="Hyperlink"/>
        </w:rPr>
        <w:t>.</w:t>
      </w:r>
    </w:p>
    <w:p w14:paraId="71985073" w14:textId="69DB106C" w:rsidR="00146FA5" w:rsidRPr="00786336" w:rsidRDefault="00146FA5" w:rsidP="004023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3DB55F" w14:textId="0384D1BA" w:rsidR="002C154D" w:rsidRPr="00786336" w:rsidRDefault="002C154D" w:rsidP="002C15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7D75BF">
        <w:rPr>
          <w:rFonts w:ascii="Times New Roman" w:hAnsi="Times New Roman"/>
          <w:sz w:val="24"/>
          <w:szCs w:val="24"/>
        </w:rPr>
        <w:t>0</w:t>
      </w:r>
      <w:r w:rsidRPr="00786336">
        <w:rPr>
          <w:rFonts w:ascii="Times New Roman" w:hAnsi="Times New Roman"/>
          <w:sz w:val="24"/>
          <w:szCs w:val="24"/>
        </w:rPr>
        <w:t>.</w:t>
      </w:r>
      <w:r w:rsidRPr="00786336">
        <w:rPr>
          <w:rFonts w:ascii="Times New Roman" w:hAnsi="Times New Roman"/>
          <w:sz w:val="24"/>
          <w:szCs w:val="24"/>
        </w:rPr>
        <w:tab/>
        <w:t>This Practice Circular shall take immediate effect.</w:t>
      </w:r>
    </w:p>
    <w:p w14:paraId="4352080E" w14:textId="317C7BBE" w:rsidR="00315784" w:rsidRDefault="00315784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0FA3F162" w14:textId="77777777" w:rsidR="00D728F5" w:rsidRPr="00786336" w:rsidRDefault="00D728F5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3D0BD5FB" w14:textId="77777777" w:rsidR="00C34321" w:rsidRPr="00786336" w:rsidRDefault="007536A0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786336">
        <w:rPr>
          <w:rFonts w:ascii="Times New Roman" w:eastAsia="Times New Roman" w:hAnsi="Times New Roman"/>
          <w:bCs/>
          <w:noProof/>
          <w:sz w:val="24"/>
          <w:szCs w:val="24"/>
        </w:rPr>
        <w:t>TAN BOON HENG</w:t>
      </w:r>
    </w:p>
    <w:p w14:paraId="0A1CD04F" w14:textId="42F5C102" w:rsidR="00146FA5" w:rsidRPr="00786336" w:rsidRDefault="00C34321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786336">
        <w:rPr>
          <w:rFonts w:ascii="Times New Roman" w:eastAsia="Times New Roman" w:hAnsi="Times New Roman"/>
          <w:bCs/>
          <w:noProof/>
          <w:sz w:val="24"/>
          <w:szCs w:val="24"/>
        </w:rPr>
        <w:t xml:space="preserve">OFFICIAL </w:t>
      </w:r>
      <w:r w:rsidR="00786336" w:rsidRPr="00786336">
        <w:rPr>
          <w:rFonts w:ascii="Times New Roman" w:eastAsia="Times New Roman" w:hAnsi="Times New Roman"/>
          <w:bCs/>
          <w:noProof/>
          <w:sz w:val="24"/>
          <w:szCs w:val="24"/>
        </w:rPr>
        <w:t>ASSIGNEE</w:t>
      </w:r>
    </w:p>
    <w:p w14:paraId="0E701D2D" w14:textId="77777777" w:rsidR="00C34321" w:rsidRPr="00786336" w:rsidRDefault="00C34321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786336">
        <w:rPr>
          <w:rFonts w:ascii="Times New Roman" w:eastAsia="Times New Roman" w:hAnsi="Times New Roman"/>
          <w:bCs/>
          <w:noProof/>
          <w:sz w:val="24"/>
          <w:szCs w:val="24"/>
        </w:rPr>
        <w:t>SINGAPORE</w:t>
      </w:r>
    </w:p>
    <w:p w14:paraId="7E1BFCD8" w14:textId="77777777" w:rsidR="00FD5838" w:rsidRPr="00786336" w:rsidRDefault="00FD5838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12BFDED6" w14:textId="272E5ACA" w:rsidR="00146FA5" w:rsidRPr="00786336" w:rsidRDefault="00BD3069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786336">
        <w:rPr>
          <w:rFonts w:ascii="Times New Roman" w:eastAsia="Times New Roman" w:hAnsi="Times New Roman"/>
          <w:bCs/>
          <w:noProof/>
          <w:sz w:val="24"/>
          <w:szCs w:val="24"/>
        </w:rPr>
        <w:t>30</w:t>
      </w:r>
      <w:r w:rsidR="00303AD1" w:rsidRPr="00786336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902840">
        <w:rPr>
          <w:rFonts w:ascii="Times New Roman" w:eastAsia="Times New Roman" w:hAnsi="Times New Roman"/>
          <w:bCs/>
          <w:noProof/>
          <w:sz w:val="24"/>
          <w:szCs w:val="24"/>
        </w:rPr>
        <w:t>July</w:t>
      </w:r>
      <w:r w:rsidR="00303AD1" w:rsidRPr="00786336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B77B5E" w:rsidRPr="00786336">
        <w:rPr>
          <w:rFonts w:ascii="Times New Roman" w:eastAsia="Times New Roman" w:hAnsi="Times New Roman"/>
          <w:bCs/>
          <w:noProof/>
          <w:sz w:val="24"/>
          <w:szCs w:val="24"/>
        </w:rPr>
        <w:t>20</w:t>
      </w:r>
      <w:r w:rsidR="007536A0" w:rsidRPr="00786336">
        <w:rPr>
          <w:rFonts w:ascii="Times New Roman" w:eastAsia="Times New Roman" w:hAnsi="Times New Roman"/>
          <w:bCs/>
          <w:noProof/>
          <w:sz w:val="24"/>
          <w:szCs w:val="24"/>
        </w:rPr>
        <w:t>20</w:t>
      </w:r>
    </w:p>
    <w:p w14:paraId="65D46EAA" w14:textId="77777777" w:rsidR="000B52DA" w:rsidRPr="00786336" w:rsidRDefault="000B52DA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21A64F12" w14:textId="77777777" w:rsidR="00C34321" w:rsidRPr="00786336" w:rsidRDefault="000B52DA" w:rsidP="00BD3069">
      <w:pPr>
        <w:spacing w:after="0" w:line="24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786336">
        <w:rPr>
          <w:rFonts w:ascii="Times New Roman" w:eastAsia="Times New Roman" w:hAnsi="Times New Roman"/>
          <w:bCs/>
          <w:noProof/>
          <w:sz w:val="24"/>
          <w:szCs w:val="24"/>
        </w:rPr>
        <w:t>(This Practice Circular is also available on the website of The Insolvency &amp; Public Trustee’s Office at</w:t>
      </w:r>
      <w:r w:rsidR="0074333B" w:rsidRPr="00786336">
        <w:rPr>
          <w:rFonts w:ascii="Times New Roman" w:eastAsia="Times New Roman" w:hAnsi="Times New Roman"/>
          <w:bCs/>
          <w:noProof/>
          <w:sz w:val="24"/>
          <w:szCs w:val="24"/>
        </w:rPr>
        <w:t>:</w:t>
      </w:r>
      <w:r w:rsidRPr="00786336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hyperlink r:id="rId12" w:history="1">
        <w:r w:rsidR="00E276DD" w:rsidRPr="00786336">
          <w:rPr>
            <w:rStyle w:val="Hyperlink"/>
            <w:rFonts w:ascii="Times New Roman" w:eastAsia="Times New Roman" w:hAnsi="Times New Roman"/>
            <w:bCs/>
            <w:noProof/>
            <w:color w:val="auto"/>
            <w:sz w:val="24"/>
            <w:szCs w:val="24"/>
          </w:rPr>
          <w:t>https://io</w:t>
        </w:r>
        <w:r w:rsidR="001B6F38" w:rsidRPr="00786336">
          <w:rPr>
            <w:rStyle w:val="Hyperlink"/>
            <w:rFonts w:ascii="Times New Roman" w:eastAsia="Times New Roman" w:hAnsi="Times New Roman"/>
            <w:bCs/>
            <w:noProof/>
            <w:color w:val="auto"/>
            <w:sz w:val="24"/>
            <w:szCs w:val="24"/>
          </w:rPr>
          <w:t>.mlaw.gov.sg</w:t>
        </w:r>
      </w:hyperlink>
      <w:r w:rsidRPr="00786336">
        <w:rPr>
          <w:rFonts w:ascii="Times New Roman" w:eastAsia="Times New Roman" w:hAnsi="Times New Roman"/>
          <w:bCs/>
          <w:noProof/>
          <w:sz w:val="24"/>
          <w:szCs w:val="24"/>
        </w:rPr>
        <w:t>)</w:t>
      </w:r>
    </w:p>
    <w:p w14:paraId="04341AD1" w14:textId="77777777" w:rsidR="002C61EC" w:rsidRPr="00786336" w:rsidRDefault="002C61EC" w:rsidP="00BD306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2C61EC" w:rsidRPr="00786336" w:rsidSect="005A33CC">
      <w:footerReference w:type="defaul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FDD87" w14:textId="77777777" w:rsidR="00F426FC" w:rsidRDefault="00F426FC" w:rsidP="007536A0">
      <w:pPr>
        <w:spacing w:after="0" w:line="240" w:lineRule="auto"/>
      </w:pPr>
      <w:r>
        <w:separator/>
      </w:r>
    </w:p>
  </w:endnote>
  <w:endnote w:type="continuationSeparator" w:id="0">
    <w:p w14:paraId="76E1E161" w14:textId="77777777" w:rsidR="00F426FC" w:rsidRDefault="00F426FC" w:rsidP="007536A0">
      <w:pPr>
        <w:spacing w:after="0" w:line="240" w:lineRule="auto"/>
      </w:pPr>
      <w:r>
        <w:continuationSeparator/>
      </w:r>
    </w:p>
  </w:endnote>
  <w:endnote w:type="continuationNotice" w:id="1">
    <w:p w14:paraId="024D416D" w14:textId="77777777" w:rsidR="00F426FC" w:rsidRDefault="00F426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5485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F5BFAA" w14:textId="4CB21513" w:rsidR="007F5C82" w:rsidRDefault="007F5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84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284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C6C223" w14:textId="77777777" w:rsidR="007F5C82" w:rsidRDefault="007F5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ACE5A" w14:textId="77777777" w:rsidR="00F426FC" w:rsidRDefault="00F426FC" w:rsidP="007536A0">
      <w:pPr>
        <w:spacing w:after="0" w:line="240" w:lineRule="auto"/>
      </w:pPr>
      <w:r>
        <w:separator/>
      </w:r>
    </w:p>
  </w:footnote>
  <w:footnote w:type="continuationSeparator" w:id="0">
    <w:p w14:paraId="3D0E8729" w14:textId="77777777" w:rsidR="00F426FC" w:rsidRDefault="00F426FC" w:rsidP="007536A0">
      <w:pPr>
        <w:spacing w:after="0" w:line="240" w:lineRule="auto"/>
      </w:pPr>
      <w:r>
        <w:continuationSeparator/>
      </w:r>
    </w:p>
  </w:footnote>
  <w:footnote w:type="continuationNotice" w:id="1">
    <w:p w14:paraId="24243680" w14:textId="77777777" w:rsidR="00F426FC" w:rsidRDefault="00F426FC">
      <w:pPr>
        <w:spacing w:after="0" w:line="240" w:lineRule="auto"/>
      </w:pPr>
    </w:p>
  </w:footnote>
  <w:footnote w:id="2">
    <w:p w14:paraId="531EF8C9" w14:textId="1AA4FF9D" w:rsidR="0092570E" w:rsidRPr="0092570E" w:rsidRDefault="0092570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2570E">
        <w:rPr>
          <w:rFonts w:ascii="Times New Roman" w:hAnsi="Times New Roman"/>
        </w:rPr>
        <w:t>Under the COVID-19 (Temporary Measures) Act (“COVID-19 Act”) which takes effect from 20 April 2020 to 20 October 2020 (this period may be subject to change), the debt threshold under the Debt Repayment Scheme is increased from $100,000 to $250,000.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6F03"/>
    <w:multiLevelType w:val="hybridMultilevel"/>
    <w:tmpl w:val="1ED66F1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036A1"/>
    <w:multiLevelType w:val="multilevel"/>
    <w:tmpl w:val="D88C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5584B"/>
    <w:multiLevelType w:val="multilevel"/>
    <w:tmpl w:val="D88CEFD0"/>
    <w:lvl w:ilvl="0">
      <w:start w:val="2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61FC"/>
    <w:multiLevelType w:val="hybridMultilevel"/>
    <w:tmpl w:val="5CB290AA"/>
    <w:lvl w:ilvl="0" w:tplc="E6D665A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E102A2"/>
    <w:multiLevelType w:val="hybridMultilevel"/>
    <w:tmpl w:val="594C159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626F6"/>
    <w:multiLevelType w:val="hybridMultilevel"/>
    <w:tmpl w:val="55841F9A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2694A"/>
    <w:multiLevelType w:val="multilevel"/>
    <w:tmpl w:val="D88CEFD0"/>
    <w:lvl w:ilvl="0">
      <w:start w:val="3"/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36E22"/>
    <w:multiLevelType w:val="hybridMultilevel"/>
    <w:tmpl w:val="CBC864E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036EDE"/>
    <w:multiLevelType w:val="hybridMultilevel"/>
    <w:tmpl w:val="EF7AA3C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5482D"/>
    <w:multiLevelType w:val="hybridMultilevel"/>
    <w:tmpl w:val="FB08250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6EC"/>
    <w:multiLevelType w:val="hybridMultilevel"/>
    <w:tmpl w:val="74FA0A88"/>
    <w:lvl w:ilvl="0" w:tplc="3B046F7C">
      <w:start w:val="1"/>
      <w:numFmt w:val="lowerLetter"/>
      <w:lvlText w:val="(%1)"/>
      <w:lvlJc w:val="left"/>
      <w:pPr>
        <w:ind w:left="870" w:hanging="51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D585D"/>
    <w:multiLevelType w:val="hybridMultilevel"/>
    <w:tmpl w:val="C0AE720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54528"/>
    <w:multiLevelType w:val="hybridMultilevel"/>
    <w:tmpl w:val="5ADE4F38"/>
    <w:lvl w:ilvl="0" w:tplc="D214FF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55394"/>
    <w:multiLevelType w:val="hybridMultilevel"/>
    <w:tmpl w:val="419A2C20"/>
    <w:lvl w:ilvl="0" w:tplc="E130B4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A2819"/>
    <w:multiLevelType w:val="hybridMultilevel"/>
    <w:tmpl w:val="EE500AAC"/>
    <w:lvl w:ilvl="0" w:tplc="F7F287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A6463"/>
    <w:multiLevelType w:val="hybridMultilevel"/>
    <w:tmpl w:val="63D8C13E"/>
    <w:lvl w:ilvl="0" w:tplc="6C1A9E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11271"/>
    <w:multiLevelType w:val="hybridMultilevel"/>
    <w:tmpl w:val="8CAC259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23C09"/>
    <w:multiLevelType w:val="multilevel"/>
    <w:tmpl w:val="DA7EA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F540D"/>
    <w:multiLevelType w:val="hybridMultilevel"/>
    <w:tmpl w:val="8EEA470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361B1"/>
    <w:multiLevelType w:val="hybridMultilevel"/>
    <w:tmpl w:val="993AAEE0"/>
    <w:lvl w:ilvl="0" w:tplc="4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3874030A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  <w:color w:val="000000"/>
      </w:rPr>
    </w:lvl>
    <w:lvl w:ilvl="2" w:tplc="4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53881BE6">
      <w:start w:val="1"/>
      <w:numFmt w:val="upperLetter"/>
      <w:lvlText w:val="%4."/>
      <w:lvlJc w:val="left"/>
      <w:pPr>
        <w:ind w:left="252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6BB60146"/>
    <w:multiLevelType w:val="hybridMultilevel"/>
    <w:tmpl w:val="2AB0ED52"/>
    <w:lvl w:ilvl="0" w:tplc="483E04FA">
      <w:start w:val="1"/>
      <w:numFmt w:val="lowerLetter"/>
      <w:lvlText w:val="(%1)"/>
      <w:lvlJc w:val="left"/>
      <w:pPr>
        <w:ind w:left="720" w:hanging="360"/>
      </w:pPr>
      <w:rPr>
        <w:rFonts w:hint="default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23E25"/>
    <w:multiLevelType w:val="hybridMultilevel"/>
    <w:tmpl w:val="67BCEE6A"/>
    <w:lvl w:ilvl="0" w:tplc="B4F0EF5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01151"/>
    <w:multiLevelType w:val="hybridMultilevel"/>
    <w:tmpl w:val="04CA3742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1544CA"/>
    <w:multiLevelType w:val="hybridMultilevel"/>
    <w:tmpl w:val="EE500AAC"/>
    <w:lvl w:ilvl="0" w:tplc="F7F287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7"/>
  </w:num>
  <w:num w:numId="5">
    <w:abstractNumId w:val="5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4"/>
  </w:num>
  <w:num w:numId="9">
    <w:abstractNumId w:val="23"/>
  </w:num>
  <w:num w:numId="10">
    <w:abstractNumId w:val="4"/>
  </w:num>
  <w:num w:numId="11">
    <w:abstractNumId w:val="12"/>
  </w:num>
  <w:num w:numId="12">
    <w:abstractNumId w:val="0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10"/>
  </w:num>
  <w:num w:numId="17">
    <w:abstractNumId w:val="8"/>
  </w:num>
  <w:num w:numId="18">
    <w:abstractNumId w:val="21"/>
  </w:num>
  <w:num w:numId="19">
    <w:abstractNumId w:val="9"/>
  </w:num>
  <w:num w:numId="20">
    <w:abstractNumId w:val="11"/>
  </w:num>
  <w:num w:numId="21">
    <w:abstractNumId w:val="18"/>
  </w:num>
  <w:num w:numId="22">
    <w:abstractNumId w:val="16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0" w:nlCheck="1" w:checkStyle="0"/>
  <w:activeWritingStyle w:appName="MSWord" w:lang="en-US" w:vendorID="64" w:dllVersion="0" w:nlCheck="1" w:checkStyle="0"/>
  <w:activeWritingStyle w:appName="MSWord" w:lang="en-SG" w:vendorID="64" w:dllVersion="6" w:nlCheck="1" w:checkStyle="1"/>
  <w:activeWritingStyle w:appName="MSWord" w:lang="en-US" w:vendorID="64" w:dllVersion="6" w:nlCheck="1" w:checkStyle="1"/>
  <w:activeWritingStyle w:appName="MSWord" w:lang="en-SG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16"/>
    <w:rsid w:val="000054D1"/>
    <w:rsid w:val="000114A3"/>
    <w:rsid w:val="00011774"/>
    <w:rsid w:val="000400E5"/>
    <w:rsid w:val="00044FA1"/>
    <w:rsid w:val="000450BB"/>
    <w:rsid w:val="00046104"/>
    <w:rsid w:val="00054729"/>
    <w:rsid w:val="00056DBA"/>
    <w:rsid w:val="00061C98"/>
    <w:rsid w:val="000628C9"/>
    <w:rsid w:val="00062EDD"/>
    <w:rsid w:val="0007250C"/>
    <w:rsid w:val="00072A2C"/>
    <w:rsid w:val="00084592"/>
    <w:rsid w:val="0008628A"/>
    <w:rsid w:val="000A6AD5"/>
    <w:rsid w:val="000B52DA"/>
    <w:rsid w:val="000D4FB5"/>
    <w:rsid w:val="000E210F"/>
    <w:rsid w:val="000F5AB2"/>
    <w:rsid w:val="000F5B27"/>
    <w:rsid w:val="000F7F2D"/>
    <w:rsid w:val="00111D39"/>
    <w:rsid w:val="00115F95"/>
    <w:rsid w:val="001176F7"/>
    <w:rsid w:val="00133758"/>
    <w:rsid w:val="001359F8"/>
    <w:rsid w:val="00137E27"/>
    <w:rsid w:val="00146FA5"/>
    <w:rsid w:val="0015334B"/>
    <w:rsid w:val="001766CC"/>
    <w:rsid w:val="00185FA9"/>
    <w:rsid w:val="001874C0"/>
    <w:rsid w:val="00193CC9"/>
    <w:rsid w:val="001A4C53"/>
    <w:rsid w:val="001A5787"/>
    <w:rsid w:val="001B4B94"/>
    <w:rsid w:val="001B6F38"/>
    <w:rsid w:val="001C0300"/>
    <w:rsid w:val="001C227C"/>
    <w:rsid w:val="001C5BF4"/>
    <w:rsid w:val="001D6D55"/>
    <w:rsid w:val="001D7B97"/>
    <w:rsid w:val="001F391D"/>
    <w:rsid w:val="001F766B"/>
    <w:rsid w:val="00202284"/>
    <w:rsid w:val="00213250"/>
    <w:rsid w:val="0021570A"/>
    <w:rsid w:val="00216B04"/>
    <w:rsid w:val="00227BFC"/>
    <w:rsid w:val="00235D4B"/>
    <w:rsid w:val="00236B07"/>
    <w:rsid w:val="002475A9"/>
    <w:rsid w:val="00252938"/>
    <w:rsid w:val="00253D7F"/>
    <w:rsid w:val="00254D8A"/>
    <w:rsid w:val="00261369"/>
    <w:rsid w:val="0026608E"/>
    <w:rsid w:val="002742A6"/>
    <w:rsid w:val="002742ED"/>
    <w:rsid w:val="00276FDD"/>
    <w:rsid w:val="0027737A"/>
    <w:rsid w:val="002777E8"/>
    <w:rsid w:val="00281A8A"/>
    <w:rsid w:val="00282A48"/>
    <w:rsid w:val="00291F5C"/>
    <w:rsid w:val="00297002"/>
    <w:rsid w:val="002A2B19"/>
    <w:rsid w:val="002A59BA"/>
    <w:rsid w:val="002B0B46"/>
    <w:rsid w:val="002B32C2"/>
    <w:rsid w:val="002B3621"/>
    <w:rsid w:val="002B3F47"/>
    <w:rsid w:val="002B4AD8"/>
    <w:rsid w:val="002B4F79"/>
    <w:rsid w:val="002C14E3"/>
    <w:rsid w:val="002C154D"/>
    <w:rsid w:val="002C4AC0"/>
    <w:rsid w:val="002C61EC"/>
    <w:rsid w:val="002C64B2"/>
    <w:rsid w:val="002E37CF"/>
    <w:rsid w:val="002E5AEE"/>
    <w:rsid w:val="002E7342"/>
    <w:rsid w:val="002F39A0"/>
    <w:rsid w:val="00302521"/>
    <w:rsid w:val="00303530"/>
    <w:rsid w:val="00303AD1"/>
    <w:rsid w:val="00315784"/>
    <w:rsid w:val="00317718"/>
    <w:rsid w:val="003209A7"/>
    <w:rsid w:val="003317D8"/>
    <w:rsid w:val="00333A4A"/>
    <w:rsid w:val="00334DDB"/>
    <w:rsid w:val="003466F1"/>
    <w:rsid w:val="00350993"/>
    <w:rsid w:val="00353A99"/>
    <w:rsid w:val="00357CAA"/>
    <w:rsid w:val="00365739"/>
    <w:rsid w:val="00367BDC"/>
    <w:rsid w:val="00370321"/>
    <w:rsid w:val="00377FE5"/>
    <w:rsid w:val="003815FF"/>
    <w:rsid w:val="00383646"/>
    <w:rsid w:val="00384FA7"/>
    <w:rsid w:val="00391ECB"/>
    <w:rsid w:val="00395996"/>
    <w:rsid w:val="003A1093"/>
    <w:rsid w:val="003A12A5"/>
    <w:rsid w:val="003A14CC"/>
    <w:rsid w:val="003A6E3C"/>
    <w:rsid w:val="003B53F8"/>
    <w:rsid w:val="003C1991"/>
    <w:rsid w:val="003C61F8"/>
    <w:rsid w:val="003D4C0E"/>
    <w:rsid w:val="003E3372"/>
    <w:rsid w:val="00401CB8"/>
    <w:rsid w:val="0040238F"/>
    <w:rsid w:val="00405BA0"/>
    <w:rsid w:val="00406557"/>
    <w:rsid w:val="0040755A"/>
    <w:rsid w:val="004117E5"/>
    <w:rsid w:val="00417109"/>
    <w:rsid w:val="004174B9"/>
    <w:rsid w:val="00417809"/>
    <w:rsid w:val="004226BE"/>
    <w:rsid w:val="004244BF"/>
    <w:rsid w:val="00424E7C"/>
    <w:rsid w:val="004265BD"/>
    <w:rsid w:val="00426BFB"/>
    <w:rsid w:val="004345DE"/>
    <w:rsid w:val="00437877"/>
    <w:rsid w:val="00440043"/>
    <w:rsid w:val="00440145"/>
    <w:rsid w:val="00451838"/>
    <w:rsid w:val="00451B1B"/>
    <w:rsid w:val="004520FF"/>
    <w:rsid w:val="00452A0C"/>
    <w:rsid w:val="00455BBA"/>
    <w:rsid w:val="00466192"/>
    <w:rsid w:val="00472DF6"/>
    <w:rsid w:val="00483A64"/>
    <w:rsid w:val="00497D73"/>
    <w:rsid w:val="004A1862"/>
    <w:rsid w:val="004A4DE8"/>
    <w:rsid w:val="004B2FC1"/>
    <w:rsid w:val="004B4EC6"/>
    <w:rsid w:val="004C7180"/>
    <w:rsid w:val="004D5612"/>
    <w:rsid w:val="004D6E82"/>
    <w:rsid w:val="004D797E"/>
    <w:rsid w:val="004E33AD"/>
    <w:rsid w:val="004E52F1"/>
    <w:rsid w:val="004E68D6"/>
    <w:rsid w:val="004F346E"/>
    <w:rsid w:val="005021E6"/>
    <w:rsid w:val="00513434"/>
    <w:rsid w:val="00517E24"/>
    <w:rsid w:val="00524499"/>
    <w:rsid w:val="0054051C"/>
    <w:rsid w:val="005454D6"/>
    <w:rsid w:val="00554D1E"/>
    <w:rsid w:val="00561B9D"/>
    <w:rsid w:val="00570FC5"/>
    <w:rsid w:val="00571279"/>
    <w:rsid w:val="0057315F"/>
    <w:rsid w:val="0057506F"/>
    <w:rsid w:val="005759C0"/>
    <w:rsid w:val="00581579"/>
    <w:rsid w:val="00585068"/>
    <w:rsid w:val="00593F85"/>
    <w:rsid w:val="0059488C"/>
    <w:rsid w:val="005A0A65"/>
    <w:rsid w:val="005A33CC"/>
    <w:rsid w:val="005B0004"/>
    <w:rsid w:val="005B2BB6"/>
    <w:rsid w:val="005B3D82"/>
    <w:rsid w:val="005C1952"/>
    <w:rsid w:val="005C1D4E"/>
    <w:rsid w:val="005D02E0"/>
    <w:rsid w:val="005E2C6F"/>
    <w:rsid w:val="005E7616"/>
    <w:rsid w:val="005F6370"/>
    <w:rsid w:val="00601E09"/>
    <w:rsid w:val="006066D0"/>
    <w:rsid w:val="00623EBF"/>
    <w:rsid w:val="00625447"/>
    <w:rsid w:val="0063106D"/>
    <w:rsid w:val="006464AD"/>
    <w:rsid w:val="0064759C"/>
    <w:rsid w:val="00647FBA"/>
    <w:rsid w:val="00651055"/>
    <w:rsid w:val="00652B91"/>
    <w:rsid w:val="00655EF7"/>
    <w:rsid w:val="00660778"/>
    <w:rsid w:val="00661BF9"/>
    <w:rsid w:val="00673481"/>
    <w:rsid w:val="00677813"/>
    <w:rsid w:val="00677F3B"/>
    <w:rsid w:val="00682409"/>
    <w:rsid w:val="00691C07"/>
    <w:rsid w:val="006A3033"/>
    <w:rsid w:val="006A46AB"/>
    <w:rsid w:val="006B0558"/>
    <w:rsid w:val="006B3C2C"/>
    <w:rsid w:val="006C06A4"/>
    <w:rsid w:val="006D3031"/>
    <w:rsid w:val="006D4AA9"/>
    <w:rsid w:val="006E20B1"/>
    <w:rsid w:val="0071028C"/>
    <w:rsid w:val="00713E91"/>
    <w:rsid w:val="00717502"/>
    <w:rsid w:val="007176C0"/>
    <w:rsid w:val="00722426"/>
    <w:rsid w:val="00735DF9"/>
    <w:rsid w:val="007419AE"/>
    <w:rsid w:val="0074333B"/>
    <w:rsid w:val="00750F3D"/>
    <w:rsid w:val="007536A0"/>
    <w:rsid w:val="00754641"/>
    <w:rsid w:val="007669A0"/>
    <w:rsid w:val="00767CB7"/>
    <w:rsid w:val="007708DA"/>
    <w:rsid w:val="0077182C"/>
    <w:rsid w:val="00783BCD"/>
    <w:rsid w:val="00786336"/>
    <w:rsid w:val="00786EC4"/>
    <w:rsid w:val="00787A3C"/>
    <w:rsid w:val="00791ABF"/>
    <w:rsid w:val="007A3038"/>
    <w:rsid w:val="007A6CEE"/>
    <w:rsid w:val="007B01A3"/>
    <w:rsid w:val="007B1FC8"/>
    <w:rsid w:val="007B6BFB"/>
    <w:rsid w:val="007D4A59"/>
    <w:rsid w:val="007D75BF"/>
    <w:rsid w:val="007E00B9"/>
    <w:rsid w:val="007E05B2"/>
    <w:rsid w:val="007E377E"/>
    <w:rsid w:val="007E619E"/>
    <w:rsid w:val="007F5C82"/>
    <w:rsid w:val="008012AA"/>
    <w:rsid w:val="00801486"/>
    <w:rsid w:val="008026E7"/>
    <w:rsid w:val="008028BE"/>
    <w:rsid w:val="008042E1"/>
    <w:rsid w:val="00805E10"/>
    <w:rsid w:val="00807B2E"/>
    <w:rsid w:val="00816274"/>
    <w:rsid w:val="00826537"/>
    <w:rsid w:val="0082755B"/>
    <w:rsid w:val="0083473D"/>
    <w:rsid w:val="00840B90"/>
    <w:rsid w:val="00846DE2"/>
    <w:rsid w:val="008518D1"/>
    <w:rsid w:val="00851FC2"/>
    <w:rsid w:val="008523B8"/>
    <w:rsid w:val="00854E23"/>
    <w:rsid w:val="00866A6F"/>
    <w:rsid w:val="00866B82"/>
    <w:rsid w:val="00891581"/>
    <w:rsid w:val="008A14AB"/>
    <w:rsid w:val="008A2D23"/>
    <w:rsid w:val="008A3041"/>
    <w:rsid w:val="008A7CF6"/>
    <w:rsid w:val="008B3CEE"/>
    <w:rsid w:val="008B7939"/>
    <w:rsid w:val="008C180C"/>
    <w:rsid w:val="008C4EA0"/>
    <w:rsid w:val="008D14B0"/>
    <w:rsid w:val="008D2347"/>
    <w:rsid w:val="008D43EA"/>
    <w:rsid w:val="008D45D6"/>
    <w:rsid w:val="008D618C"/>
    <w:rsid w:val="008E02D8"/>
    <w:rsid w:val="008E362A"/>
    <w:rsid w:val="008E4442"/>
    <w:rsid w:val="00902840"/>
    <w:rsid w:val="00912383"/>
    <w:rsid w:val="00913076"/>
    <w:rsid w:val="0092570E"/>
    <w:rsid w:val="009475CF"/>
    <w:rsid w:val="00947DA0"/>
    <w:rsid w:val="00951F88"/>
    <w:rsid w:val="00954D68"/>
    <w:rsid w:val="009573B2"/>
    <w:rsid w:val="00961691"/>
    <w:rsid w:val="009618C6"/>
    <w:rsid w:val="00964D2D"/>
    <w:rsid w:val="009709C2"/>
    <w:rsid w:val="00971FFF"/>
    <w:rsid w:val="0097214B"/>
    <w:rsid w:val="009731A3"/>
    <w:rsid w:val="009741B6"/>
    <w:rsid w:val="00976938"/>
    <w:rsid w:val="00976A06"/>
    <w:rsid w:val="00982BC9"/>
    <w:rsid w:val="009974E9"/>
    <w:rsid w:val="00997D73"/>
    <w:rsid w:val="009A1859"/>
    <w:rsid w:val="009C0F1F"/>
    <w:rsid w:val="009C278A"/>
    <w:rsid w:val="009D51AF"/>
    <w:rsid w:val="009D64E0"/>
    <w:rsid w:val="009E1BCD"/>
    <w:rsid w:val="009E3066"/>
    <w:rsid w:val="009E442B"/>
    <w:rsid w:val="009F2A94"/>
    <w:rsid w:val="009F4054"/>
    <w:rsid w:val="00A00062"/>
    <w:rsid w:val="00A02079"/>
    <w:rsid w:val="00A03AEE"/>
    <w:rsid w:val="00A0412F"/>
    <w:rsid w:val="00A07F80"/>
    <w:rsid w:val="00A10D81"/>
    <w:rsid w:val="00A22BDB"/>
    <w:rsid w:val="00A25AE9"/>
    <w:rsid w:val="00A376D4"/>
    <w:rsid w:val="00A37E34"/>
    <w:rsid w:val="00A410F7"/>
    <w:rsid w:val="00A43D7C"/>
    <w:rsid w:val="00A50F0C"/>
    <w:rsid w:val="00A510D3"/>
    <w:rsid w:val="00A52C3A"/>
    <w:rsid w:val="00A53380"/>
    <w:rsid w:val="00A62308"/>
    <w:rsid w:val="00A63EAD"/>
    <w:rsid w:val="00A8386E"/>
    <w:rsid w:val="00A940D4"/>
    <w:rsid w:val="00AA0C28"/>
    <w:rsid w:val="00AA5E16"/>
    <w:rsid w:val="00AC1EC9"/>
    <w:rsid w:val="00AC26B3"/>
    <w:rsid w:val="00AC7C89"/>
    <w:rsid w:val="00AD101F"/>
    <w:rsid w:val="00AD2833"/>
    <w:rsid w:val="00AD5AD4"/>
    <w:rsid w:val="00AD739F"/>
    <w:rsid w:val="00AE1C97"/>
    <w:rsid w:val="00AE3406"/>
    <w:rsid w:val="00AE6658"/>
    <w:rsid w:val="00AE6EC6"/>
    <w:rsid w:val="00AF2AAE"/>
    <w:rsid w:val="00AF4E58"/>
    <w:rsid w:val="00AF7CF4"/>
    <w:rsid w:val="00B01A43"/>
    <w:rsid w:val="00B03AC7"/>
    <w:rsid w:val="00B105F3"/>
    <w:rsid w:val="00B1083A"/>
    <w:rsid w:val="00B17B11"/>
    <w:rsid w:val="00B20FAC"/>
    <w:rsid w:val="00B256F7"/>
    <w:rsid w:val="00B27001"/>
    <w:rsid w:val="00B335A8"/>
    <w:rsid w:val="00B33714"/>
    <w:rsid w:val="00B3400E"/>
    <w:rsid w:val="00B356B7"/>
    <w:rsid w:val="00B35DBA"/>
    <w:rsid w:val="00B41E08"/>
    <w:rsid w:val="00B53E6B"/>
    <w:rsid w:val="00B63020"/>
    <w:rsid w:val="00B67B5A"/>
    <w:rsid w:val="00B736A6"/>
    <w:rsid w:val="00B75166"/>
    <w:rsid w:val="00B7729E"/>
    <w:rsid w:val="00B77B5E"/>
    <w:rsid w:val="00B83621"/>
    <w:rsid w:val="00B9070D"/>
    <w:rsid w:val="00BA3106"/>
    <w:rsid w:val="00BA4E11"/>
    <w:rsid w:val="00BA5E1B"/>
    <w:rsid w:val="00BA765A"/>
    <w:rsid w:val="00BC06C6"/>
    <w:rsid w:val="00BC2DB6"/>
    <w:rsid w:val="00BC3D1B"/>
    <w:rsid w:val="00BD3069"/>
    <w:rsid w:val="00BE0653"/>
    <w:rsid w:val="00BE16D6"/>
    <w:rsid w:val="00BE4FE7"/>
    <w:rsid w:val="00C269C3"/>
    <w:rsid w:val="00C31B6C"/>
    <w:rsid w:val="00C34321"/>
    <w:rsid w:val="00C40D37"/>
    <w:rsid w:val="00C4483D"/>
    <w:rsid w:val="00C52556"/>
    <w:rsid w:val="00C5344C"/>
    <w:rsid w:val="00C724E7"/>
    <w:rsid w:val="00C75A35"/>
    <w:rsid w:val="00C8229A"/>
    <w:rsid w:val="00C873E8"/>
    <w:rsid w:val="00C931C5"/>
    <w:rsid w:val="00C94E42"/>
    <w:rsid w:val="00CA0FE7"/>
    <w:rsid w:val="00CA239C"/>
    <w:rsid w:val="00CA7E29"/>
    <w:rsid w:val="00CB0B92"/>
    <w:rsid w:val="00CB6CA7"/>
    <w:rsid w:val="00CC67C0"/>
    <w:rsid w:val="00CD34BB"/>
    <w:rsid w:val="00CF108F"/>
    <w:rsid w:val="00CF34A8"/>
    <w:rsid w:val="00D03765"/>
    <w:rsid w:val="00D10FD7"/>
    <w:rsid w:val="00D116D6"/>
    <w:rsid w:val="00D2186C"/>
    <w:rsid w:val="00D23B8E"/>
    <w:rsid w:val="00D23E80"/>
    <w:rsid w:val="00D2439B"/>
    <w:rsid w:val="00D311C3"/>
    <w:rsid w:val="00D31E8F"/>
    <w:rsid w:val="00D45B0F"/>
    <w:rsid w:val="00D50A13"/>
    <w:rsid w:val="00D5316A"/>
    <w:rsid w:val="00D54C78"/>
    <w:rsid w:val="00D57CFC"/>
    <w:rsid w:val="00D57E81"/>
    <w:rsid w:val="00D66E0D"/>
    <w:rsid w:val="00D6712A"/>
    <w:rsid w:val="00D71B49"/>
    <w:rsid w:val="00D728F5"/>
    <w:rsid w:val="00D80EDF"/>
    <w:rsid w:val="00D8113F"/>
    <w:rsid w:val="00D8750D"/>
    <w:rsid w:val="00DA0132"/>
    <w:rsid w:val="00DA15CE"/>
    <w:rsid w:val="00DA3BB3"/>
    <w:rsid w:val="00DA687D"/>
    <w:rsid w:val="00DB7993"/>
    <w:rsid w:val="00DC23B2"/>
    <w:rsid w:val="00DD480F"/>
    <w:rsid w:val="00DE11FB"/>
    <w:rsid w:val="00DE5BC3"/>
    <w:rsid w:val="00DF7506"/>
    <w:rsid w:val="00E00E06"/>
    <w:rsid w:val="00E01560"/>
    <w:rsid w:val="00E020E3"/>
    <w:rsid w:val="00E02FF1"/>
    <w:rsid w:val="00E11FC6"/>
    <w:rsid w:val="00E276DD"/>
    <w:rsid w:val="00E372BD"/>
    <w:rsid w:val="00E6127E"/>
    <w:rsid w:val="00E61A16"/>
    <w:rsid w:val="00E65A33"/>
    <w:rsid w:val="00E75AF0"/>
    <w:rsid w:val="00E7615C"/>
    <w:rsid w:val="00E767C2"/>
    <w:rsid w:val="00E84C92"/>
    <w:rsid w:val="00E95CF5"/>
    <w:rsid w:val="00EA625B"/>
    <w:rsid w:val="00EA62A2"/>
    <w:rsid w:val="00EB06E0"/>
    <w:rsid w:val="00EB145B"/>
    <w:rsid w:val="00EB58C8"/>
    <w:rsid w:val="00EC0D2F"/>
    <w:rsid w:val="00EC1FAC"/>
    <w:rsid w:val="00ED1869"/>
    <w:rsid w:val="00ED287C"/>
    <w:rsid w:val="00ED347E"/>
    <w:rsid w:val="00ED6E33"/>
    <w:rsid w:val="00EE16AF"/>
    <w:rsid w:val="00EE5DB3"/>
    <w:rsid w:val="00EE6DDE"/>
    <w:rsid w:val="00EF3699"/>
    <w:rsid w:val="00EF5F53"/>
    <w:rsid w:val="00EF750A"/>
    <w:rsid w:val="00F006BE"/>
    <w:rsid w:val="00F04139"/>
    <w:rsid w:val="00F07168"/>
    <w:rsid w:val="00F11057"/>
    <w:rsid w:val="00F23577"/>
    <w:rsid w:val="00F23581"/>
    <w:rsid w:val="00F3465F"/>
    <w:rsid w:val="00F426FC"/>
    <w:rsid w:val="00F51B04"/>
    <w:rsid w:val="00F5268A"/>
    <w:rsid w:val="00F66118"/>
    <w:rsid w:val="00F81367"/>
    <w:rsid w:val="00F930F4"/>
    <w:rsid w:val="00FA1BAD"/>
    <w:rsid w:val="00FA5CD9"/>
    <w:rsid w:val="00FA6BAB"/>
    <w:rsid w:val="00FB05B9"/>
    <w:rsid w:val="00FB1F83"/>
    <w:rsid w:val="00FB5C3A"/>
    <w:rsid w:val="00FB5F69"/>
    <w:rsid w:val="00FC1238"/>
    <w:rsid w:val="00FC6DC8"/>
    <w:rsid w:val="00FD5838"/>
    <w:rsid w:val="00FD70CB"/>
    <w:rsid w:val="00FD752A"/>
    <w:rsid w:val="00FE09EC"/>
    <w:rsid w:val="00FE3579"/>
    <w:rsid w:val="00FE4761"/>
    <w:rsid w:val="00FE6E05"/>
    <w:rsid w:val="00FE7E47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AAB6255"/>
  <w15:chartTrackingRefBased/>
  <w15:docId w15:val="{A54742F3-650A-4306-9B50-095004CD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1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13E91"/>
    <w:pPr>
      <w:spacing w:before="100" w:beforeAutospacing="1" w:after="100" w:afterAutospacing="1" w:line="240" w:lineRule="auto"/>
      <w:outlineLvl w:val="1"/>
    </w:pPr>
    <w:rPr>
      <w:rFonts w:eastAsiaTheme="minorHAnsi" w:cs="Calibri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C343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432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3432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32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34321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4321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C34321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AE340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A2B19"/>
    <w:rPr>
      <w:sz w:val="22"/>
      <w:szCs w:val="22"/>
      <w:lang w:eastAsia="en-US"/>
    </w:rPr>
  </w:style>
  <w:style w:type="paragraph" w:styleId="ListParagraph">
    <w:name w:val="List Paragraph"/>
    <w:aliases w:val="Noise heading"/>
    <w:basedOn w:val="Normal"/>
    <w:link w:val="ListParagraphChar"/>
    <w:uiPriority w:val="34"/>
    <w:qFormat/>
    <w:rsid w:val="00646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E1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A5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E16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A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F10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108F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F108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B3F47"/>
    <w:pPr>
      <w:spacing w:before="100" w:beforeAutospacing="1" w:after="100" w:afterAutospacing="1" w:line="240" w:lineRule="auto"/>
    </w:pPr>
    <w:rPr>
      <w:rFonts w:eastAsiaTheme="minorHAnsi" w:cs="Calibri"/>
      <w:lang w:eastAsia="en-SG"/>
    </w:rPr>
  </w:style>
  <w:style w:type="character" w:styleId="Strong">
    <w:name w:val="Strong"/>
    <w:basedOn w:val="DefaultParagraphFont"/>
    <w:uiPriority w:val="22"/>
    <w:qFormat/>
    <w:rsid w:val="002B3F47"/>
    <w:rPr>
      <w:b/>
      <w:bCs/>
    </w:rPr>
  </w:style>
  <w:style w:type="character" w:styleId="Emphasis">
    <w:name w:val="Emphasis"/>
    <w:basedOn w:val="DefaultParagraphFont"/>
    <w:uiPriority w:val="20"/>
    <w:qFormat/>
    <w:rsid w:val="002B3F4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E91"/>
    <w:rPr>
      <w:rFonts w:eastAsiaTheme="minorHAnsi" w:cs="Calibri"/>
      <w:b/>
      <w:bCs/>
      <w:sz w:val="36"/>
      <w:szCs w:val="36"/>
      <w:lang w:eastAsia="en-SG"/>
    </w:rPr>
  </w:style>
  <w:style w:type="character" w:customStyle="1" w:styleId="ListParagraphChar">
    <w:name w:val="List Paragraph Char"/>
    <w:aliases w:val="Noise heading Char"/>
    <w:basedOn w:val="DefaultParagraphFont"/>
    <w:link w:val="ListParagraph"/>
    <w:uiPriority w:val="34"/>
    <w:locked/>
    <w:rsid w:val="00866B82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6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8028B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.mlaw.gov.sg/bankruptcy/forms/XXXXXX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law.gov.sg/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law.gov.sg/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ripd.mlaw.gov.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.mlaw.gov.sg/debt-repayment-scheme/for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CA38-F083-49D5-A5BE-488AD0B3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3602</CharactersWithSpaces>
  <SharedDoc>false</SharedDoc>
  <HLinks>
    <vt:vector size="12" baseType="variant">
      <vt:variant>
        <vt:i4>4587526</vt:i4>
      </vt:variant>
      <vt:variant>
        <vt:i4>3</vt:i4>
      </vt:variant>
      <vt:variant>
        <vt:i4>0</vt:i4>
      </vt:variant>
      <vt:variant>
        <vt:i4>5</vt:i4>
      </vt:variant>
      <vt:variant>
        <vt:lpwstr>http://www.mlaw.gov.sg/io</vt:lpwstr>
      </vt:variant>
      <vt:variant>
        <vt:lpwstr/>
      </vt:variant>
      <vt:variant>
        <vt:i4>4587526</vt:i4>
      </vt:variant>
      <vt:variant>
        <vt:i4>0</vt:i4>
      </vt:variant>
      <vt:variant>
        <vt:i4>0</vt:i4>
      </vt:variant>
      <vt:variant>
        <vt:i4>5</vt:i4>
      </vt:variant>
      <vt:variant>
        <vt:lpwstr>http://www.mlaw.gov.sg/io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Muniandy</dc:creator>
  <cp:keywords/>
  <cp:lastModifiedBy>MinLaw</cp:lastModifiedBy>
  <cp:revision>2</cp:revision>
  <cp:lastPrinted>2012-01-03T02:43:00Z</cp:lastPrinted>
  <dcterms:created xsi:type="dcterms:W3CDTF">2020-07-17T07:56:00Z</dcterms:created>
  <dcterms:modified xsi:type="dcterms:W3CDTF">2020-07-17T07:56:00Z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TAN_Yu-Wen@mlaw.gov.sg</vt:lpwstr>
  </property>
  <property fmtid="{D5CDD505-2E9C-101B-9397-08002B2CF9AE}" pid="5" name="MSIP_Label_3f9331f7-95a2-472a-92bc-d73219eb516b_SetDate">
    <vt:lpwstr>2020-03-30T00:28:12.4972851Z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a3cce3d1-579f-4c87-8617-2c31b266998c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TAN_Yu-Wen@mlaw.gov.sg</vt:lpwstr>
  </property>
  <property fmtid="{D5CDD505-2E9C-101B-9397-08002B2CF9AE}" pid="13" name="MSIP_Label_4f288355-fb4c-44cd-b9ca-40cfc2aee5f8_SetDate">
    <vt:lpwstr>2020-03-30T00:28:12.4972851Z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a3cce3d1-579f-4c87-8617-2c31b266998c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