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3485D3B2" w:rsidR="0062333A" w:rsidRPr="0022223D" w:rsidRDefault="0058678D" w:rsidP="0037499A">
      <w:pPr>
        <w:pStyle w:val="Title"/>
      </w:pPr>
      <w:bookmarkStart w:id="0" w:name="OLE_LINK10"/>
      <w:bookmarkStart w:id="1" w:name="OLE_LINK6"/>
      <w:r w:rsidRPr="0058678D">
        <w:rPr>
          <w:lang w:eastAsia="zh-CN"/>
        </w:rPr>
        <w:t>Fast and Slow Responses to AI Competition: How Internal Generative AI Reshapes Human Contribution in Online Q&amp;A Communities</w:t>
      </w:r>
    </w:p>
    <w:p w14:paraId="0E29B9B1" w14:textId="0D7FFF6F" w:rsidR="00900E0B" w:rsidRPr="0022223D" w:rsidRDefault="00F40939" w:rsidP="00A86F82">
      <w:pPr>
        <w:spacing w:line="360" w:lineRule="auto"/>
      </w:pPr>
      <w:r w:rsidRPr="0022223D">
        <w:rPr>
          <w:b/>
        </w:rPr>
        <w:t>Abstract</w:t>
      </w:r>
    </w:p>
    <w:p w14:paraId="1F5985E3" w14:textId="26E76674" w:rsidR="006F1955" w:rsidRPr="0022223D" w:rsidRDefault="006F1955" w:rsidP="00F803FF">
      <w:pPr>
        <w:pStyle w:val="Paragraph0"/>
      </w:pPr>
      <w:r w:rsidRPr="0022223D">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r w:rsidR="00F60E9E" w:rsidRPr="0022223D">
        <w:t xml:space="preserve">how </w:t>
      </w:r>
      <w:r w:rsidR="0009162F" w:rsidRPr="0022223D">
        <w:t xml:space="preserve">an </w:t>
      </w:r>
      <w:r w:rsidR="00236C38" w:rsidRPr="0022223D">
        <w:t xml:space="preserve">additional </w:t>
      </w:r>
      <w:r w:rsidRPr="0022223D">
        <w:t>platform-</w:t>
      </w:r>
      <w:r w:rsidR="00F60E9E" w:rsidRPr="0022223D">
        <w:t>provided</w:t>
      </w:r>
      <w:r w:rsidRPr="0022223D">
        <w:t xml:space="preserve">, internal GenAI </w:t>
      </w:r>
      <w:r w:rsidR="00F60E9E" w:rsidRPr="0022223D">
        <w:t>changes Q&amp;A communities</w:t>
      </w:r>
      <w:r w:rsidRPr="0022223D">
        <w:t xml:space="preserve">. </w:t>
      </w:r>
      <w:r w:rsidR="00156EE1" w:rsidRPr="00156EE1">
        <w:t>Grounded in dual-process (fast-and-slow) theory and situated in a competitive setting, we argue that the total AI effect is not one deterrence effect but the sum of two separable components: a fast AI label effect and a slower AI content effect. Using a randomized field experiment at a leading technical Q&amp;A community, we examine two outcomes. For answer supply, the AI label invites human contribution because a skeptical community treats the AI as a weak competitor, whereas longer AI content signals coverage and suppresses it, yielding a negative average effect. For answer quality, higher-quality AI raises the quality of human answers as contributors differentiate from a stronger benchmark. Decomposing the total AI effect explains why aggregate effects diverge from either component and offers a theory-driven framework for predicting human responses as AI capabilities advance.</w:t>
      </w:r>
      <w:r w:rsidR="00156EE1">
        <w:rPr>
          <w:rFonts w:hint="eastAsia"/>
        </w:rPr>
        <w:t xml:space="preserve"> </w:t>
      </w:r>
      <w:r w:rsidRPr="0022223D">
        <w:t>We contribute to the emerging literature on GenAI</w:t>
      </w:r>
      <w:r w:rsidR="00FE0053">
        <w:t>’</w:t>
      </w:r>
      <w:r w:rsidRPr="0022223D">
        <w:t xml:space="preserve">s impact </w:t>
      </w:r>
      <w:r w:rsidR="00AC05B3">
        <w:t>by differenti</w:t>
      </w:r>
      <w:r w:rsidR="00156EE1">
        <w:rPr>
          <w:rFonts w:hint="eastAsia"/>
        </w:rPr>
        <w:t>ati</w:t>
      </w:r>
      <w:r w:rsidR="00AC05B3">
        <w:t>ng AI</w:t>
      </w:r>
      <w:r w:rsidR="00FE0053">
        <w:t>’</w:t>
      </w:r>
      <w:r w:rsidR="00AC05B3">
        <w:t>s impact on different decision signals, which</w:t>
      </w:r>
      <w:r w:rsidRPr="0022223D">
        <w:t xml:space="preserve"> provide</w:t>
      </w:r>
      <w:r w:rsidR="00AC05B3">
        <w:t>s</w:t>
      </w:r>
      <w:r w:rsidRPr="0022223D">
        <w:t xml:space="preserve"> practical insight for platforms integrating GenAI into online Q&amp;A communities.</w:t>
      </w:r>
    </w:p>
    <w:p w14:paraId="44F41F14" w14:textId="33A4DA83" w:rsidR="00F40939" w:rsidRPr="0022223D" w:rsidRDefault="00F40939" w:rsidP="00A86F82">
      <w:pPr>
        <w:spacing w:line="480" w:lineRule="auto"/>
        <w:sectPr w:rsidR="00F40939" w:rsidRPr="0022223D"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2223D">
        <w:rPr>
          <w:b/>
        </w:rPr>
        <w:t>Keywords</w:t>
      </w:r>
      <w:r w:rsidRPr="0022223D">
        <w:t xml:space="preserve">: Generative AI, Human-AI </w:t>
      </w:r>
      <w:r w:rsidR="00CE66B2" w:rsidRPr="0022223D">
        <w:t>I</w:t>
      </w:r>
      <w:r w:rsidRPr="0022223D">
        <w:t>nteraction</w:t>
      </w:r>
      <w:r w:rsidR="00C05C04" w:rsidRPr="0022223D">
        <w:t>s</w:t>
      </w:r>
      <w:r w:rsidRPr="0022223D">
        <w:t>, Online Communit</w:t>
      </w:r>
      <w:r w:rsidR="00C05C04" w:rsidRPr="0022223D">
        <w:t>ies</w:t>
      </w:r>
      <w:r w:rsidR="00A03892" w:rsidRPr="0022223D">
        <w:t>, Content Effect, Sou</w:t>
      </w:r>
      <w:r w:rsidR="000538F5" w:rsidRPr="0022223D">
        <w:t>rce Effect, Position Effect</w:t>
      </w:r>
    </w:p>
    <w:p w14:paraId="618805DF" w14:textId="0217A279" w:rsidR="00E72D64" w:rsidRPr="0022223D" w:rsidRDefault="00E3771B" w:rsidP="00E72D64">
      <w:pPr>
        <w:pStyle w:val="Heading1"/>
      </w:pPr>
      <w:bookmarkStart w:id="2" w:name="OLE_LINK12"/>
      <w:r w:rsidRPr="0022223D">
        <w:lastRenderedPageBreak/>
        <w:t>Introduction</w:t>
      </w:r>
    </w:p>
    <w:p w14:paraId="4A34A7A3" w14:textId="4575D410" w:rsidR="006A01BD" w:rsidRPr="0022223D" w:rsidRDefault="00E83631" w:rsidP="006A01BD">
      <w:pPr>
        <w:pStyle w:val="Paragraph0"/>
      </w:pPr>
      <w:r w:rsidRPr="0022223D">
        <w:t xml:space="preserve">Generative artificial intelligence (GenAI) and large language models (LLMs) have transformed online information-seeking behavior and present </w:t>
      </w:r>
      <w:r w:rsidR="00E30040" w:rsidRPr="0022223D">
        <w:t xml:space="preserve">a </w:t>
      </w:r>
      <w:r w:rsidRPr="0022223D">
        <w:t xml:space="preserve">significant challenge to traditional </w:t>
      </w:r>
      <w:r w:rsidR="001F5883" w:rsidRPr="0022223D">
        <w:t xml:space="preserve">online </w:t>
      </w:r>
      <w:r w:rsidRPr="0022223D">
        <w:t xml:space="preserve">question-and-answer (Q&amp;A) communities. Recent studies document a decline in user participation on these platforms after the introduction of ChatGPT </w:t>
      </w:r>
      <w:r w:rsidR="00C50CEE" w:rsidRPr="0022223D">
        <w:rPr>
          <w:shd w:val="clear" w:color="auto" w:fill="FFFFFF"/>
        </w:rPr>
        <w:fldChar w:fldCharType="begin"/>
      </w:r>
      <w:r w:rsidR="00674BB1">
        <w:rPr>
          <w:shd w:val="clear" w:color="auto" w:fill="FFFFFF"/>
        </w:rPr>
        <w:instrText xml:space="preserve"> ADDIN ZOTERO_ITEM CSL_CITATION {"citationID":"LbNsofNt","properties":{"unsorted":false,"formattedCitation":"(Quinn &amp; Gutt 2025; del Rio-Chanona et al. 2024; Sanatizadeh et al. 2025; Xue et al. 2026)","plainCitation":"(Quinn &amp; Gutt 2025; del Rio-Chanona et al. 2024; Sanatizadeh et al. 2025; Xue et al. 2026)","noteIndex":0},"citationItems":[{"id":158359,"uris":["http://zotero.org/users/8905122/items/X4INW3PN"],"itemData":{"id":158359,"type":"article-journal","abstract":"Large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674BB1">
        <w:rPr>
          <w:rFonts w:ascii="Apple Color Emoji" w:hAnsi="Apple Color Emoji" w:cs="Apple Color Emoji"/>
          <w:shd w:val="clear" w:color="auto" w:fill="FFFFFF"/>
        </w:rPr>
        <w:instrText>📊</w:instrText>
      </w:r>
      <w:r w:rsidR="00674BB1">
        <w:rPr>
          <w:shd w:val="clear" w:color="auto" w:fill="FFFFFF"/>
        </w:rPr>
        <w:instrText>","call-number":"2","container-title":"PNAS Nexus","DOI":"10.1093/pnasnexus/pgae400","ISSN":"2752-6542","issue":"9","journalAbbreviation":"PNAS Nexus","language":"en","note":"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74BB1">
        <w:rPr>
          <w:rFonts w:ascii="Apple Color Emoji" w:hAnsi="Apple Color Emoji" w:cs="Apple Color Emoji"/>
          <w:shd w:val="clear" w:color="auto" w:fill="FFFFFF"/>
        </w:rPr>
        <w:instrText>📊</w:instrText>
      </w:r>
      <w:r w:rsidR="00674BB1">
        <w:rPr>
          <w:shd w:val="clear" w:color="auto" w:fill="FFFFFF"/>
        </w:rPr>
        <w:instrText>","call-number":"1","container-title":"Journal of Management Information Systems","DOI":"10.1080/07421222.2025.2487313","ISSN":"0742-1222","issue":"2","language":"en","note":"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w:instrText>
      </w:r>
      <w:r w:rsidR="00674BB1">
        <w:rPr>
          <w:rFonts w:hint="eastAsia"/>
          <w:shd w:val="clear" w:color="auto" w:fill="FFFFFF"/>
        </w:rPr>
        <w:instrText>、</w:instrText>
      </w:r>
      <w:r w:rsidR="00674BB1">
        <w:rPr>
          <w:shd w:val="clear" w:color="auto" w:fill="FFFFFF"/>
        </w:rPr>
        <w:instrText>Generative AI</w:instrText>
      </w:r>
      <w:r w:rsidR="00674BB1">
        <w:rPr>
          <w:rFonts w:hint="eastAsia"/>
          <w:shd w:val="clear" w:color="auto" w:fill="FFFFFF"/>
        </w:rPr>
        <w:instrText>、</w:instrText>
      </w:r>
      <w:r w:rsidR="00674BB1">
        <w:rPr>
          <w:shd w:val="clear" w:color="auto" w:fill="FFFFFF"/>
        </w:rPr>
        <w:instrText>GAI</w:instrText>
      </w:r>
      <w:r w:rsidR="00674BB1">
        <w:rPr>
          <w:rFonts w:hint="eastAsia"/>
          <w:shd w:val="clear" w:color="auto" w:fill="FFFFFF"/>
        </w:rPr>
        <w:instrText>、</w:instrText>
      </w:r>
      <w:r w:rsidR="00674BB1">
        <w:rPr>
          <w:shd w:val="clear" w:color="auto" w:fill="FFFFFF"/>
        </w:rPr>
        <w:instrText>knowledge seek</w:instrText>
      </w:r>
      <w:r w:rsidR="00674BB1">
        <w:rPr>
          <w:rFonts w:hint="eastAsia"/>
          <w:shd w:val="clear" w:color="auto" w:fill="FFFFFF"/>
        </w:rPr>
        <w:instrText>ing</w:instrText>
      </w:r>
      <w:r w:rsidR="00674BB1">
        <w:rPr>
          <w:rFonts w:hint="eastAsia"/>
          <w:shd w:val="clear" w:color="auto" w:fill="FFFFFF"/>
        </w:rPr>
        <w:instrText>、</w:instrText>
      </w:r>
      <w:r w:rsidR="00674BB1">
        <w:rPr>
          <w:rFonts w:hint="eastAsia"/>
          <w:shd w:val="clear" w:color="auto" w:fill="FFFFFF"/>
        </w:rPr>
        <w:instrText>commitment-based theory</w:instrText>
      </w:r>
      <w:r w:rsidR="00674BB1">
        <w:rPr>
          <w:rFonts w:hint="eastAsia"/>
          <w:shd w:val="clear" w:color="auto" w:fill="FFFFFF"/>
        </w:rPr>
        <w:instrText>、</w:instrText>
      </w:r>
      <w:r w:rsidR="00674BB1">
        <w:rPr>
          <w:rFonts w:hint="eastAsia"/>
          <w:shd w:val="clear" w:color="auto" w:fill="FFFFFF"/>
        </w:rPr>
        <w:instrText>GenAI</w:instrText>
      </w:r>
      <w:r w:rsidR="00674BB1">
        <w:rPr>
          <w:rFonts w:hint="eastAsia"/>
          <w:shd w:val="clear" w:color="auto" w:fill="FFFFFF"/>
        </w:rPr>
        <w:instrText>、</w:instrText>
      </w:r>
      <w:r w:rsidR="00674BB1">
        <w:rPr>
          <w:rFonts w:hint="eastAsia"/>
          <w:shd w:val="clear" w:color="auto" w:fill="FFFFFF"/>
        </w:rPr>
        <w:instrText>information foraging theory</w:instrText>
      </w:r>
      <w:r w:rsidR="00674BB1">
        <w:rPr>
          <w:rFonts w:hint="eastAsia"/>
          <w:shd w:val="clear" w:color="auto" w:fill="FFFFFF"/>
        </w:rPr>
        <w:instrText>、</w:instrText>
      </w:r>
      <w:r w:rsidR="00674BB1">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674BB1">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74BB1">
        <w:rPr>
          <w:rFonts w:ascii="Apple Color Emoji" w:hAnsi="Apple Color Emoji" w:cs="Apple Color Emoji"/>
          <w:shd w:val="clear" w:color="auto" w:fill="FFFFFF"/>
        </w:rPr>
        <w:instrText>📊</w:instrText>
      </w:r>
      <w:r w:rsidR="00674BB1">
        <w:rPr>
          <w:shd w:val="clear" w:color="auto" w:fill="FFFFFF"/>
        </w:rPr>
        <w:instrText>","call-number":"1 (CCF C)","container-title":"Information &amp; Management","DOI":"10.1016/j.im.2025.104178","ISSN":"0378-7206","issue":"6","journalAbbreviation":"Information &amp; Management","language":"en","note":"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w:instrText>
      </w:r>
      <w:r w:rsidR="00674BB1">
        <w:rPr>
          <w:rFonts w:hint="eastAsia"/>
          <w:shd w:val="clear" w:color="auto" w:fill="FFFFFF"/>
        </w:rPr>
        <w:instrText>、</w:instrText>
      </w:r>
      <w:r w:rsidR="00674BB1">
        <w:rPr>
          <w:shd w:val="clear" w:color="auto" w:fill="FFFFFF"/>
        </w:rPr>
        <w:instrText>ChatGPT</w:instrText>
      </w:r>
      <w:r w:rsidR="00674BB1">
        <w:rPr>
          <w:rFonts w:hint="eastAsia"/>
          <w:shd w:val="clear" w:color="auto" w:fill="FFFFFF"/>
        </w:rPr>
        <w:instrText>、</w:instrText>
      </w:r>
      <w:r w:rsidR="00674BB1">
        <w:rPr>
          <w:shd w:val="clear" w:color="auto" w:fill="FFFFFF"/>
        </w:rPr>
        <w:instrText>Generative AI</w:instrText>
      </w:r>
      <w:r w:rsidR="00674BB1">
        <w:rPr>
          <w:rFonts w:hint="eastAsia"/>
          <w:shd w:val="clear" w:color="auto" w:fill="FFFFFF"/>
        </w:rPr>
        <w:instrText>、</w:instrText>
      </w:r>
      <w:r w:rsidR="00674BB1">
        <w:rPr>
          <w:shd w:val="clear" w:color="auto" w:fill="FFFFFF"/>
        </w:rPr>
        <w:instrText>Online knowledge exchange platfor</w:instrText>
      </w:r>
      <w:r w:rsidR="00674BB1">
        <w:rPr>
          <w:rFonts w:hint="eastAsia"/>
          <w:shd w:val="clear" w:color="auto" w:fill="FFFFFF"/>
        </w:rPr>
        <w:instrText>ms</w:instrText>
      </w:r>
      <w:r w:rsidR="00674BB1">
        <w:rPr>
          <w:rFonts w:hint="eastAsia"/>
          <w:shd w:val="clear" w:color="auto" w:fill="FFFFFF"/>
        </w:rPr>
        <w:instrText>、</w:instrText>
      </w:r>
      <w:r w:rsidR="00674BB1">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674BB1">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674BB1">
        <w:rPr>
          <w:rFonts w:hint="eastAsia"/>
          <w:shd w:val="clear" w:color="auto" w:fill="FFFFFF"/>
        </w:rPr>
        <w:instrText>【摘要翻译】大语言模型</w:instrText>
      </w:r>
      <w:r w:rsidR="00674BB1">
        <w:rPr>
          <w:rFonts w:hint="eastAsia"/>
          <w:shd w:val="clear" w:color="auto" w:fill="FFFFFF"/>
        </w:rPr>
        <w:instrText xml:space="preserve"> (LLMs)(</w:instrText>
      </w:r>
      <w:r w:rsidR="00674BB1">
        <w:rPr>
          <w:rFonts w:hint="eastAsia"/>
          <w:shd w:val="clear" w:color="auto" w:fill="FFFFFF"/>
        </w:rPr>
        <w:instrText>如</w:instrText>
      </w:r>
      <w:r w:rsidR="00674BB1">
        <w:rPr>
          <w:rFonts w:hint="eastAsia"/>
          <w:shd w:val="clear" w:color="auto" w:fill="FFFFFF"/>
        </w:rPr>
        <w:instrText xml:space="preserve"> ChatGPT) </w:instrText>
      </w:r>
      <w:r w:rsidR="00674BB1">
        <w:rPr>
          <w:rFonts w:hint="eastAsia"/>
          <w:shd w:val="clear" w:color="auto" w:fill="FFFFFF"/>
        </w:rPr>
        <w:instrText>预计将显著重塑学习、技能获取和知识创造。它们对用户生成的知识共享问答</w:instrText>
      </w:r>
      <w:r w:rsidR="00674BB1">
        <w:rPr>
          <w:rFonts w:hint="eastAsia"/>
          <w:shd w:val="clear" w:color="auto" w:fill="FFFFFF"/>
        </w:rPr>
        <w:instrText xml:space="preserve"> (Q&amp;A) </w:instrText>
      </w:r>
      <w:r w:rsidR="00674BB1">
        <w:rPr>
          <w:rFonts w:hint="eastAsia"/>
          <w:shd w:val="clear" w:color="auto" w:fill="FFFFFF"/>
        </w:rPr>
        <w:instrText>平台的影响对</w:instrText>
      </w:r>
      <w:r w:rsidR="00674BB1">
        <w:rPr>
          <w:rFonts w:hint="eastAsia"/>
          <w:shd w:val="clear" w:color="auto" w:fill="FFFFFF"/>
        </w:rPr>
        <w:instrText xml:space="preserve"> Q&amp;A </w:instrText>
      </w:r>
      <w:r w:rsidR="00674BB1">
        <w:rPr>
          <w:rFonts w:hint="eastAsia"/>
          <w:shd w:val="clear" w:color="auto" w:fill="FFFFFF"/>
        </w:rPr>
        <w:instrText>平台和</w:instrText>
      </w:r>
      <w:r w:rsidR="00674BB1">
        <w:rPr>
          <w:rFonts w:hint="eastAsia"/>
          <w:shd w:val="clear" w:color="auto" w:fill="FFFFFF"/>
        </w:rPr>
        <w:instrText xml:space="preserve"> LLMs </w:instrText>
      </w:r>
      <w:r w:rsidR="00674BB1">
        <w:rPr>
          <w:rFonts w:hint="eastAsia"/>
          <w:shd w:val="clear" w:color="auto" w:fill="FFFFFF"/>
        </w:rPr>
        <w:instrText>的比较价值和未来协同演化以及</w:instrText>
      </w:r>
      <w:r w:rsidR="00674BB1">
        <w:rPr>
          <w:rFonts w:hint="eastAsia"/>
          <w:shd w:val="clear" w:color="auto" w:fill="FFFFFF"/>
        </w:rPr>
        <w:instrText xml:space="preserve"> LLMs </w:instrText>
      </w:r>
      <w:r w:rsidR="00674BB1">
        <w:rPr>
          <w:rFonts w:hint="eastAsia"/>
          <w:shd w:val="clear" w:color="auto" w:fill="FFFFFF"/>
        </w:rPr>
        <w:instrText>的未来学习具有重要意义。通过多种实证设计，我们估计</w:instrText>
      </w:r>
      <w:r w:rsidR="00674BB1">
        <w:rPr>
          <w:rFonts w:hint="eastAsia"/>
          <w:shd w:val="clear" w:color="auto" w:fill="FFFFFF"/>
        </w:rPr>
        <w:instrText xml:space="preserve"> ChatGPT </w:instrText>
      </w:r>
      <w:r w:rsidR="00674BB1">
        <w:rPr>
          <w:rFonts w:hint="eastAsia"/>
          <w:shd w:val="clear" w:color="auto" w:fill="FFFFFF"/>
        </w:rPr>
        <w:instrText>的推出导致</w:instrText>
      </w:r>
      <w:r w:rsidR="00674BB1">
        <w:rPr>
          <w:rFonts w:hint="eastAsia"/>
          <w:shd w:val="clear" w:color="auto" w:fill="FFFFFF"/>
        </w:rPr>
        <w:instrText xml:space="preserve"> Stack Overflow </w:instrText>
      </w:r>
      <w:r w:rsidR="00674BB1">
        <w:rPr>
          <w:rFonts w:hint="eastAsia"/>
          <w:shd w:val="clear" w:color="auto" w:fill="FFFFFF"/>
        </w:rPr>
        <w:instrText>上发布的问题数量平均减少了</w:instrText>
      </w:r>
      <w:r w:rsidR="00674BB1">
        <w:rPr>
          <w:rFonts w:hint="eastAsia"/>
          <w:shd w:val="clear" w:color="auto" w:fill="FFFFFF"/>
        </w:rPr>
        <w:instrText xml:space="preserve"> 14.09%</w:instrText>
      </w:r>
      <w:r w:rsidR="00674BB1">
        <w:rPr>
          <w:rFonts w:hint="eastAsia"/>
          <w:shd w:val="clear" w:color="auto" w:fill="FFFFFF"/>
        </w:rPr>
        <w:instrText>，这种影响随着时间的推移而加剧，到</w:instrText>
      </w:r>
      <w:r w:rsidR="00674BB1">
        <w:rPr>
          <w:rFonts w:hint="eastAsia"/>
          <w:shd w:val="clear" w:color="auto" w:fill="FFFFFF"/>
        </w:rPr>
        <w:instrText xml:space="preserve"> 2023 </w:instrText>
      </w:r>
      <w:r w:rsidR="00674BB1">
        <w:rPr>
          <w:rFonts w:hint="eastAsia"/>
          <w:shd w:val="clear" w:color="auto" w:fill="FFFFFF"/>
        </w:rPr>
        <w:instrText>年</w:instrText>
      </w:r>
      <w:r w:rsidR="00674BB1">
        <w:rPr>
          <w:rFonts w:hint="eastAsia"/>
          <w:shd w:val="clear" w:color="auto" w:fill="FFFFFF"/>
        </w:rPr>
        <w:instrText xml:space="preserve"> 5 </w:instrText>
      </w:r>
      <w:r w:rsidR="00674BB1">
        <w:rPr>
          <w:rFonts w:hint="eastAsia"/>
          <w:shd w:val="clear" w:color="auto" w:fill="FFFFFF"/>
        </w:rPr>
        <w:instrText>月达到</w:instrText>
      </w:r>
      <w:r w:rsidR="00674BB1">
        <w:rPr>
          <w:rFonts w:hint="eastAsia"/>
          <w:shd w:val="clear" w:color="auto" w:fill="FFFFFF"/>
        </w:rPr>
        <w:instrText xml:space="preserve"> 27.88% </w:instrText>
      </w:r>
      <w:r w:rsidR="00674BB1">
        <w:rPr>
          <w:rFonts w:hint="eastAsia"/>
          <w:shd w:val="clear" w:color="auto" w:fill="FFFFFF"/>
        </w:rPr>
        <w:instrText>的减少。有趣的是，这种数量的减少伴随着剩余问题平均质量的显著提高。进一步分析表明，这些数量和质量的变化可以用两种机制来解释</w:instrText>
      </w:r>
      <w:r w:rsidR="00674BB1">
        <w:rPr>
          <w:rFonts w:hint="eastAsia"/>
          <w:shd w:val="clear" w:color="auto" w:fill="FFFFFF"/>
        </w:rPr>
        <w:instrText xml:space="preserve">:(1) ChatGPT </w:instrText>
      </w:r>
      <w:r w:rsidR="00674BB1">
        <w:rPr>
          <w:rFonts w:hint="eastAsia"/>
          <w:shd w:val="clear" w:color="auto" w:fill="FFFFFF"/>
        </w:rPr>
        <w:instrText>的不均衡替代，其中更简单、中等到低质量的问题更容易消失</w:instrText>
      </w:r>
      <w:r w:rsidR="00674BB1">
        <w:rPr>
          <w:rFonts w:hint="eastAsia"/>
          <w:shd w:val="clear" w:color="auto" w:fill="FFFFFF"/>
        </w:rPr>
        <w:instrText xml:space="preserve">;(2) </w:instrText>
      </w:r>
      <w:r w:rsidR="00674BB1">
        <w:rPr>
          <w:rFonts w:hint="eastAsia"/>
          <w:shd w:val="clear" w:color="auto" w:fill="FFFFFF"/>
        </w:rPr>
        <w:instrText>在考虑数量减少后直接提高质量，表明</w:instrText>
      </w:r>
      <w:r w:rsidR="00674BB1">
        <w:rPr>
          <w:rFonts w:hint="eastAsia"/>
          <w:shd w:val="clear" w:color="auto" w:fill="FFFFFF"/>
        </w:rPr>
        <w:instrText xml:space="preserve"> ChatGPT </w:instrText>
      </w:r>
      <w:r w:rsidR="00674BB1">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674BB1">
        <w:rPr>
          <w:rFonts w:hint="eastAsia"/>
          <w:shd w:val="clear" w:color="auto" w:fill="FFFFFF"/>
        </w:rPr>
        <w:instrText>;</w:instrText>
      </w:r>
      <w:r w:rsidR="00674BB1">
        <w:rPr>
          <w:rFonts w:hint="eastAsia"/>
          <w:shd w:val="clear" w:color="auto" w:fill="FFFFFF"/>
        </w:rPr>
        <w:instrText>用户保留率和新用户获取率都显著下降</w:instrText>
      </w:r>
      <w:r w:rsidR="00674BB1">
        <w:rPr>
          <w:rFonts w:hint="eastAsia"/>
          <w:shd w:val="clear" w:color="auto" w:fill="FFFFFF"/>
        </w:rPr>
        <w:instrText>;</w:instrText>
      </w:r>
      <w:r w:rsidR="00674BB1">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74BB1">
        <w:rPr>
          <w:rFonts w:hint="eastAsia"/>
          <w:shd w:val="clear" w:color="auto" w:fill="FFFFFF"/>
        </w:rPr>
        <w:instrText>;</w:instrText>
      </w:r>
      <w:r w:rsidR="00674BB1">
        <w:rPr>
          <w:rFonts w:hint="eastAsia"/>
          <w:shd w:val="clear" w:color="auto" w:fill="FFFFFF"/>
        </w:rPr>
        <w:instrText>助理编辑陈建清。资金：薛建清获得上海金融经济大学中央大学基础研究基金的支持。王立军获得中国国家自然科学基金会的支持</w:instrText>
      </w:r>
      <w:r w:rsidR="00674BB1">
        <w:rPr>
          <w:rFonts w:hint="eastAsia"/>
          <w:shd w:val="clear" w:color="auto" w:fill="FFFFFF"/>
        </w:rPr>
        <w:instrText xml:space="preserve"> [</w:instrText>
      </w:r>
      <w:r w:rsidR="00674BB1">
        <w:rPr>
          <w:rFonts w:hint="eastAsia"/>
          <w:shd w:val="clear" w:color="auto" w:fill="FFFFFF"/>
        </w:rPr>
        <w:instrText>资助金额</w:instrText>
      </w:r>
      <w:r w:rsidR="00674BB1">
        <w:rPr>
          <w:rFonts w:hint="eastAsia"/>
          <w:shd w:val="clear" w:color="auto" w:fill="FFFFFF"/>
        </w:rPr>
        <w:instrText xml:space="preserve"> 72301259]</w:instrText>
      </w:r>
      <w:r w:rsidR="00674BB1">
        <w:rPr>
          <w:rFonts w:hint="eastAsia"/>
          <w:shd w:val="clear" w:color="auto" w:fill="FFFFFF"/>
        </w:rPr>
        <w:instrText>。李建清获得中国国家自然科学基础的支持</w:instrText>
      </w:r>
      <w:r w:rsidR="00674BB1">
        <w:rPr>
          <w:rFonts w:hint="eastAsia"/>
          <w:shd w:val="clear" w:color="auto" w:fill="FFFFFF"/>
        </w:rPr>
        <w:instrText xml:space="preserve"> [</w:instrText>
      </w:r>
      <w:r w:rsidR="00674BB1">
        <w:rPr>
          <w:rFonts w:hint="eastAsia"/>
          <w:shd w:val="clear" w:color="auto" w:fill="FFFFFF"/>
        </w:rPr>
        <w:instrText>资助金额</w:instrText>
      </w:r>
      <w:r w:rsidR="00674BB1">
        <w:rPr>
          <w:rFonts w:hint="eastAsia"/>
          <w:shd w:val="clear" w:color="auto" w:fill="FFFFFF"/>
        </w:rPr>
        <w:instrText xml:space="preserve"> 72188101 </w:instrText>
      </w:r>
      <w:r w:rsidR="00674BB1">
        <w:rPr>
          <w:rFonts w:hint="eastAsia"/>
          <w:shd w:val="clear" w:color="auto" w:fill="FFFFFF"/>
        </w:rPr>
        <w:instrText>和</w:instrText>
      </w:r>
      <w:r w:rsidR="00674BB1">
        <w:rPr>
          <w:rFonts w:hint="eastAsia"/>
          <w:shd w:val="clear" w:color="auto" w:fill="FFFFFF"/>
        </w:rPr>
        <w:instrText xml:space="preserve"> 72595864]</w:instrText>
      </w:r>
      <w:r w:rsidR="00674BB1">
        <w:rPr>
          <w:rFonts w:hint="eastAsia"/>
          <w:shd w:val="clear" w:color="auto" w:fill="FFFFFF"/>
        </w:rPr>
        <w:instrText>。补充资料：在线附录可访问</w:instrText>
      </w:r>
      <w:r w:rsidR="00674BB1">
        <w:rPr>
          <w:rFonts w:hint="eastAsia"/>
          <w:shd w:val="clear" w:color="auto" w:fill="FFFFFF"/>
        </w:rPr>
        <w:instrText xml:space="preserve"> https://do</w:instrText>
      </w:r>
      <w:r w:rsidR="00674BB1">
        <w:rPr>
          <w:shd w:val="clear" w:color="auto" w:fill="FFFFFF"/>
        </w:rPr>
        <w:instrText>i.org/10.1287/isre.2023.0561</w:instrText>
      </w:r>
      <w:r w:rsidR="00674BB1">
        <w:rPr>
          <w:rFonts w:hint="eastAsia"/>
          <w:shd w:val="clear" w:color="auto" w:fill="FFFFFF"/>
        </w:rPr>
        <w:instrText>。</w:instrText>
      </w:r>
      <w:r w:rsidR="00674BB1">
        <w:rPr>
          <w:shd w:val="clear" w:color="auto" w:fill="FFFFFF"/>
        </w:rPr>
        <w:instrText>","call-number":"1","container-title":"Information Systems Research","DOI":"10.1287/isre.2023.0561","ISSN":"1047-7047","language":"en","note":"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w:instrText>
      </w:r>
      <w:r w:rsidR="00674BB1">
        <w:rPr>
          <w:rFonts w:hint="eastAsia"/>
          <w:shd w:val="clear" w:color="auto" w:fill="FFFFFF"/>
        </w:rPr>
        <w:instrText>、</w:instrText>
      </w:r>
      <w:r w:rsidR="00674BB1">
        <w:rPr>
          <w:shd w:val="clear" w:color="auto" w:fill="FFFFFF"/>
        </w:rPr>
        <w:instrText>generative AI</w:instrText>
      </w:r>
      <w:r w:rsidR="00674BB1">
        <w:rPr>
          <w:rFonts w:hint="eastAsia"/>
          <w:shd w:val="clear" w:color="auto" w:fill="FFFFFF"/>
        </w:rPr>
        <w:instrText>、</w:instrText>
      </w:r>
      <w:r w:rsidR="00674BB1">
        <w:rPr>
          <w:shd w:val="clear" w:color="auto" w:fill="FFFFFF"/>
        </w:rPr>
        <w:instrText>large language models</w:instrText>
      </w:r>
      <w:r w:rsidR="00674BB1">
        <w:rPr>
          <w:rFonts w:hint="eastAsia"/>
          <w:shd w:val="clear" w:color="auto" w:fill="FFFFFF"/>
        </w:rPr>
        <w:instrText>、</w:instrText>
      </w:r>
      <w:r w:rsidR="00674BB1">
        <w:rPr>
          <w:shd w:val="clear" w:color="auto" w:fill="FFFFFF"/>
        </w:rPr>
        <w:instrText>ChatGPT</w:instrText>
      </w:r>
      <w:r w:rsidR="00674BB1">
        <w:rPr>
          <w:rFonts w:hint="eastAsia"/>
          <w:shd w:val="clear" w:color="auto" w:fill="FFFFFF"/>
        </w:rPr>
        <w:instrText>、</w:instrText>
      </w:r>
      <w:r w:rsidR="00674BB1">
        <w:rPr>
          <w:shd w:val="clear" w:color="auto" w:fill="FFFFFF"/>
        </w:rPr>
        <w:instrText>Q&amp;A platform</w:instrText>
      </w:r>
      <w:r w:rsidR="00674BB1">
        <w:rPr>
          <w:rFonts w:hint="eastAsia"/>
          <w:shd w:val="clear" w:color="auto" w:fill="FFFFFF"/>
        </w:rPr>
        <w:instrText>、</w:instrText>
      </w:r>
      <w:r w:rsidR="00674BB1">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C50CEE" w:rsidRPr="0022223D">
        <w:rPr>
          <w:shd w:val="clear" w:color="auto" w:fill="FFFFFF"/>
        </w:rPr>
        <w:fldChar w:fldCharType="separate"/>
      </w:r>
      <w:r w:rsidR="00674BB1">
        <w:t>(Quinn &amp; Gutt 2025; del Rio-Chanona et al. 2024; Sanatizadeh et al. 2025; Xue et al. 2026)</w:t>
      </w:r>
      <w:r w:rsidR="00C50CEE" w:rsidRPr="0022223D">
        <w:rPr>
          <w:shd w:val="clear" w:color="auto" w:fill="FFFFFF"/>
        </w:rPr>
        <w:fldChar w:fldCharType="end"/>
      </w:r>
      <w:r w:rsidR="00E30040" w:rsidRPr="0022223D">
        <w:rPr>
          <w:shd w:val="clear" w:color="auto" w:fill="FFFFFF"/>
        </w:rPr>
        <w:t xml:space="preserve">, which </w:t>
      </w:r>
      <w:r w:rsidRPr="0022223D">
        <w:t>raise</w:t>
      </w:r>
      <w:r w:rsidR="00E30040" w:rsidRPr="0022223D">
        <w:t>s</w:t>
      </w:r>
      <w:r w:rsidRPr="0022223D">
        <w:t xml:space="preserve"> concerns about the future viability of </w:t>
      </w:r>
      <w:r w:rsidR="00E30040" w:rsidRPr="0022223D">
        <w:t>online</w:t>
      </w:r>
      <w:r w:rsidRPr="0022223D">
        <w:t xml:space="preserve"> </w:t>
      </w:r>
      <w:r w:rsidR="00E30040" w:rsidRPr="0022223D">
        <w:t>Q&amp;A</w:t>
      </w:r>
      <w:r w:rsidRPr="0022223D">
        <w:t xml:space="preserve"> </w:t>
      </w:r>
      <w:r w:rsidR="00E30040" w:rsidRPr="0022223D">
        <w:t>communities</w:t>
      </w:r>
      <w:r w:rsidRPr="0022223D">
        <w:t>.</w:t>
      </w:r>
    </w:p>
    <w:p w14:paraId="7C25BD5E" w14:textId="5BD99B82" w:rsidR="00E72D64" w:rsidRPr="0022223D" w:rsidRDefault="00E83631" w:rsidP="00E72D64">
      <w:pPr>
        <w:pStyle w:val="Paragraph0"/>
      </w:pPr>
      <w:r w:rsidRPr="0022223D">
        <w:t>In response</w:t>
      </w:r>
      <w:r w:rsidR="00CE05C9" w:rsidRPr="0022223D">
        <w:t xml:space="preserve"> to the emergence of GenAI</w:t>
      </w:r>
      <w:r w:rsidRPr="0022223D">
        <w:t xml:space="preserve">, many </w:t>
      </w:r>
      <w:r w:rsidR="001F5883" w:rsidRPr="0022223D">
        <w:t xml:space="preserve">online </w:t>
      </w:r>
      <w:r w:rsidRPr="0022223D">
        <w:t>Q&amp;A platforms</w:t>
      </w:r>
      <w:r w:rsidR="00E30040" w:rsidRPr="0022223D">
        <w:t>, such as Quora,</w:t>
      </w:r>
      <w:r w:rsidR="00E30040" w:rsidRPr="0022223D">
        <w:rPr>
          <w:rStyle w:val="FootnoteReference"/>
        </w:rPr>
        <w:footnoteReference w:id="2"/>
      </w:r>
      <w:r w:rsidRPr="0022223D">
        <w:t xml:space="preserve"> </w:t>
      </w:r>
      <w:r w:rsidR="00FD4BBD" w:rsidRPr="0022223D">
        <w:t xml:space="preserve">have </w:t>
      </w:r>
      <w:r w:rsidRPr="0022223D">
        <w:t>now develop</w:t>
      </w:r>
      <w:r w:rsidR="00FD4BBD" w:rsidRPr="0022223D">
        <w:t>ed</w:t>
      </w:r>
      <w:r w:rsidRPr="0022223D">
        <w:t xml:space="preserve"> their own LLMs that leverage their historical data repositories</w:t>
      </w:r>
      <w:r w:rsidR="00E30040" w:rsidRPr="0022223D">
        <w:t xml:space="preserve"> to answer questions</w:t>
      </w:r>
      <w:r w:rsidRPr="0022223D">
        <w:t>. This integration of customized GenAI within communities (</w:t>
      </w:r>
      <w:r w:rsidR="006A01BD" w:rsidRPr="0022223D">
        <w:t xml:space="preserve">hereafter </w:t>
      </w:r>
      <w:r w:rsidR="00467FEB">
        <w:t>“</w:t>
      </w:r>
      <w:r w:rsidRPr="0022223D">
        <w:t>internal GenAI</w:t>
      </w:r>
      <w:r w:rsidR="00CE05C9" w:rsidRPr="0022223D">
        <w:t>;</w:t>
      </w:r>
      <w:r w:rsidR="00467FEB">
        <w:t>”</w:t>
      </w:r>
      <w:r w:rsidRPr="0022223D">
        <w:t xml:space="preserve"> </w:t>
      </w:r>
      <w:bookmarkStart w:id="3" w:name="_Hlk194953410"/>
      <w:r w:rsidR="006A01BD" w:rsidRPr="0022223D">
        <w:t>see</w:t>
      </w:r>
      <w:r w:rsidR="00C76F53">
        <w:rPr>
          <w:rFonts w:hint="eastAsia"/>
        </w:rPr>
        <w:t xml:space="preserve"> Figure 1</w:t>
      </w:r>
      <w:bookmarkEnd w:id="3"/>
      <w:r w:rsidRPr="0022223D">
        <w:t xml:space="preserve">) aims to enhance user experience through </w:t>
      </w:r>
      <w:r w:rsidR="00D25C29">
        <w:t xml:space="preserve">quick response </w:t>
      </w:r>
      <w:r w:rsidR="00E72D64" w:rsidRPr="0022223D">
        <w:t>and to recapture question demand in an environment where external GenAI tools remain widely accessible.</w:t>
      </w:r>
      <w:r w:rsidR="00EA4408" w:rsidRPr="00EA4408">
        <w:t xml:space="preserve"> </w:t>
      </w:r>
      <w:r w:rsidR="003D1907" w:rsidRPr="003D1907">
        <w:t>This setting reflects the practical reality facing online Q&amp;A platforms: because they cannot eliminate external GenAI usage, building an internal GenAI system becomes the one strategic action that is simultaneously forced upon them and fully within their power to design.</w:t>
      </w:r>
    </w:p>
    <w:p w14:paraId="58D8680E" w14:textId="77777777" w:rsidR="0058132E" w:rsidRPr="0022223D" w:rsidRDefault="0058132E" w:rsidP="0058132E">
      <w:pPr>
        <w:pStyle w:val="TableFiguretitle"/>
      </w:pPr>
      <w:r w:rsidRPr="0022223D">
        <w:rPr>
          <w:noProof/>
        </w:rPr>
        <w:drawing>
          <wp:inline distT="0" distB="0" distL="0" distR="0" wp14:anchorId="484CCFF9" wp14:editId="3F37C7C4">
            <wp:extent cx="5036234" cy="2079951"/>
            <wp:effectExtent l="0" t="0" r="0" b="3175"/>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01957" cy="2107094"/>
                    </a:xfrm>
                    <a:prstGeom prst="rect">
                      <a:avLst/>
                    </a:prstGeom>
                    <a:noFill/>
                  </pic:spPr>
                </pic:pic>
              </a:graphicData>
            </a:graphic>
          </wp:inline>
        </w:drawing>
      </w:r>
    </w:p>
    <w:p w14:paraId="011CC8B7" w14:textId="590E4282" w:rsidR="0058132E" w:rsidRPr="0022223D" w:rsidRDefault="0058132E" w:rsidP="00136E54">
      <w:pPr>
        <w:pStyle w:val="TableFiguretitle"/>
        <w:spacing w:after="0" w:line="480" w:lineRule="auto"/>
      </w:pPr>
      <w:r w:rsidRPr="0022223D">
        <w:t>Figure</w:t>
      </w:r>
      <w:r w:rsidRPr="0022223D">
        <w:rPr>
          <w:rFonts w:eastAsia="Georgia"/>
        </w:rPr>
        <w:t xml:space="preserve"> </w:t>
      </w:r>
      <w:fldSimple w:instr=" SEQ Figure \* ARABIC ">
        <w:r w:rsidR="00041146">
          <w:rPr>
            <w:noProof/>
          </w:rPr>
          <w:t>1</w:t>
        </w:r>
      </w:fldSimple>
      <w:r w:rsidRPr="0022223D">
        <w:rPr>
          <w:rFonts w:eastAsia="Georgia"/>
        </w:rPr>
        <w:t xml:space="preserve">. </w:t>
      </w:r>
      <w:r w:rsidR="00A24DA0">
        <w:rPr>
          <w:rFonts w:eastAsia="Georgia"/>
        </w:rPr>
        <w:t xml:space="preserve">Difference between external GenAI and internal GenAI in </w:t>
      </w:r>
      <w:r w:rsidRPr="0022223D">
        <w:t xml:space="preserve">online Q&amp;A communities </w:t>
      </w:r>
    </w:p>
    <w:p w14:paraId="6CDD8EE6" w14:textId="56D2C227" w:rsidR="007814DB" w:rsidRDefault="00A777B9" w:rsidP="00374FC1">
      <w:pPr>
        <w:pStyle w:val="Paragraph0"/>
      </w:pPr>
      <w:bookmarkStart w:id="4" w:name="OLE_LINK11"/>
      <w:commentRangeStart w:id="5"/>
      <w:r w:rsidRPr="00A777B9">
        <w:lastRenderedPageBreak/>
        <w:t xml:space="preserve">Internal GenAI is not external GenAI relocated inside the platform. It is a distinct sociotechnical and governance arrangement, and this distinction is what makes the phenomenon theoretically important. </w:t>
      </w:r>
      <w:commentRangeEnd w:id="5"/>
      <w:r w:rsidR="00E55C5E" w:rsidRPr="00A777B9">
        <w:rPr>
          <w:rStyle w:val="CommentReference"/>
          <w:sz w:val="24"/>
        </w:rPr>
        <w:commentReference w:id="5"/>
      </w:r>
      <w:r w:rsidRPr="00A777B9">
        <w:t>As the left panel of Figure 1 shows, external GenAI tools operate independently of any platform. On the demand side they divert questions away from Q&amp;A communities. On the supply side, human answerers can consult them privately when they write responses. This private use leaves no visible trace and blurs the line between human and AI contributions. Internal GenAI operates under a different set of rules. The platform controls it directly, labels its output explicitly as AI-generated, and places it in the first-answer position (Figure 1, right panel). These features change the legitimacy and accountability of the AI answer within the community. The AI answer is no longer a hidden aid to individual answerers but a visible, platform-backed participant that competes directly with human answers for the same scarce resource, the limited attention and recognition of viewers.</w:t>
      </w:r>
    </w:p>
    <w:p w14:paraId="7B5F5B0E" w14:textId="29875C5C" w:rsidR="00A777B9" w:rsidRDefault="00A777B9" w:rsidP="00374FC1">
      <w:pPr>
        <w:pStyle w:val="Paragraph0"/>
      </w:pPr>
      <w:r w:rsidRPr="00A777B9">
        <w:t>This difference in visibility is not only substantive but also methodological. When external GenAI is used privately, its influence on human contribution is hidden and cannot be observed or measured, so the effect of an AI answer entering the competition is confounded with the unrecorded private use behind it. Internal GenAI removes this obstacle. Because the AI answer is labeled and because the platform decides which questions receive one, the entry of an AI competitor becomes a visible and well-defined event. This visibility is what allows us to isolate the effect of an AI answer on human contribution, an effect that remains obscured in the external GenAI setting.</w:t>
      </w:r>
    </w:p>
    <w:bookmarkEnd w:id="4"/>
    <w:p w14:paraId="11D0E110" w14:textId="19A02F44" w:rsidR="00A777B9" w:rsidRDefault="00A777B9" w:rsidP="00374FC1">
      <w:pPr>
        <w:pStyle w:val="Paragraph0"/>
      </w:pPr>
      <w:r w:rsidRPr="00A777B9">
        <w:t>This competitive arrangement raises questions that are central to the design and sustainability of online Q&amp;A communities.</w:t>
      </w:r>
      <w:r w:rsidR="003D1907" w:rsidRPr="003D1907">
        <w:t xml:space="preserve"> Precisely because internal GenAI is the only lever a platform can pull, understanding its consequences for human contributors is not a peripheral </w:t>
      </w:r>
      <w:r w:rsidR="003D1907" w:rsidRPr="003D1907">
        <w:lastRenderedPageBreak/>
        <w:t>design question but the decisive one.</w:t>
      </w:r>
      <w:r w:rsidRPr="00A777B9">
        <w:t xml:space="preserve"> When a labeled, platform-endorsed, first-position AI answer competes directly with human answers, will human contributors withdraw their effort? Will they adjust what they write in order to distinguish their contributions from the AI answer? The answers matter for whether internal GenAI helps a community retain its members or accelerates the departure of its human contributors.</w:t>
      </w:r>
    </w:p>
    <w:p w14:paraId="4D9AC062" w14:textId="690D6BFB" w:rsidR="00A777B9" w:rsidRPr="0022223D" w:rsidRDefault="00A777B9" w:rsidP="00A777B9">
      <w:pPr>
        <w:pStyle w:val="Paragraph0"/>
      </w:pPr>
      <w:commentRangeStart w:id="6"/>
      <w:r w:rsidRPr="00A777B9">
        <w:t>We study these questions in a setting where users retain access to external GenAI</w:t>
      </w:r>
      <w:commentRangeEnd w:id="6"/>
      <w:r w:rsidR="00E55C5E" w:rsidRPr="00A777B9">
        <w:rPr>
          <w:rStyle w:val="CommentReference"/>
          <w:sz w:val="24"/>
        </w:rPr>
        <w:commentReference w:id="6"/>
      </w:r>
      <w:r w:rsidRPr="00A777B9">
        <w:t>, and it is useful to be precise about what the platform does and does not restrict. The community in our setting discourages the posting of AI-generated answers, that is, answers that a user copies from an external tool and submits as the user</w:t>
      </w:r>
      <w:r w:rsidR="00FE0053">
        <w:t>’</w:t>
      </w:r>
      <w:r w:rsidRPr="00A777B9">
        <w:t>s own work. It does not, and in practice cannot, prevent users from consulting ChatGPT or learning from it before they post. The baseline against which we measure the effect of internal GenAI is therefore one in which external GenAI remains available for private use and continues to divert demand. Our estimate is the effect of adding a visible, platform-integrated internal GenAI answer on top of this baseline</w:t>
      </w:r>
      <w:r>
        <w:rPr>
          <w:rFonts w:hint="eastAsia"/>
        </w:rPr>
        <w:t>.</w:t>
      </w:r>
    </w:p>
    <w:p w14:paraId="143F84BE" w14:textId="7DE005BA" w:rsidR="00A777B9" w:rsidRPr="0022223D" w:rsidRDefault="00245A01" w:rsidP="00A777B9">
      <w:pPr>
        <w:pStyle w:val="Paragraph0"/>
      </w:pPr>
      <w:r w:rsidRPr="0022223D">
        <w:t>While t</w:t>
      </w:r>
      <w:r w:rsidR="00A03BC6" w:rsidRPr="0022223D">
        <w:t xml:space="preserve">hese questions have important implications for the design and sustainability of </w:t>
      </w:r>
      <w:r w:rsidR="00565791" w:rsidRPr="0022223D">
        <w:t xml:space="preserve">online </w:t>
      </w:r>
      <w:r w:rsidR="00E30040" w:rsidRPr="0022223D">
        <w:t>Q&amp;A</w:t>
      </w:r>
      <w:r w:rsidR="00A03BC6" w:rsidRPr="0022223D">
        <w:t xml:space="preserve"> communities</w:t>
      </w:r>
      <w:r w:rsidRPr="0022223D">
        <w:t>, the answers</w:t>
      </w:r>
      <w:r w:rsidR="00A03BC6" w:rsidRPr="0022223D">
        <w:t xml:space="preserve"> are characterized by theoretical tensions.</w:t>
      </w:r>
      <w:r w:rsidRPr="0022223D">
        <w:t xml:space="preserve"> </w:t>
      </w:r>
      <w:r w:rsidR="00A777B9" w:rsidRPr="00A777B9">
        <w:t xml:space="preserve">The answers to our questions are not obvious, because the entry of a competing AI answer pulls human behavior in opposing directions. </w:t>
      </w:r>
      <w:r w:rsidR="00A777B9">
        <w:rPr>
          <w:rFonts w:hint="eastAsia"/>
        </w:rPr>
        <w:t xml:space="preserve">Based on </w:t>
      </w:r>
      <w:r w:rsidR="00A777B9" w:rsidRPr="00A777B9">
        <w:t>Kahneman</w:t>
      </w:r>
      <w:r w:rsidR="00FE0053">
        <w:t>’</w:t>
      </w:r>
      <w:r w:rsidR="00A777B9" w:rsidRPr="00A777B9">
        <w:t>s dual-process theory</w:t>
      </w:r>
      <w:r w:rsidR="00A777B9">
        <w:rPr>
          <w:rFonts w:hint="eastAsia"/>
        </w:rPr>
        <w:t xml:space="preserve"> </w:t>
      </w:r>
      <w:r w:rsidR="00A777B9">
        <w:fldChar w:fldCharType="begin"/>
      </w:r>
      <w:r w:rsidR="00674BB1">
        <w:instrText xml:space="preserve"> ADDIN ZOTERO_ITEM CSL_CITATION {"citationID":"HbqYHzJe","properties":{"unsorted":false,"formattedCitation":"(Evans &amp; Stanovich 2013; Kahneman 2003, 2011)","plainCitation":"(Evans &amp; Stanovich 2013; Kahneman 2003, 2011)","noteIndex":0},"citationItems":[{"i</w:instrText>
      </w:r>
      <w:r w:rsidR="00674BB1">
        <w:rPr>
          <w:rFonts w:hint="eastAsia"/>
        </w:rPr>
        <w:instrText>d":167162,"uris":["http://zotero.org/users/8905122/items/MLPZAYYR"],"itemData":{"id":167162,"type":"article-journal","abstract":"</w:instrText>
      </w:r>
      <w:r w:rsidR="00674BB1">
        <w:rPr>
          <w:rFonts w:hint="eastAsia"/>
        </w:rPr>
        <w:instrText>抽象的</w:instrText>
      </w:r>
      <w:r w:rsidR="00674BB1">
        <w:rPr>
          <w:rFonts w:hint="eastAsia"/>
        </w:rPr>
        <w:instrText>Dual-process and dual-system theories in both cognitive and social psychology have been subjected to a number of recently p</w:instrText>
      </w:r>
      <w:r w:rsidR="00674BB1">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674BB1">
        <w:rPr>
          <w:rFonts w:hint="eastAsia"/>
        </w:rPr>
        <w:instrText xml:space="preserve"> memory.</w:instrText>
      </w:r>
      <w:r w:rsidR="00674BB1">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674BB1">
        <w:rPr>
          <w:rFonts w:hint="eastAsia"/>
        </w:rPr>
        <w:instrText>1</w:instrText>
      </w:r>
      <w:r w:rsidR="00674BB1">
        <w:rPr>
          <w:rFonts w:hint="eastAsia"/>
        </w:rPr>
        <w:instrText>）默认产生默认反应，除非受到独特的、更高阶的推理加工（类型</w:instrText>
      </w:r>
      <w:r w:rsidR="00674BB1">
        <w:rPr>
          <w:rFonts w:hint="eastAsia"/>
        </w:rPr>
        <w:instrText>2</w:instrText>
      </w:r>
      <w:r w:rsidR="00674BB1">
        <w:rPr>
          <w:rFonts w:hint="eastAsia"/>
        </w:rPr>
        <w:instrText>）的干预。二者的区别在于，类型</w:instrText>
      </w:r>
      <w:r w:rsidR="00674BB1">
        <w:rPr>
          <w:rFonts w:hint="eastAsia"/>
        </w:rPr>
        <w:instrText>2</w:instrText>
      </w:r>
      <w:r w:rsidR="00674BB1">
        <w:rPr>
          <w:rFonts w:hint="eastAsia"/>
        </w:rPr>
        <w:instrText>加工支持假设性思维，并且会大量占用工作记忆。</w:instrText>
      </w:r>
      <w:r w:rsidR="00674BB1">
        <w:instrText xml:space="preserve">","archive_location":"3296 </w:instrText>
      </w:r>
      <w:r w:rsidR="00674BB1">
        <w:rPr>
          <w:rFonts w:ascii="Apple Color Emoji" w:hAnsi="Apple Color Emoji" w:cs="Apple Color Emoji"/>
        </w:rPr>
        <w:instrText>📊</w:instrText>
      </w:r>
      <w:r w:rsidR="00674BB1">
        <w:instrText>","call-number":"1","container-title":"Perspectives on Psychological Science","DOI":"10.1177/1745691612460685","ISSN":"1745-6916","issue":"3","journalAbbreviation":"Perspect Psychol Sci","language":"en","note":"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rPr>
          <w:rFonts w:ascii="Apple Color Emoji" w:hAnsi="Apple Color Emoji" w:cs="Apple Color Emoji"/>
        </w:rPr>
        <w:instrText>🤖️</w:instrText>
      </w:r>
      <w:r w:rsidR="00674BB1">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674BB1">
        <w:rPr>
          <w:rFonts w:ascii="Apple Color Emoji" w:hAnsi="Apple Color Emoji" w:cs="Apple Color Emoji"/>
        </w:rPr>
        <w:instrText>📊</w:instrText>
      </w:r>
      <w:r w:rsidR="00674BB1">
        <w:instrText>","call-number":"1","container-title":"American Psychologist","DOI":"10.1037/0003-066X.58.9.697","ISSN":"1935-990X","issue":"9","language":"en","note":"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Choice Behavior</w:instrText>
      </w:r>
      <w:r w:rsidR="00674BB1">
        <w:rPr>
          <w:rFonts w:hint="eastAsia"/>
        </w:rPr>
        <w:instrText>、</w:instrText>
      </w:r>
      <w:r w:rsidR="00674BB1">
        <w:instrText>Decision Making</w:instrText>
      </w:r>
      <w:r w:rsidR="00674BB1">
        <w:rPr>
          <w:rFonts w:hint="eastAsia"/>
        </w:rPr>
        <w:instrText>、</w:instrText>
      </w:r>
      <w:r w:rsidR="00674BB1">
        <w:instrText>Judgment</w:instrText>
      </w:r>
      <w:r w:rsidR="00674BB1">
        <w:rPr>
          <w:rFonts w:hint="eastAsia"/>
        </w:rPr>
        <w:instrText>、</w:instrText>
      </w:r>
      <w:r w:rsidR="00674BB1">
        <w:instrText>Intuition</w:instrText>
      </w:r>
      <w:r w:rsidR="00674BB1">
        <w:rPr>
          <w:rFonts w:hint="eastAsia"/>
        </w:rPr>
        <w:instrText>、</w:instrText>
      </w:r>
      <w:r w:rsidR="00674BB1">
        <w:instrText>Rationality</w:instrText>
      </w:r>
      <w:r w:rsidR="00674BB1">
        <w:rPr>
          <w:rFonts w:hint="eastAsia"/>
        </w:rPr>
        <w:instrText>、</w:instrText>
      </w:r>
      <w:r w:rsidR="00674BB1">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slow","author":[{"family":"Kahneman","given":"Daniel"}],"issued":{"date-parts":[["2011"]]}}}],"schema":"https://github.com/citation-style-language/schema/raw/master/csl-citation.json"} </w:instrText>
      </w:r>
      <w:r w:rsidR="00A777B9">
        <w:fldChar w:fldCharType="separate"/>
      </w:r>
      <w:r w:rsidR="00674BB1">
        <w:rPr>
          <w:noProof/>
        </w:rPr>
        <w:t>(Evans &amp; Stanovich 2013; Kahneman 2003, 2011)</w:t>
      </w:r>
      <w:r w:rsidR="00A777B9">
        <w:fldChar w:fldCharType="end"/>
      </w:r>
      <w:r w:rsidR="00A777B9">
        <w:rPr>
          <w:rFonts w:hint="eastAsia"/>
        </w:rPr>
        <w:t xml:space="preserve"> and </w:t>
      </w:r>
      <w:r w:rsidR="00A777B9" w:rsidRPr="00A777B9">
        <w:t xml:space="preserve">competition dynamics theory </w:t>
      </w:r>
      <w:r w:rsidR="00A777B9">
        <w:fldChar w:fldCharType="begin"/>
      </w:r>
      <w:r w:rsidR="0046130B">
        <w:instrText xml:space="preserve"> ADDIN ZOTERO_ITEM CSL_CITATION {"citationID":"4Q1MgALF","properties":{"unsorted":false,"formattedCitation":"(M. Chen et al., 2007; M.-J. Chen, 2009)","plainCitation":"(M. Chen et al., 2007; M.-J. Chen, 2009)","dontUpdate":true,"noteIndex":0},"citationItems":[{"id":181324,"uris":["http://zotero.org/users/8905122/items/JWY29G2T"],"itemData":{"id":181324,"type":"article-journal","abstract":"This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w:instrText>
      </w:r>
      <w:r w:rsidR="0046130B">
        <w:rPr>
          <w:rFonts w:hint="eastAsia"/>
        </w:rPr>
        <w:instrText>y.</w:instrText>
      </w:r>
      <w:r w:rsidR="0046130B">
        <w:rPr>
          <w:rFonts w:hint="eastAsia"/>
        </w:rPr>
        <w:instrText>本文研究竞争紧张度，即目标企业与其特定竞争对手之间的紧张关系，这种紧张关系可能导致目标企业采取行动对抗竞争对手。基于认知</w:instrText>
      </w:r>
      <w:r w:rsidR="0046130B">
        <w:rPr>
          <w:rFonts w:hint="eastAsia"/>
        </w:rPr>
        <w:instrText>-</w:instrText>
      </w:r>
      <w:r w:rsidR="0046130B">
        <w:rPr>
          <w:rFonts w:hint="eastAsia"/>
        </w:rPr>
        <w:instrText>动机</w:instrText>
      </w:r>
      <w:r w:rsidR="0046130B">
        <w:rPr>
          <w:rFonts w:hint="eastAsia"/>
        </w:rPr>
        <w:instrText>-</w:instrText>
      </w:r>
      <w:r w:rsidR="0046130B">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46130B">
        <w:rPr>
          <w:rFonts w:hint="eastAsia"/>
        </w:rPr>
        <w:instrText xml:space="preserve">","archive_location":"491 </w:instrText>
      </w:r>
      <w:r w:rsidR="0046130B">
        <w:rPr>
          <w:rFonts w:ascii="Apple Color Emoji" w:hAnsi="Apple Color Emoji" w:cs="Apple Color Emoji"/>
        </w:rPr>
        <w:instrText>📊</w:instrText>
      </w:r>
      <w:r w:rsidR="0046130B">
        <w:rPr>
          <w:rFonts w:hint="eastAsia"/>
        </w:rPr>
        <w:instrText>","call-number":"1","container-titl</w:instrText>
      </w:r>
      <w:r w:rsidR="0046130B">
        <w:instrText>e":"Academy of Management Journal","DOI":"10.5465/amj.2007.24162081","ISSN":"0001-4273","issue":"1","journalAbbreviation":"AMJ","language":"en","note":"</w:instrText>
      </w:r>
      <w:r w:rsidR="0046130B">
        <w:rPr>
          <w:rFonts w:ascii="Apple Color Emoji" w:hAnsi="Apple Color Emoji" w:cs="Apple Color Emoji"/>
        </w:rPr>
        <w:instrText>🏷️</w:instrText>
      </w:r>
      <w:r w:rsidR="0046130B">
        <w:instrText xml:space="preserve"> /unread</w:instrText>
      </w:r>
      <w:r w:rsidR="0046130B">
        <w:rPr>
          <w:rFonts w:hint="eastAsia"/>
        </w:rPr>
        <w:instrText>、</w:instrText>
      </w:r>
      <w:r w:rsidR="0046130B">
        <w:instrText>COMPETITION</w:instrText>
      </w:r>
      <w:r w:rsidR="0046130B">
        <w:rPr>
          <w:rFonts w:hint="eastAsia"/>
        </w:rPr>
        <w:instrText>、</w:instrText>
      </w:r>
      <w:r w:rsidR="0046130B">
        <w:instrText>MANAGEMENT</w:instrText>
      </w:r>
      <w:r w:rsidR="0046130B">
        <w:rPr>
          <w:rFonts w:hint="eastAsia"/>
        </w:rPr>
        <w:instrText>、</w:instrText>
      </w:r>
      <w:r w:rsidR="0046130B">
        <w:instrText>BUSINESS enterprises</w:instrText>
      </w:r>
      <w:r w:rsidR="0046130B">
        <w:rPr>
          <w:rFonts w:hint="eastAsia"/>
        </w:rPr>
        <w:instrText>、</w:instrText>
      </w:r>
      <w:r w:rsidR="0046130B">
        <w:instrText>COMMERCE</w:instrText>
      </w:r>
      <w:r w:rsidR="0046130B">
        <w:rPr>
          <w:rFonts w:hint="eastAsia"/>
        </w:rPr>
        <w:instrText>、</w:instrText>
      </w:r>
      <w:r w:rsidR="0046130B">
        <w:instrText>DATA analysis</w:instrText>
      </w:r>
      <w:r w:rsidR="0046130B">
        <w:rPr>
          <w:rFonts w:hint="eastAsia"/>
        </w:rPr>
        <w:instrText>、</w:instrText>
      </w:r>
      <w:r w:rsidR="0046130B">
        <w:instrText>MOTIVATION (Psychology)</w:instrText>
      </w:r>
      <w:r w:rsidR="0046130B">
        <w:rPr>
          <w:rFonts w:hint="eastAsia"/>
        </w:rPr>
        <w:instrText>、</w:instrText>
      </w:r>
      <w:r w:rsidR="0046130B">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46130B">
        <w:rPr>
          <w:rFonts w:ascii="Apple Color Emoji" w:hAnsi="Apple Color Emoji" w:cs="Apple Color Emoji"/>
        </w:rPr>
        <w:instrText>📊</w:instrText>
      </w:r>
      <w:r w:rsidR="0046130B">
        <w:instrText>","call-number":"3","container-title":"Asia Pacific Journal of Management","DOI":"10.1007/s10490-008-9110-7","ISSN":"1572-9958","issue":"1","journalAbbreviation":"Asia Pac J Manag","language":"en","note":"</w:instrText>
      </w:r>
      <w:r w:rsidR="0046130B">
        <w:rPr>
          <w:rFonts w:ascii="Apple Color Emoji" w:hAnsi="Apple Color Emoji" w:cs="Apple Color Emoji"/>
        </w:rPr>
        <w:instrText>🏷️</w:instrText>
      </w:r>
      <w:r w:rsidR="0046130B">
        <w:instrText xml:space="preserve"> /reading</w:instrText>
      </w:r>
      <w:r w:rsidR="0046130B">
        <w:rPr>
          <w:rFonts w:hint="eastAsia"/>
        </w:rPr>
        <w:instrText>、</w:instrText>
      </w:r>
      <w:r w:rsidR="0046130B">
        <w:instrText>Research</w:instrText>
      </w:r>
      <w:r w:rsidR="0046130B">
        <w:rPr>
          <w:rFonts w:hint="eastAsia"/>
        </w:rPr>
        <w:instrText>、</w:instrText>
      </w:r>
      <w:r w:rsidR="0046130B">
        <w:rPr>
          <w:rFonts w:ascii="Apple Color Emoji" w:hAnsi="Apple Color Emoji" w:cs="Apple Color Emoji"/>
        </w:rPr>
        <w:instrText>🤖️</w:instrText>
      </w:r>
      <w:r w:rsidR="0046130B">
        <w:rPr>
          <w:rFonts w:hint="eastAsia"/>
        </w:rPr>
        <w:instrText>、</w:instrText>
      </w:r>
      <w:r w:rsidR="0046130B">
        <w:instrText>C</w:instrText>
      </w:r>
      <w:r w:rsidR="0046130B">
        <w:rPr>
          <w:rFonts w:hint="eastAsia"/>
        </w:rPr>
        <w:instrText>ompetitive dynamics</w:instrText>
      </w:r>
      <w:r w:rsidR="0046130B">
        <w:rPr>
          <w:rFonts w:hint="eastAsia"/>
        </w:rPr>
        <w:instrText>、</w:instrText>
      </w:r>
      <w:r w:rsidR="0046130B">
        <w:rPr>
          <w:rFonts w:hint="eastAsia"/>
        </w:rPr>
        <w:instrText>Publishing</w:instrText>
      </w:r>
      <w:r w:rsidR="0046130B">
        <w:rPr>
          <w:rFonts w:hint="eastAsia"/>
        </w:rPr>
        <w:instrText>、</w:instrText>
      </w:r>
      <w:r w:rsidR="0046130B">
        <w:rPr>
          <w:rFonts w:hint="eastAsia"/>
        </w:rPr>
        <w:instrText>Strategic management</w:instrText>
      </w:r>
      <w:r w:rsidR="0046130B">
        <w:rPr>
          <w:rFonts w:hint="eastAsia"/>
        </w:rPr>
        <w:instrText>、</w:instrText>
      </w:r>
      <w:r w:rsidR="0046130B">
        <w:rPr>
          <w:rFonts w:hint="eastAsia"/>
        </w:rPr>
        <w:instrText>U.S.-based journal","page":"5-25","source":"9.7 (Q1)","title":"Competitive dynamics research: An insider</w:instrText>
      </w:r>
      <w:r w:rsidR="0046130B">
        <w:rPr>
          <w:rFonts w:hint="eastAsia"/>
        </w:rPr>
        <w:instrText>’</w:instrText>
      </w:r>
      <w:r w:rsidR="0046130B">
        <w:rPr>
          <w:rFonts w:hint="eastAsia"/>
        </w:rPr>
        <w:instrText>s odyssey","title-short":"Competitive dynamics research","URL":"https://doi.org/10.1007/s10490-008</w:instrText>
      </w:r>
      <w:r w:rsidR="0046130B">
        <w:instrText xml:space="preserve">-9110-7","volume":"26","author":[{"family":"Chen","given":"Ming-Jer"}],"accessed":{"date-parts":[["2026",7,27]]},"issued":{"date-parts":[["2009",3,1]]}}}],"schema":"https://github.com/citation-style-language/schema/raw/master/csl-citation.json"} </w:instrText>
      </w:r>
      <w:r w:rsidR="00A777B9">
        <w:fldChar w:fldCharType="separate"/>
      </w:r>
      <w:r w:rsidR="00A777B9">
        <w:rPr>
          <w:noProof/>
        </w:rPr>
        <w:t>(Chen et al., 2007; Chen, 2009)</w:t>
      </w:r>
      <w:r w:rsidR="00A777B9">
        <w:fldChar w:fldCharType="end"/>
      </w:r>
      <w:r w:rsidR="00A777B9" w:rsidRPr="00A777B9">
        <w:t>,</w:t>
      </w:r>
      <w:r w:rsidR="00A777B9">
        <w:rPr>
          <w:rFonts w:hint="eastAsia"/>
        </w:rPr>
        <w:t xml:space="preserve"> w</w:t>
      </w:r>
      <w:r w:rsidR="00A777B9" w:rsidRPr="00A777B9">
        <w:t xml:space="preserve">e organize these forces around two parts of the internal GenAI answer: its label and its content. The AI label signals that a competitor has entered the question. In a community that already views AI-generated content with suspicion, users treat this competitor as a weak one. The presence of a weak competitor can motivate human contribution rather than discourage it. The AI content works in the other direction. When the AI answer is long and appears comprehensive, </w:t>
      </w:r>
      <w:r w:rsidR="00A777B9" w:rsidRPr="00A777B9">
        <w:lastRenderedPageBreak/>
        <w:t>potential answerers may judge that little of value remains to add, and their contribution falls. The same two-part logic applies to the quality of human answers, where a higher-quality AI answer sets a higher benchmark that human contributors respond to. The net effect therefore depends on how the label and the content combine.</w:t>
      </w:r>
    </w:p>
    <w:p w14:paraId="62E49C7A" w14:textId="03718B5F" w:rsidR="00374FC1" w:rsidRPr="0022223D" w:rsidRDefault="007515D4" w:rsidP="00374FC1">
      <w:pPr>
        <w:pStyle w:val="Paragraph0"/>
      </w:pPr>
      <w:r w:rsidRPr="0022223D">
        <w:t xml:space="preserve">To </w:t>
      </w:r>
      <w:r w:rsidR="00B84E45" w:rsidRPr="0022223D">
        <w:t>investigate</w:t>
      </w:r>
      <w:r w:rsidR="00AC2B8A" w:rsidRPr="0022223D">
        <w:t xml:space="preserve"> internal GenAI</w:t>
      </w:r>
      <w:r w:rsidR="00FE0053">
        <w:t>’</w:t>
      </w:r>
      <w:r w:rsidR="001F5883" w:rsidRPr="0022223D">
        <w:t>s</w:t>
      </w:r>
      <w:r w:rsidR="00FB27FA" w:rsidRPr="0022223D">
        <w:t xml:space="preserve"> impacts</w:t>
      </w:r>
      <w:r w:rsidR="00374FC1" w:rsidRPr="0022223D">
        <w:t xml:space="preserve"> in the presence of external GenAI availability</w:t>
      </w:r>
      <w:r w:rsidRPr="0022223D">
        <w:t>, we leverage a randomized experiment conducted by a leading</w:t>
      </w:r>
      <w:r w:rsidR="001F5883" w:rsidRPr="0022223D">
        <w:t xml:space="preserve"> online</w:t>
      </w:r>
      <w:r w:rsidRPr="0022223D">
        <w:t xml:space="preserve"> technical Q&amp;A community</w:t>
      </w:r>
      <w:r w:rsidR="00B9048F" w:rsidRPr="0022223D">
        <w:t xml:space="preserve"> in China</w:t>
      </w:r>
      <w:r w:rsidR="002C29E2" w:rsidRPr="0022223D">
        <w:t>,</w:t>
      </w:r>
      <w:r w:rsidR="00245A01" w:rsidRPr="0022223D">
        <w:t xml:space="preserve"> where the platform introduced a GenAI bot to provide answers to randomly selected questions. </w:t>
      </w:r>
      <w:r w:rsidRPr="0022223D">
        <w:t xml:space="preserve">This setting is particularly </w:t>
      </w:r>
      <w:r w:rsidR="001F5883" w:rsidRPr="0022223D">
        <w:t>well</w:t>
      </w:r>
      <w:r w:rsidR="003C63AE" w:rsidRPr="0022223D">
        <w:t>-</w:t>
      </w:r>
      <w:r w:rsidR="009D3766" w:rsidRPr="0022223D">
        <w:t>suited</w:t>
      </w:r>
      <w:r w:rsidRPr="0022223D">
        <w:t xml:space="preserve"> for our study due to </w:t>
      </w:r>
      <w:r w:rsidR="00245A01" w:rsidRPr="0022223D">
        <w:t>the platform</w:t>
      </w:r>
      <w:r w:rsidR="00FE0053">
        <w:t>’</w:t>
      </w:r>
      <w:r w:rsidR="00245A01" w:rsidRPr="0022223D">
        <w:t>s early adoption of internal GenAI, its IT professional user base</w:t>
      </w:r>
      <w:r w:rsidR="00A777B9" w:rsidRPr="00A777B9">
        <w:t xml:space="preserve"> that faces a competitive environment where internal GenAI directly competes for limited recognition and user attention</w:t>
      </w:r>
      <w:r w:rsidR="00245A01" w:rsidRPr="0022223D">
        <w:t>, and the randomized design that enables clean causal inference.</w:t>
      </w:r>
      <w:r w:rsidR="00374FC1" w:rsidRPr="0022223D">
        <w:t xml:space="preserve"> Critically, our treatment effect should be interpreted as the impact of adding visible, platform-integrated </w:t>
      </w:r>
      <w:r w:rsidR="00E76C4F" w:rsidRPr="0022223D">
        <w:t>internal Gen</w:t>
      </w:r>
      <w:r w:rsidR="00374FC1" w:rsidRPr="0022223D">
        <w:t>AI answers on top of a baseline where users have access to external GenAI tools like ChatGPT.</w:t>
      </w:r>
    </w:p>
    <w:p w14:paraId="417B18B4" w14:textId="2518C437" w:rsidR="00A777B9" w:rsidRDefault="00A777B9" w:rsidP="00CF121E">
      <w:pPr>
        <w:pStyle w:val="Paragraph0"/>
      </w:pPr>
      <w:bookmarkStart w:id="7" w:name="OLE_LINK14"/>
      <w:r w:rsidRPr="00A777B9">
        <w:t>Our results show that the effect of internal GenAI is not a single deterrence effect but the combination of two opposing forces. On answer supply, the AI label raises human contribution. This pattern fits the view that users treat the AI as a weak competitor whose presence invites participation. Longer AI content works against this, but not because length signals higher quality. A longer answer creates a perception of coverage: the answer appears comprehensive, so the room left to add something of value seems to shrink, and human contribution falls. Because AI answers in our setting typically carry substantial content, the average effect on supply is negative. On answer quality, the AI content again does the work. Higher-quality AI answers raise the quality of the first human answer, and they do so because human contributors respond by differentiating their answers</w:t>
      </w:r>
      <w:r>
        <w:rPr>
          <w:rFonts w:hint="eastAsia"/>
        </w:rPr>
        <w:t xml:space="preserve"> from </w:t>
      </w:r>
      <w:r w:rsidRPr="00A777B9">
        <w:t xml:space="preserve">the AI answer. This is consistent with the AI setting a </w:t>
      </w:r>
      <w:r w:rsidRPr="00A777B9">
        <w:lastRenderedPageBreak/>
        <w:t xml:space="preserve">higher benchmark in the competition. Separating the AI label effect from the AI content effect explains why the average effect can differ from either part on its own, and it provides a framework for reasoning about how AI will affect human contribution as its content characteristics change. </w:t>
      </w:r>
    </w:p>
    <w:bookmarkEnd w:id="7"/>
    <w:p w14:paraId="0123B0A9" w14:textId="32A1E448" w:rsidR="00CF121E" w:rsidRPr="0022223D" w:rsidRDefault="008D2979" w:rsidP="00CF121E">
      <w:pPr>
        <w:pStyle w:val="Paragraph0"/>
      </w:pPr>
      <w:r w:rsidRPr="008D2979">
        <w:t xml:space="preserve">Our paper makes theoretical and practical contributions. We extend research on GenAI in online communities by studying platform-provided internal GenAI as a governance arrangement distinct from external GenAI, and by examining its effect on human contributors in a </w:t>
      </w:r>
      <w:r>
        <w:rPr>
          <w:rFonts w:hint="eastAsia"/>
        </w:rPr>
        <w:t xml:space="preserve">competitive </w:t>
      </w:r>
      <w:r w:rsidRPr="008D2979">
        <w:t>environment where external GenAI remains available. Building on dual-process theory and the logic of competition dynamics, and by separating the AI label effect from the AI content effect, we show that the community</w:t>
      </w:r>
      <w:r w:rsidR="00FE0053">
        <w:t>’</w:t>
      </w:r>
      <w:r w:rsidRPr="008D2979">
        <w:t>s response to an AI competitor is neither uniformly negative nor uniformly positive and depends on identifiable features of the AI answer. This decomposition also lets us reason about future settings in which AI content continues to improve. For practice, our findings help platforms integrate AI while preserving the distinctive value of human contributions in a world where external AI tools are ubiquitous.</w:t>
      </w:r>
    </w:p>
    <w:bookmarkEnd w:id="2"/>
    <w:p w14:paraId="1344DC29" w14:textId="77777777" w:rsidR="000E4EEB" w:rsidRDefault="000E4EEB">
      <w:pPr>
        <w:spacing w:after="120"/>
        <w:jc w:val="both"/>
        <w:rPr>
          <w:rFonts w:eastAsiaTheme="minorEastAsia" w:cs="Georgia"/>
          <w:b/>
          <w:caps/>
          <w:kern w:val="32"/>
        </w:rPr>
      </w:pPr>
      <w:r>
        <w:br w:type="page"/>
      </w:r>
    </w:p>
    <w:p w14:paraId="54DB66C0" w14:textId="446C8C08" w:rsidR="00F40939" w:rsidRPr="0022223D" w:rsidRDefault="00F40939" w:rsidP="0057336B">
      <w:pPr>
        <w:pStyle w:val="Heading1"/>
      </w:pPr>
      <w:bookmarkStart w:id="8" w:name="OLE_LINK13"/>
      <w:r w:rsidRPr="0022223D">
        <w:lastRenderedPageBreak/>
        <w:t>Literature Review</w:t>
      </w:r>
    </w:p>
    <w:p w14:paraId="75098FDC" w14:textId="53469307" w:rsidR="000A4E92" w:rsidRPr="0022223D" w:rsidRDefault="00254CE0" w:rsidP="00633022">
      <w:pPr>
        <w:pStyle w:val="Paragraph0"/>
      </w:pPr>
      <w:r w:rsidRPr="00254CE0">
        <w:t>Our study draws on two literatures. The first concerns what drives a community member</w:t>
      </w:r>
      <w:r w:rsidR="00FE0053">
        <w:t>’</w:t>
      </w:r>
      <w:r w:rsidRPr="00254CE0">
        <w:t>s decision to answer a question that already has prior contributions. The second concerns how generative AI has reshaped online Q&amp;A communities. We organize the second literature by the structural role AI plays relative to the human answerer, because that role determines both what each study is able to identify and what it necessarily leaves open. We then draw on a third literature, on human responses to identified machine agents, which supplies the bridge between the two.</w:t>
      </w:r>
    </w:p>
    <w:p w14:paraId="0001AC2B" w14:textId="731DC200" w:rsidR="00F40939" w:rsidRPr="0022223D" w:rsidRDefault="000E4EEB" w:rsidP="00E93697">
      <w:pPr>
        <w:pStyle w:val="Heading2"/>
      </w:pPr>
      <w:r w:rsidRPr="000E4EEB">
        <w:t>How Prior Contributions Shape Human Contribution in Online Q&amp;A Communities</w:t>
      </w:r>
    </w:p>
    <w:p w14:paraId="3CBB6379" w14:textId="3CFFB3E1" w:rsidR="000E4EEB" w:rsidRPr="000E4EEB" w:rsidRDefault="000E4EEB" w:rsidP="000E4EEB">
      <w:pPr>
        <w:pStyle w:val="Paragraph0"/>
      </w:pPr>
      <w:r w:rsidRPr="000E4EEB">
        <w:t xml:space="preserve">Our setting concerns how the presence of a prior </w:t>
      </w:r>
      <w:r w:rsidR="00D94305">
        <w:rPr>
          <w:rFonts w:hint="eastAsia"/>
        </w:rPr>
        <w:t xml:space="preserve">AI </w:t>
      </w:r>
      <w:r w:rsidRPr="000E4EEB">
        <w:t>contribution affects a subsequent</w:t>
      </w:r>
      <w:r w:rsidR="00D94305">
        <w:rPr>
          <w:rFonts w:hint="eastAsia"/>
        </w:rPr>
        <w:t xml:space="preserve"> human</w:t>
      </w:r>
      <w:r w:rsidRPr="000E4EEB">
        <w:t xml:space="preserve"> one in an online Q&amp;A community. We therefore build on research that examines how existing content in a question thread influences human contribution. Contributing an answer is seldom an isolated act. When a potential contributor arrives at a question, that question usually already displays some prior content, and this content is the most immediate evidence about the value of adding one more answer.</w:t>
      </w:r>
    </w:p>
    <w:p w14:paraId="169F1057" w14:textId="22F135A0" w:rsidR="0017167E" w:rsidRPr="000E4EEB" w:rsidRDefault="0017167E" w:rsidP="000E4EEB">
      <w:pPr>
        <w:pStyle w:val="Paragraph0"/>
      </w:pPr>
      <w:r w:rsidRPr="0017167E">
        <w:t xml:space="preserve">Prior work suggests that existing content shapes subsequent answering through four related but analytically distinct 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E4EEB">
        <w:fldChar w:fldCharType="begin"/>
      </w:r>
      <w:r w:rsidR="00674BB1">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00674BB1">
        <w:rPr>
          <w:rFonts w:ascii="Apple Color Emoji" w:hAnsi="Apple Color Emoji" w:cs="Apple Color Emoji"/>
        </w:rPr>
        <w:instrText>🏷️</w:instrText>
      </w:r>
      <w:r w:rsidR="00674BB1">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00674BB1">
        <w:rPr>
          <w:rFonts w:ascii="Apple Color Emoji" w:hAnsi="Apple Color Emoji" w:cs="Apple Color Emoji"/>
        </w:rPr>
        <w:instrText>📊</w:instrText>
      </w:r>
      <w:r w:rsidR="00674BB1">
        <w:instrText>","call-number":"1","container-title":"American Economic Review","DOI":"10.1257/aer.101.4.1601","ISSN":"0002-8282","issue":"4","language":"en","note":"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Entertainment; Media</w:instrText>
      </w:r>
      <w:r w:rsidR="00674BB1">
        <w:rPr>
          <w:rFonts w:hint="eastAsia"/>
        </w:rPr>
        <w:instrText>、</w:instrText>
      </w:r>
      <w:r w:rsidR="00674BB1">
        <w:instrText>Media</w:instrText>
      </w:r>
      <w:r w:rsidR="00674BB1">
        <w:rPr>
          <w:rFonts w:hint="eastAsia"/>
        </w:rPr>
        <w:instrText>、</w:instrText>
      </w:r>
      <w:r w:rsidR="00674BB1">
        <w:instrText>Public Goods</w:instrText>
      </w:r>
      <w:r w:rsidR="00674BB1">
        <w:rPr>
          <w:rFonts w:hint="eastAsia"/>
        </w:rPr>
        <w:instrText>、</w:instrText>
      </w:r>
      <w:r w:rsidR="00674BB1">
        <w:instrText>Open Source Products and Markets</w:instrText>
      </w:r>
      <w:r w:rsidR="00674BB1">
        <w:rPr>
          <w:rFonts w:hint="eastAsia"/>
        </w:rPr>
        <w:instrText>、</w:instrText>
      </w:r>
      <w:r w:rsidR="00674BB1">
        <w:instrText>Public Goods, Open Source Products and Markets, Entertainment</w:instrText>
      </w:r>
      <w:r w:rsidR="00674BB1">
        <w:rPr>
          <w:rFonts w:hint="eastAsia"/>
        </w:rPr>
        <w:instrText>、公共物品、娱乐；媒体、开源产品和市场</w:instrText>
      </w:r>
      <w:r w:rsidR="00674BB1">
        <w:rPr>
          <w:rFonts w:hint="eastAsia"/>
        </w:rPr>
        <w:instrText>","page":"1601-1615","source":"9.5 (Q1)","title":"Group Size and Incentives to Contribute: A Natural Experiment at Chinese Wikipedia","title-short":"Group Size and Incentives to Contribute","URL":"https://www.aeaweb.org/articles?id=10.1257/aer</w:instrText>
      </w:r>
      <w:r w:rsidR="00674BB1">
        <w:instrText xml:space="preserve">.101.4.1601","volume":"101","author":[{"family":"Zhang","given":"Xiaoquan (Michael)"},{"family":"Zhu","given":"Feng"}],"accessed":{"date-parts":[["2026",8,10]]},"issued":{"date-parts":[["2011",6]]}}}],"schema":"https://github.com/citation-style-language/schema/raw/master/csl-citation.json"} </w:instrText>
      </w:r>
      <w:r w:rsidRPr="000E4EEB">
        <w:fldChar w:fldCharType="separate"/>
      </w:r>
      <w:r w:rsidR="00674BB1">
        <w:rPr>
          <w:noProof/>
        </w:rPr>
        <w:t>(Olson Jr 1971; Zhang &amp; Zhu 2011)</w:t>
      </w:r>
      <w:r w:rsidRPr="000E4EEB">
        <w:fldChar w:fldCharType="end"/>
      </w:r>
      <w:r w:rsidRPr="0017167E">
        <w:t xml:space="preserve">. Beyond presence, the amount of existing content further affects the perceived room for contribution. As answers accumulate, each additional answer tends to add less new information, and threads with </w:t>
      </w:r>
      <w:r w:rsidRPr="0017167E">
        <w:lastRenderedPageBreak/>
        <w:t xml:space="preserve">more prior answers may therefore offer fewer opportunities for a newcomer to make a distinctive contribution </w:t>
      </w:r>
      <w:r w:rsidRPr="000E4EEB">
        <w:fldChar w:fldCharType="begin"/>
      </w:r>
      <w:r w:rsidR="00674BB1">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00674BB1">
        <w:rPr>
          <w:rFonts w:ascii="Apple Color Emoji" w:hAnsi="Apple Color Emoji" w:cs="Apple Color Emoji"/>
        </w:rPr>
        <w:instrText>📊</w:instrText>
      </w:r>
      <w:r w:rsidR="00674BB1">
        <w:instrText>","call-number":"2","container-title":"EPJ Data Science","DOI":"10.1140/epjds/s13688-022-00346-6","ISSN":"2193-1127","issue":"1","journalAbbreviation":"EPJ Data Sci.","language":"en","note":"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Knowl</w:instrText>
      </w:r>
      <w:r w:rsidR="00674BB1">
        <w:rPr>
          <w:rFonts w:hint="eastAsia"/>
        </w:rPr>
        <w:instrText>edge construction</w:instrText>
      </w:r>
      <w:r w:rsidR="00674BB1">
        <w:rPr>
          <w:rFonts w:hint="eastAsia"/>
        </w:rPr>
        <w:instrText>、</w:instrText>
      </w:r>
      <w:r w:rsidR="00674BB1">
        <w:rPr>
          <w:rFonts w:hint="eastAsia"/>
        </w:rPr>
        <w:instrText>Marketplace of ideas</w:instrText>
      </w:r>
      <w:r w:rsidR="00674BB1">
        <w:rPr>
          <w:rFonts w:hint="eastAsia"/>
        </w:rPr>
        <w:instrText>、</w:instrText>
      </w:r>
      <w:r w:rsidR="00674BB1">
        <w:rPr>
          <w:rFonts w:hint="eastAsia"/>
        </w:rPr>
        <w:instrText>Mass collaboration","page":"35","source":"3.1 (Q1)","title":"Dynamics of the social construction of knowledge: an empirical study of Zhihu in China","title-short":"Dynamics of the social construction of knowledge","U</w:instrText>
      </w:r>
      <w:r w:rsidR="00674BB1">
        <w:instrText xml:space="preserve">RL":"https://doi.org/10.1140/epjds/s13688-022-00346-6","volume":"11","author":[{"family":"Zhang","given":"Lun"},{"family":"Li","given":"Yong-Ning"},{"family":"Peng","given":"Tai-Quan"},{"family":"Wu","given":"Ye"}],"accessed":{"date-parts":[["2026",8,10]]},"issued":{"date-parts":[["2022",6,4]]}}}],"schema":"https://github.com/citation-style-language/schema/raw/master/csl-citation.json"} </w:instrText>
      </w:r>
      <w:r w:rsidRPr="000E4EEB">
        <w:fldChar w:fldCharType="separate"/>
      </w:r>
      <w:r w:rsidR="00674BB1">
        <w:rPr>
          <w:noProof/>
        </w:rPr>
        <w:t>(Zhang et al. 2022)</w:t>
      </w:r>
      <w:r w:rsidRPr="000E4EEB">
        <w:fldChar w:fldCharType="end"/>
      </w:r>
      <w:r w:rsidRPr="0017167E">
        <w:t xml:space="preserve">. The latter two features concern the evaluative standard created by prior content. High-quality answers do not simply substitute for later answers; they also signal the level of effort and expertise expected in the thread, thereby shaping the quality of subsequent contributions </w:t>
      </w:r>
      <w:r w:rsidR="00E0652C" w:rsidRPr="000E4EEB">
        <w:fldChar w:fldCharType="begin" w:fldLock="1"/>
      </w:r>
      <w:r w:rsidR="00674BB1">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w:instrText>
      </w:r>
      <w:r w:rsidR="00674BB1">
        <w:rPr>
          <w:rFonts w:hint="eastAsia"/>
        </w:rPr>
        <w:instrText xml:space="preserve"> on answering the same question. The authors also illustrate the competitive peer influence in subjective and personalized behaviors in online UGC communities.\n\n</w:instrText>
      </w:r>
      <w:r w:rsidR="00674BB1">
        <w:rPr>
          <w:rFonts w:hint="eastAsia"/>
        </w:rPr>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00674BB1">
        <w:rPr>
          <w:rFonts w:hint="eastAsia"/>
        </w:rPr>
        <w:instrText>Design/methodology/approach</w:instrText>
      </w:r>
      <w:r w:rsidR="00674BB1">
        <w:rPr>
          <w:rFonts w:hint="eastAsia"/>
        </w:rPr>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00674BB1">
        <w:rPr>
          <w:rFonts w:hint="eastAsia"/>
        </w:rPr>
        <w:instrText>/</w:instrText>
      </w:r>
      <w:r w:rsidR="00674BB1">
        <w:rPr>
          <w:rFonts w:hint="eastAsia"/>
        </w:rPr>
        <w:instrText>价值这项研究提供了一个新的线索，即在由社会比较关注引发的竞争环境中，同伴对在线</w:instrText>
      </w:r>
      <w:r w:rsidR="00674BB1">
        <w:rPr>
          <w:rFonts w:hint="eastAsia"/>
        </w:rPr>
        <w:instrText>UGC</w:instrText>
      </w:r>
      <w:r w:rsidR="00674BB1">
        <w:rPr>
          <w:rFonts w:hint="eastAsia"/>
        </w:rPr>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00674BB1">
        <w:rPr>
          <w:rFonts w:hint="eastAsia"/>
        </w:rPr>
        <w:instrText>U</w:instrText>
      </w:r>
      <w:r w:rsidR="00674BB1">
        <w:instrText>GC</w:instrText>
      </w:r>
      <w:r w:rsidR="00674BB1">
        <w:rPr>
          <w:rFonts w:hint="eastAsia"/>
        </w:rPr>
        <w:instrText>社区中主观和个性化行为中的竞争性同伴影响。</w:instrText>
      </w:r>
      <w:r w:rsidR="00674BB1">
        <w:instrText>","call-number":"3","container-title":"Internet Research","DOI":"10.1108/INTR-07-2022-0510","ISSN":"1066-2243","issue":"5","journalAbbreviation":"Internet Res.","language":"en","note":"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Knowledge contribution</w:instrText>
      </w:r>
      <w:r w:rsidR="00674BB1">
        <w:rPr>
          <w:rFonts w:hint="eastAsia"/>
        </w:rPr>
        <w:instrText>、</w:instrText>
      </w:r>
      <w:r w:rsidR="00674BB1">
        <w:instrText>Online Q&amp;A c</w:instrText>
      </w:r>
      <w:r w:rsidR="00674BB1">
        <w:rPr>
          <w:rFonts w:hint="eastAsia"/>
        </w:rPr>
        <w:instrText>ommunity</w:instrText>
      </w:r>
      <w:r w:rsidR="00674BB1">
        <w:rPr>
          <w:rFonts w:hint="eastAsia"/>
        </w:rPr>
        <w:instrText>、</w:instrText>
      </w:r>
      <w:r w:rsidR="00674BB1">
        <w:rPr>
          <w:rFonts w:hint="eastAsia"/>
        </w:rPr>
        <w:instrText>Peer influence</w:instrText>
      </w:r>
      <w:r w:rsidR="00674BB1">
        <w:rPr>
          <w:rFonts w:hint="eastAsia"/>
        </w:rPr>
        <w:instrText>、</w:instrText>
      </w:r>
      <w:r w:rsidR="00674BB1">
        <w:rPr>
          <w:rFonts w:hint="eastAsia"/>
        </w:rPr>
        <w:instrText>Social comparison","page":"1577-1601","source":"5.9 (Q1)","title":"Competitive peer influence on knowledge contribution behaviors in online Q&amp;A communities: A social comparison perspective","title-short":"Competitive peer influence</w:instrText>
      </w:r>
      <w:r w:rsidR="00674BB1">
        <w:instrText xml:space="preserv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00E0652C" w:rsidRPr="000E4EEB">
        <w:fldChar w:fldCharType="separate"/>
      </w:r>
      <w:r w:rsidR="00674BB1">
        <w:t>(Shi et al. 2024)</w:t>
      </w:r>
      <w:r w:rsidR="00E0652C" w:rsidRPr="000E4EEB">
        <w:fldChar w:fldCharType="end"/>
      </w:r>
      <w:r w:rsidRPr="0017167E">
        <w:t xml:space="preserve">. Finally, the source of a prior answer provides a social cue about who has already spoken. A contributor’s identity or standing can affect how newcomers assess their own relative position and whether their contribution is likely to be valued; consistent with this comparison logic, </w:t>
      </w:r>
      <w:r w:rsidR="00E0652C" w:rsidRPr="000E4EEB">
        <w:fldChar w:fldCharType="begin"/>
      </w:r>
      <w:r w:rsidR="00674BB1">
        <w:instrText xml:space="preserve"> ADDIN ZOTERO_ITEM CSL_CITATION {"citationID":"0rrionAl","properties":{"unsorted":false,"formattedCitation":"(Chen et al. 2010)","plainCitation":"(Chen et al. 2010)","noteIndex":0},"citationItems":[{"id":200661,"uris":["http://zotero.org/users/8905122/items/EALZHW2R"],"itemData":{"id":200661,"type":"article-journal","abstract":"We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00674BB1">
        <w:rPr>
          <w:rFonts w:ascii="Apple Color Emoji" w:hAnsi="Apple Color Emoji" w:cs="Apple Color Emoji"/>
        </w:rPr>
        <w:instrText>📊</w:instrText>
      </w:r>
      <w:r w:rsidR="00674BB1">
        <w:instrText>","call-number":"1","container-title":"American Economic Review","DOI":"10.1257/aer.100.4.1358","ISSN":"0002-8282","issue":"4","journalAbbreviation":"American Economic Review","language":"en","note":"</w:instrText>
      </w:r>
      <w:r w:rsidR="00674BB1">
        <w:rPr>
          <w:rFonts w:ascii="Apple Color Emoji" w:hAnsi="Apple Color Emoji" w:cs="Apple Color Emoji"/>
        </w:rPr>
        <w:instrText>🏷️</w:instrText>
      </w:r>
      <w:r w:rsidR="00674BB1">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00E0652C" w:rsidRPr="000E4EEB">
        <w:fldChar w:fldCharType="separate"/>
      </w:r>
      <w:r w:rsidR="00674BB1">
        <w:rPr>
          <w:noProof/>
        </w:rPr>
        <w:t xml:space="preserve">Chen et al. </w:t>
      </w:r>
      <w:r w:rsidR="00674BB1">
        <w:rPr>
          <w:rFonts w:hint="eastAsia"/>
          <w:noProof/>
        </w:rPr>
        <w:t>(</w:t>
      </w:r>
      <w:r w:rsidR="00674BB1">
        <w:rPr>
          <w:noProof/>
        </w:rPr>
        <w:t>2010)</w:t>
      </w:r>
      <w:r w:rsidR="00E0652C" w:rsidRPr="000E4EEB">
        <w:fldChar w:fldCharType="end"/>
      </w:r>
      <w:r w:rsidR="00E0652C">
        <w:rPr>
          <w:rFonts w:hint="eastAsia"/>
        </w:rPr>
        <w:t xml:space="preserve"> </w:t>
      </w:r>
      <w:r w:rsidRPr="0017167E">
        <w:t>show that information about one’s standing relative to peers changes subsequent contribution behavior. Together, this literature shows that prior contributions matter not only because they provide information, but also because they alter the perceived need, opportunity, benchmark, and social meaning of adding another answer.</w:t>
      </w:r>
    </w:p>
    <w:bookmarkEnd w:id="8"/>
    <w:p w14:paraId="26206842" w14:textId="6134AB7E" w:rsidR="000E4EEB" w:rsidRPr="000E4EEB" w:rsidRDefault="000E4EEB" w:rsidP="000E4EEB">
      <w:pPr>
        <w:pStyle w:val="Paragraph0"/>
      </w:pPr>
      <w:r w:rsidRPr="000E4EEB">
        <w:t xml:space="preserve">A broader but separate body of work identifies other determinants of participation. These include question formulation and formatting </w:t>
      </w:r>
      <w:r w:rsidRPr="000E4EEB">
        <w:fldChar w:fldCharType="begin"/>
      </w:r>
      <w:r w:rsidR="00674BB1">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w:instrText>
      </w:r>
      <w:r w:rsidR="00674BB1">
        <w:rPr>
          <w:rFonts w:hint="eastAsia"/>
        </w:rPr>
        <w:instrText>that when individuals attest to previous group participation and make specific requests for information, community responsiveness increases, but claims of shared identity with the group have no impact.\n\n</w:instrText>
      </w:r>
      <w:r w:rsidR="00674BB1">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674BB1">
        <w:rPr>
          <w:rFonts w:hint="eastAsia"/>
        </w:rPr>
        <w:instrText>a</w:instrText>
      </w:r>
      <w:r w:rsidR="00674BB1">
        <w:rPr>
          <w:rFonts w:hint="eastAsia"/>
        </w:rPr>
        <w:instrText>）基于群体的成员声明，其中新成员描述了最初参与群体的情况；</w:instrText>
      </w:r>
      <w:r w:rsidR="00674BB1">
        <w:rPr>
          <w:rFonts w:hint="eastAsia"/>
        </w:rPr>
        <w:instrText>(b)</w:instrText>
      </w:r>
      <w:r w:rsidR="00674BB1">
        <w:rPr>
          <w:rFonts w:hint="eastAsia"/>
        </w:rPr>
        <w:instrText>基于身份的成员资格声明，其中他们描述了他们与群体的焦点社会类别的相似性；以及（</w:instrText>
      </w:r>
      <w:r w:rsidR="00674BB1">
        <w:rPr>
          <w:rFonts w:hint="eastAsia"/>
        </w:rPr>
        <w:instrText>c</w:instrText>
      </w:r>
      <w:r w:rsidR="00674BB1">
        <w:rPr>
          <w:rFonts w:hint="eastAsia"/>
        </w:rPr>
        <w:instrText>）信息请求，其中他们寻求帮助。使用机器学习在大约</w:instrText>
      </w:r>
      <w:r w:rsidR="00674BB1">
        <w:rPr>
          <w:rFonts w:hint="eastAsia"/>
        </w:rPr>
        <w:instrText>100</w:instrText>
      </w:r>
      <w:r w:rsidR="00674BB1">
        <w:rPr>
          <w:rFonts w:hint="eastAsia"/>
        </w:rPr>
        <w:instrText>个在线群组的</w:instrText>
      </w:r>
      <w:r w:rsidR="00674BB1">
        <w:rPr>
          <w:rFonts w:hint="eastAsia"/>
        </w:rPr>
        <w:instrText>12,000</w:instrText>
      </w:r>
      <w:r w:rsidR="00674BB1">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674BB1">
        <w:rPr>
          <w:rFonts w:hint="eastAsia"/>
        </w:rPr>
        <w:instrText xml:space="preserve">","archive_location":"82 </w:instrText>
      </w:r>
      <w:r w:rsidR="00674BB1">
        <w:rPr>
          <w:rFonts w:ascii="Apple Color Emoji" w:hAnsi="Apple Color Emoji" w:cs="Apple Color Emoji"/>
        </w:rPr>
        <w:instrText>📊</w:instrText>
      </w:r>
      <w:r w:rsidR="00674BB1">
        <w:rPr>
          <w:rFonts w:hint="eastAsia"/>
        </w:rPr>
        <w:instrText>","call-number":"3","container-title":"Small Group Research","DOI":"10.1177/1046496409351936","ISSN":"1046-4964","issue":"9","journalAbbreviation":"Small Gr. Res.","language":"en","note":"</w:instrText>
      </w:r>
      <w:r w:rsidR="00674BB1">
        <w:rPr>
          <w:rFonts w:ascii="Apple Color Emoji" w:hAnsi="Apple Color Emoji" w:cs="Apple Color Emoji"/>
        </w:rPr>
        <w:instrText>🏷️</w:instrText>
      </w:r>
      <w:r w:rsidR="00674BB1">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w:instrText>
      </w:r>
      <w:r w:rsidR="00674BB1">
        <w:rPr>
          <w:rFonts w:hint="eastAsia"/>
        </w:rPr>
        <w:instrText>, we empirically confirmed community guidelines that suggest avoiding rudeness in question writing.\n\n</w:instrText>
      </w:r>
      <w:r w:rsidR="00674BB1">
        <w:rPr>
          <w:rFonts w:hint="eastAsia"/>
        </w:rPr>
        <w:instrText>【摘要翻译】</w:instrText>
      </w:r>
      <w:r w:rsidR="00674BB1">
        <w:rPr>
          <w:rFonts w:hint="eastAsia"/>
        </w:rPr>
        <w:instrText>Stack Overflow</w:instrText>
      </w:r>
      <w:r w:rsidR="00674BB1">
        <w:rPr>
          <w:rFonts w:hint="eastAsia"/>
        </w:rPr>
        <w:instrText>和其他基于社区的问答（</w:instrText>
      </w:r>
      <w:r w:rsidR="00674BB1">
        <w:rPr>
          <w:rFonts w:hint="eastAsia"/>
        </w:rPr>
        <w:instrText>Q&amp;A</w:instrText>
      </w:r>
      <w:r w:rsidR="00674BB1">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674BB1">
        <w:rPr>
          <w:rFonts w:hint="eastAsia"/>
        </w:rPr>
        <w:instrText>87 K</w:instrText>
      </w:r>
      <w:r w:rsidR="00674BB1">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674BB1">
        <w:rPr>
          <w:rFonts w:hint="eastAsia"/>
        </w:rPr>
        <w:instrText xml:space="preserve">","archive_location":"106 </w:instrText>
      </w:r>
      <w:r w:rsidR="00674BB1">
        <w:rPr>
          <w:rFonts w:ascii="Apple Color Emoji" w:hAnsi="Apple Color Emoji" w:cs="Apple Color Emoji"/>
        </w:rPr>
        <w:instrText>📊</w:instrText>
      </w:r>
      <w:r w:rsidR="00674BB1">
        <w:rPr>
          <w:rFonts w:hint="eastAsia"/>
        </w:rPr>
        <w:instrText>","call-number":"2","container-title":"Information and Software Technology","DOI":"10.1016/j.infsof.2017.10</w:instrText>
      </w:r>
      <w:r w:rsidR="00674BB1">
        <w:instrText>.009","ISSN":"0950-5849","journalAbbreviation":"Inform. Software Tech.","language":"en","note":"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/unread</w:instrText>
      </w:r>
      <w:r w:rsidR="00674BB1">
        <w:rPr>
          <w:rFonts w:hint="eastAsia"/>
        </w:rPr>
        <w:instrText>、</w:instrText>
      </w:r>
      <w:r w:rsidR="00674BB1">
        <w:rPr>
          <w:rFonts w:ascii="Apple Color Emoji" w:hAnsi="Apple Color Emoji" w:cs="Apple Color Emoji"/>
        </w:rPr>
        <w:instrText>📒</w:instrText>
      </w:r>
      <w:r w:rsidR="00674BB1">
        <w:rPr>
          <w:rFonts w:hint="eastAsia"/>
        </w:rPr>
        <w:instrText>、</w:instrText>
      </w:r>
      <w:r w:rsidR="00674BB1">
        <w:instrText>Crowdsourcing</w:instrText>
      </w:r>
      <w:r w:rsidR="00674BB1">
        <w:rPr>
          <w:rFonts w:hint="eastAsia"/>
        </w:rPr>
        <w:instrText>、</w:instrText>
      </w:r>
      <w:r w:rsidR="00674BB1">
        <w:instrText>Emotion mining</w:instrText>
      </w:r>
      <w:r w:rsidR="00674BB1">
        <w:rPr>
          <w:rFonts w:hint="eastAsia"/>
        </w:rPr>
        <w:instrText>、</w:instrText>
      </w:r>
      <w:r w:rsidR="00674BB1">
        <w:instrText>Question answering</w:instrText>
      </w:r>
      <w:r w:rsidR="00674BB1">
        <w:rPr>
          <w:rFonts w:hint="eastAsia"/>
        </w:rPr>
        <w:instrText>、</w:instrText>
      </w:r>
      <w:r w:rsidR="00674BB1">
        <w:instrText>Sentiment analysis</w:instrText>
      </w:r>
      <w:r w:rsidR="00674BB1">
        <w:rPr>
          <w:rFonts w:hint="eastAsia"/>
        </w:rPr>
        <w:instrText>、</w:instrText>
      </w:r>
      <w:r w:rsidR="00674BB1">
        <w:instrText>Social software engineering</w:instrText>
      </w:r>
      <w:r w:rsidR="00674BB1">
        <w:rPr>
          <w:rFonts w:hint="eastAsia"/>
        </w:rPr>
        <w:instrText>、</w:instrText>
      </w:r>
      <w:r w:rsidR="00674BB1">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w:instrText>
      </w:r>
      <w:r w:rsidR="00674BB1">
        <w:rPr>
          <w:rFonts w:hint="eastAsia"/>
        </w:rPr>
        <w:instrText>ocial Q&amp;A platforms to assist scholars in asking richer questions that are likely to generate more answers across disciplines, thereby promoting improved academic communication among scholars.\n\n</w:instrText>
      </w:r>
      <w:r w:rsidR="00674BB1">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674BB1">
        <w:rPr>
          <w:rFonts w:hint="eastAsia"/>
        </w:rPr>
        <w:instrText>quantity.Design/methodology/approachThe</w:instrText>
      </w:r>
      <w:r w:rsidR="00674BB1">
        <w:rPr>
          <w:rFonts w:hint="eastAsia"/>
        </w:rPr>
        <w:instrText>研究在学术社交问答平台</w:instrText>
      </w:r>
      <w:r w:rsidR="00674BB1">
        <w:rPr>
          <w:rFonts w:hint="eastAsia"/>
        </w:rPr>
        <w:instrText>Research chGate Q&amp;A</w:instrText>
      </w:r>
      <w:r w:rsidR="00674BB1">
        <w:rPr>
          <w:rFonts w:hint="eastAsia"/>
        </w:rPr>
        <w:instrText>上考察了五个学科的</w:instrText>
      </w:r>
      <w:r w:rsidR="00674BB1">
        <w:rPr>
          <w:rFonts w:hint="eastAsia"/>
        </w:rPr>
        <w:instrText>1,968</w:instrText>
      </w:r>
      <w:r w:rsidR="00674BB1">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674BB1">
        <w:rPr>
          <w:rFonts w:hint="eastAsia"/>
        </w:rPr>
        <w:instrText>/</w:instrText>
      </w:r>
      <w:r w:rsidR="00674BB1">
        <w:rPr>
          <w:rFonts w:hint="eastAsia"/>
        </w:rPr>
        <w:instrText>价值本研究为学术社会问答平台提供支持，以帮助学者提出更丰富的问题，这些问题可能会产生更多的跨学科答案，从而促进学者之间改善学术交流。</w:instrText>
      </w:r>
      <w:r w:rsidR="00674BB1">
        <w:rPr>
          <w:rFonts w:hint="eastAsia"/>
        </w:rPr>
        <w:instrText xml:space="preserve">","archive_location":"8 </w:instrText>
      </w:r>
      <w:r w:rsidR="00674BB1">
        <w:rPr>
          <w:rFonts w:ascii="Apple Color Emoji" w:hAnsi="Apple Color Emoji" w:cs="Apple Color Emoji"/>
        </w:rPr>
        <w:instrText>📊</w:instrText>
      </w:r>
      <w:r w:rsidR="00674BB1">
        <w:rPr>
          <w:rFonts w:hint="eastAsia"/>
        </w:rPr>
        <w:instrText>","call-number":"3","container-title":"Library Hi Tech","DOI":"10.1108/LHT-05-2021-0161","ISSN":"0737-8831","issue":"3","journalAbbreviation":</w:instrText>
      </w:r>
      <w:r w:rsidR="00674BB1">
        <w:instrText>"Libr. Hi Tech","language":"en","note":"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Information seeking</w:instrText>
      </w:r>
      <w:r w:rsidR="00674BB1">
        <w:rPr>
          <w:rFonts w:hint="eastAsia"/>
        </w:rPr>
        <w:instrText>、</w:instrText>
      </w:r>
      <w:r w:rsidR="00674BB1">
        <w:instrText>Academic questions</w:instrText>
      </w:r>
      <w:r w:rsidR="00674BB1">
        <w:rPr>
          <w:rFonts w:hint="eastAsia"/>
        </w:rPr>
        <w:instrText>、</w:instrText>
      </w:r>
      <w:r w:rsidR="00674BB1">
        <w:instrText>Academic social Q&amp;A</w:instrText>
      </w:r>
      <w:r w:rsidR="00674BB1">
        <w:rPr>
          <w:rFonts w:hint="eastAsia"/>
        </w:rPr>
        <w:instrText>、</w:instrText>
      </w:r>
      <w:r w:rsidR="00674BB1">
        <w:instrText>COMMUNITIES</w:instrText>
      </w:r>
      <w:r w:rsidR="00674BB1">
        <w:rPr>
          <w:rFonts w:hint="eastAsia"/>
        </w:rPr>
        <w:instrText>、</w:instrText>
      </w:r>
      <w:r w:rsidR="00674BB1">
        <w:instrText>Information communication</w:instrText>
      </w:r>
      <w:r w:rsidR="00674BB1">
        <w:rPr>
          <w:rFonts w:hint="eastAsia"/>
        </w:rPr>
        <w:instrText>、</w:instrText>
      </w:r>
      <w:r w:rsidR="00674BB1">
        <w:instrText>KNOWLEDGE</w:instrText>
      </w:r>
      <w:r w:rsidR="00674BB1">
        <w:rPr>
          <w:rFonts w:hint="eastAsia"/>
        </w:rPr>
        <w:instrText>、</w:instrText>
      </w:r>
      <w:r w:rsidR="00674BB1">
        <w:instrText>Linguistic characteristics</w:instrText>
      </w:r>
      <w:r w:rsidR="00674BB1">
        <w:rPr>
          <w:rFonts w:hint="eastAsia"/>
        </w:rPr>
        <w:instrText>、</w:instrText>
      </w:r>
      <w:r w:rsidR="00674BB1">
        <w:instrText>LIWC</w:instrText>
      </w:r>
      <w:r w:rsidR="00674BB1">
        <w:rPr>
          <w:rFonts w:hint="eastAsia"/>
        </w:rPr>
        <w:instrText>、</w:instrText>
      </w:r>
      <w:r w:rsidR="00674BB1">
        <w:instrText>NETWORKING</w:instrText>
      </w:r>
      <w:r w:rsidR="00674BB1">
        <w:rPr>
          <w:rFonts w:hint="eastAsia"/>
        </w:rPr>
        <w:instrText>、</w:instrText>
      </w:r>
      <w:r w:rsidR="00674BB1">
        <w:instrText>QUALITY</w:instrText>
      </w:r>
      <w:r w:rsidR="00674BB1">
        <w:rPr>
          <w:rFonts w:hint="eastAsia"/>
        </w:rPr>
        <w:instrText>、</w:instrText>
      </w:r>
      <w:r w:rsidR="00674BB1">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Pr="000E4EEB">
        <w:fldChar w:fldCharType="separate"/>
      </w:r>
      <w:r w:rsidR="00674BB1">
        <w:rPr>
          <w:noProof/>
        </w:rPr>
        <w:t>(Burke et al. 2010; Calefato et al. 2018; Li et al. 2023)</w:t>
      </w:r>
      <w:r w:rsidRPr="000E4EEB">
        <w:fldChar w:fldCharType="end"/>
      </w:r>
      <w:r w:rsidRPr="000E4EEB">
        <w:t xml:space="preserve">, monetary and non-monetary incentives whose effects depend on context </w:t>
      </w:r>
      <w:r w:rsidRPr="000E4EEB">
        <w:fldChar w:fldCharType="begin"/>
      </w:r>
      <w:r w:rsidR="00674BB1">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w:instrText>
      </w:r>
      <w:r w:rsidR="00674BB1">
        <w:rPr>
          <w:rFonts w:hint="eastAsia"/>
        </w:rPr>
        <w:instrText>tions.\n\n</w:instrText>
      </w:r>
      <w:r w:rsidR="00674BB1">
        <w:rPr>
          <w:rFonts w:hint="eastAsia"/>
        </w:rPr>
        <w:instrText>【摘要翻译】问答（</w:instrText>
      </w:r>
      <w:r w:rsidR="00674BB1">
        <w:rPr>
          <w:rFonts w:hint="eastAsia"/>
        </w:rPr>
        <w:instrText>Q&amp;a</w:instrText>
      </w:r>
      <w:r w:rsidR="00674BB1">
        <w:rPr>
          <w:rFonts w:hint="eastAsia"/>
        </w:rPr>
        <w:instrText>）平台是重要的信息来源，也是寻求帮助的首选。像</w:instrText>
      </w:r>
      <w:r w:rsidR="00674BB1">
        <w:rPr>
          <w:rFonts w:hint="eastAsia"/>
        </w:rPr>
        <w:instrText>StackOverflow</w:instrText>
      </w:r>
      <w:r w:rsidR="00674BB1">
        <w:rPr>
          <w:rFonts w:hint="eastAsia"/>
        </w:rPr>
        <w:instrText>（</w:instrText>
      </w:r>
      <w:r w:rsidR="00674BB1">
        <w:rPr>
          <w:rFonts w:hint="eastAsia"/>
        </w:rPr>
        <w:instrText>SO</w:instrText>
      </w:r>
      <w:r w:rsidR="00674BB1">
        <w:rPr>
          <w:rFonts w:hint="eastAsia"/>
        </w:rPr>
        <w:instrText>）这样的问答网站使用奖励系统来激励用户快速准确地回答问题。在本文中，我们研究并预测了</w:instrText>
      </w:r>
      <w:r w:rsidR="00674BB1">
        <w:rPr>
          <w:rFonts w:hint="eastAsia"/>
        </w:rPr>
        <w:instrText>StackOverflow</w:instrText>
      </w:r>
      <w:r w:rsidR="00674BB1">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674BB1">
        <w:instrText>","container-title":"2016 IEEE/WIC/ACM International Conference on Web Intelligence (WI)","DOI":"10.1109/WI.2016.0114","event-title":"IEEE/WIC/ACM International Conference on Web Intelligence","ISBN":"978-1-5090-4470-2","language":"en","note":"</w:instrText>
      </w:r>
      <w:r w:rsidR="00674BB1">
        <w:rPr>
          <w:rFonts w:ascii="Apple Color Emoji" w:hAnsi="Apple Color Emoji" w:cs="Apple Color Emoji"/>
        </w:rPr>
        <w:instrText>🏷️</w:instrText>
      </w:r>
      <w:r w:rsidR="00674BB1">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w:instrText>
      </w:r>
      <w:r w:rsidR="00674BB1">
        <w:rPr>
          <w:rFonts w:hint="eastAsia"/>
        </w:rPr>
        <w:instrText>nity cost. By taking the characteristic of knowledge suppliers and platforms as moderators, this study deepens the understanding of the influence of monetary income on free knowledge contribution in the hybrid knowledge-sharing platform.\n\n</w:instrText>
      </w:r>
      <w:r w:rsidR="00674BB1">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674BB1">
        <w:rPr>
          <w:rFonts w:hint="eastAsia"/>
        </w:rPr>
        <w:instrText>/</w:instrText>
      </w:r>
      <w:r w:rsidR="00674BB1">
        <w:rPr>
          <w:rFonts w:hint="eastAsia"/>
        </w:rPr>
        <w:instrText>方法</w:instrText>
      </w:r>
      <w:r w:rsidR="00674BB1">
        <w:rPr>
          <w:rFonts w:hint="eastAsia"/>
        </w:rPr>
        <w:instrText>/</w:instrText>
      </w:r>
      <w:r w:rsidR="00674BB1">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674BB1">
        <w:rPr>
          <w:rFonts w:hint="eastAsia"/>
        </w:rPr>
        <w:instrText>/</w:instrText>
      </w:r>
      <w:r w:rsidR="00674BB1">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674BB1">
        <w:rPr>
          <w:rFonts w:hint="eastAsia"/>
        </w:rPr>
        <w:instrText>","call-number":"2","container-title":"Journal of Knowledge Management","DOI":"10.1108/JKM-09-2022-0694","ISSN":"1367</w:instrText>
      </w:r>
      <w:r w:rsidR="00674BB1">
        <w:instrText>-3270","issue":"2","journalAbbreviation":"JKM","language":"en","note":"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INCENTIVES</w:instrText>
      </w:r>
      <w:r w:rsidR="00674BB1">
        <w:rPr>
          <w:rFonts w:hint="eastAsia"/>
        </w:rPr>
        <w:instrText>、</w:instrText>
      </w:r>
      <w:r w:rsidR="00674BB1">
        <w:instrText>MODEL</w:instrText>
      </w:r>
      <w:r w:rsidR="00674BB1">
        <w:rPr>
          <w:rFonts w:hint="eastAsia"/>
        </w:rPr>
        <w:instrText>、</w:instrText>
      </w:r>
      <w:r w:rsidR="00674BB1">
        <w:instrText>SELF-DETERMINATION</w:instrText>
      </w:r>
      <w:r w:rsidR="00674BB1">
        <w:rPr>
          <w:rFonts w:hint="eastAsia"/>
        </w:rPr>
        <w:instrText>、</w:instrText>
      </w:r>
      <w:r w:rsidR="00674BB1">
        <w:instrText>DESIGN</w:instrText>
      </w:r>
      <w:r w:rsidR="00674BB1">
        <w:rPr>
          <w:rFonts w:hint="eastAsia"/>
        </w:rPr>
        <w:instrText>、</w:instrText>
      </w:r>
      <w:r w:rsidR="00674BB1">
        <w:instrText>DETERMINANTS</w:instrText>
      </w:r>
      <w:r w:rsidR="00674BB1">
        <w:rPr>
          <w:rFonts w:hint="eastAsia"/>
        </w:rPr>
        <w:instrText>、</w:instrText>
      </w:r>
      <w:r w:rsidR="00674BB1">
        <w:instrText>ENGAGEMENT</w:instrText>
      </w:r>
      <w:r w:rsidR="00674BB1">
        <w:rPr>
          <w:rFonts w:hint="eastAsia"/>
        </w:rPr>
        <w:instrText>、</w:instrText>
      </w:r>
      <w:r w:rsidR="00674BB1">
        <w:instrText>Experience</w:instrText>
      </w:r>
      <w:r w:rsidR="00674BB1">
        <w:rPr>
          <w:rFonts w:hint="eastAsia"/>
        </w:rPr>
        <w:instrText>、</w:instrText>
      </w:r>
      <w:r w:rsidR="00674BB1">
        <w:instrText>Free knowledge contribution</w:instrText>
      </w:r>
      <w:r w:rsidR="00674BB1">
        <w:rPr>
          <w:rFonts w:hint="eastAsia"/>
        </w:rPr>
        <w:instrText>、</w:instrText>
      </w:r>
      <w:r w:rsidR="00674BB1">
        <w:instrText>Hybrid knowledge-sharing platforms</w:instrText>
      </w:r>
      <w:r w:rsidR="00674BB1">
        <w:rPr>
          <w:rFonts w:hint="eastAsia"/>
        </w:rPr>
        <w:instrText>、</w:instrText>
      </w:r>
      <w:r w:rsidR="00674BB1">
        <w:instrText>IMPACT</w:instrText>
      </w:r>
      <w:r w:rsidR="00674BB1">
        <w:rPr>
          <w:rFonts w:hint="eastAsia"/>
        </w:rPr>
        <w:instrText>、</w:instrText>
      </w:r>
      <w:r w:rsidR="00674BB1">
        <w:instrText>INFORMATION</w:instrText>
      </w:r>
      <w:r w:rsidR="00674BB1">
        <w:rPr>
          <w:rFonts w:hint="eastAsia"/>
        </w:rPr>
        <w:instrText>、</w:instrText>
      </w:r>
      <w:r w:rsidR="00674BB1">
        <w:instrText>Monetary inc</w:instrText>
      </w:r>
      <w:r w:rsidR="00674BB1">
        <w:rPr>
          <w:rFonts w:hint="eastAsia"/>
        </w:rPr>
        <w:instrText>ome</w:instrText>
      </w:r>
      <w:r w:rsidR="00674BB1">
        <w:rPr>
          <w:rFonts w:hint="eastAsia"/>
        </w:rPr>
        <w:instrText>、</w:instrText>
      </w:r>
      <w:r w:rsidR="00674BB1">
        <w:rPr>
          <w:rFonts w:hint="eastAsia"/>
        </w:rPr>
        <w:instrText>MOTIVATION</w:instrText>
      </w:r>
      <w:r w:rsidR="00674BB1">
        <w:rPr>
          <w:rFonts w:hint="eastAsia"/>
        </w:rPr>
        <w:instrText>、</w:instrText>
      </w:r>
      <w:r w:rsidR="00674BB1">
        <w:rPr>
          <w:rFonts w:hint="eastAsia"/>
        </w:rPr>
        <w:instrText>ONLINE COMMUNITIES</w:instrText>
      </w:r>
      <w:r w:rsidR="00674BB1">
        <w:rPr>
          <w:rFonts w:hint="eastAsia"/>
        </w:rPr>
        <w:instrText>、</w:instrText>
      </w:r>
      <w:r w:rsidR="00674BB1">
        <w:rPr>
          <w:rFonts w:hint="eastAsia"/>
        </w:rPr>
        <w:instrText>Social recognition","page":"440-462","source":"7 (Q1)","title":"Monetary income as opportunity cost: exploring the negative effect on free knowledge contribution of knowledge suppliers","title-short":"Monetary income as o</w:instrText>
      </w:r>
      <w:r w:rsidR="00674BB1">
        <w:instrText>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w:instrText>
      </w:r>
      <w:r w:rsidR="00674BB1">
        <w:rPr>
          <w:rFonts w:hint="eastAsia"/>
        </w:rPr>
        <w:instrText>ng effects of user reputation values on feedback effects. This study extends research concerning feed-back and continuous knowledge contribution and generates important managerial implications for the online Q&amp;A community.\n\n</w:instrText>
      </w:r>
      <w:r w:rsidR="00674BB1">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674BB1">
        <w:rPr>
          <w:rFonts w:hint="eastAsia"/>
        </w:rPr>
        <w:instrText>1</w:instrText>
      </w:r>
      <w:r w:rsidR="00674BB1">
        <w:rPr>
          <w:rFonts w:hint="eastAsia"/>
        </w:rPr>
        <w:instrText>）正非文本反馈与高质量知识边缘的持续贡献负相关，而其他三种类型的反馈产生正效应；（</w:instrText>
      </w:r>
      <w:r w:rsidR="00674BB1">
        <w:rPr>
          <w:rFonts w:hint="eastAsia"/>
        </w:rPr>
        <w:instrText>2</w:instrText>
      </w:r>
      <w:r w:rsidR="00674BB1">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674BB1">
        <w:rPr>
          <w:rFonts w:hint="eastAsia"/>
        </w:rPr>
        <w:instrText xml:space="preserve">","archive_location":"11 </w:instrText>
      </w:r>
      <w:r w:rsidR="00674BB1">
        <w:rPr>
          <w:rFonts w:ascii="Apple Color Emoji" w:hAnsi="Apple Color Emoji" w:cs="Apple Color Emoji"/>
        </w:rPr>
        <w:instrText>📊</w:instrText>
      </w:r>
      <w:r w:rsidR="00674BB1">
        <w:rPr>
          <w:rFonts w:hint="eastAsia"/>
        </w:rPr>
        <w:instrText>","call-number":"1","container-title":"Decision Support Systems","DOI":"10.1016/j.dss.2022.113750",</w:instrText>
      </w:r>
      <w:r w:rsidR="00674BB1">
        <w:instrText>"ISSN":"0167-9236","journalAbbreviation":"Decis. Support Syst.","language":"en","note":"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VIRTUAL COMMUNITIES</w:instrText>
      </w:r>
      <w:r w:rsidR="00674BB1">
        <w:rPr>
          <w:rFonts w:hint="eastAsia"/>
        </w:rPr>
        <w:instrText>、</w:instrText>
      </w:r>
      <w:r w:rsidR="00674BB1">
        <w:instrText>BEHAVIOR</w:instrText>
      </w:r>
      <w:r w:rsidR="00674BB1">
        <w:rPr>
          <w:rFonts w:hint="eastAsia"/>
        </w:rPr>
        <w:instrText>、</w:instrText>
      </w:r>
      <w:r w:rsidR="00674BB1">
        <w:instrText>SELF-EFFICACY</w:instrText>
      </w:r>
      <w:r w:rsidR="00674BB1">
        <w:rPr>
          <w:rFonts w:hint="eastAsia"/>
        </w:rPr>
        <w:instrText>、</w:instrText>
      </w:r>
      <w:r w:rsidR="00674BB1">
        <w:instrText>Continuous knowledge contribution</w:instrText>
      </w:r>
      <w:r w:rsidR="00674BB1">
        <w:rPr>
          <w:rFonts w:hint="eastAsia"/>
        </w:rPr>
        <w:instrText>、</w:instrText>
      </w:r>
      <w:r w:rsidR="00674BB1">
        <w:instrText>CREDIBILITY</w:instrText>
      </w:r>
      <w:r w:rsidR="00674BB1">
        <w:rPr>
          <w:rFonts w:hint="eastAsia"/>
        </w:rPr>
        <w:instrText>、</w:instrText>
      </w:r>
      <w:r w:rsidR="00674BB1">
        <w:instrText>ELECTRONIC NETWORKS</w:instrText>
      </w:r>
      <w:r w:rsidR="00674BB1">
        <w:rPr>
          <w:rFonts w:hint="eastAsia"/>
        </w:rPr>
        <w:instrText>、</w:instrText>
      </w:r>
      <w:r w:rsidR="00674BB1">
        <w:instrText>Feedback expressions</w:instrText>
      </w:r>
      <w:r w:rsidR="00674BB1">
        <w:rPr>
          <w:rFonts w:hint="eastAsia"/>
        </w:rPr>
        <w:instrText>、</w:instrText>
      </w:r>
      <w:r w:rsidR="00674BB1">
        <w:instrText>Feedback mechanism</w:instrText>
      </w:r>
      <w:r w:rsidR="00674BB1">
        <w:rPr>
          <w:rFonts w:hint="eastAsia"/>
        </w:rPr>
        <w:instrText>、</w:instrText>
      </w:r>
      <w:r w:rsidR="00674BB1">
        <w:instrText>Feedba</w:instrText>
      </w:r>
      <w:r w:rsidR="00674BB1">
        <w:rPr>
          <w:rFonts w:hint="eastAsia"/>
        </w:rPr>
        <w:instrText>ck valence</w:instrText>
      </w:r>
      <w:r w:rsidR="00674BB1">
        <w:rPr>
          <w:rFonts w:hint="eastAsia"/>
        </w:rPr>
        <w:instrText>、</w:instrText>
      </w:r>
      <w:r w:rsidR="00674BB1">
        <w:rPr>
          <w:rFonts w:hint="eastAsia"/>
        </w:rPr>
        <w:instrText>High-quality knowledge</w:instrText>
      </w:r>
      <w:r w:rsidR="00674BB1">
        <w:rPr>
          <w:rFonts w:hint="eastAsia"/>
        </w:rPr>
        <w:instrText>、</w:instrText>
      </w:r>
      <w:r w:rsidR="00674BB1">
        <w:rPr>
          <w:rFonts w:hint="eastAsia"/>
        </w:rPr>
        <w:instrText>MECHANISMS</w:instrText>
      </w:r>
      <w:r w:rsidR="00674BB1">
        <w:rPr>
          <w:rFonts w:hint="eastAsia"/>
        </w:rPr>
        <w:instrText>、</w:instrText>
      </w:r>
      <w:r w:rsidR="00674BB1">
        <w:rPr>
          <w:rFonts w:hint="eastAsia"/>
        </w:rPr>
        <w:instrText>OnlineQ&amp;A community</w:instrText>
      </w:r>
      <w:r w:rsidR="00674BB1">
        <w:rPr>
          <w:rFonts w:hint="eastAsia"/>
        </w:rPr>
        <w:instrText>、</w:instrText>
      </w:r>
      <w:r w:rsidR="00674BB1">
        <w:rPr>
          <w:rFonts w:hint="eastAsia"/>
        </w:rPr>
        <w:instrText>PERFORMANCE FEEDBACK</w:instrText>
      </w:r>
      <w:r w:rsidR="00674BB1">
        <w:rPr>
          <w:rFonts w:hint="eastAsia"/>
        </w:rPr>
        <w:instrText>、</w:instrText>
      </w:r>
      <w:r w:rsidR="00674BB1">
        <w:rPr>
          <w:rFonts w:hint="eastAsia"/>
        </w:rPr>
        <w:instrText>SIGN</w:instrText>
      </w:r>
      <w:r w:rsidR="00674BB1">
        <w:rPr>
          <w:rFonts w:hint="eastAsia"/>
        </w:rPr>
        <w:instrText>、</w:instrText>
      </w:r>
      <w:r w:rsidR="00674BB1">
        <w:rPr>
          <w:rFonts w:hint="eastAsia"/>
        </w:rPr>
        <w:instrText>USER-GENERATED CONTENT","page":"113750","source":"7.5 (Q1)","title":"Which feedback matters? The role of expressions and valence in continuous high-quality knowledg</w:instrText>
      </w:r>
      <w:r w:rsidR="00674BB1">
        <w:instrText xml:space="preserve">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Pr="000E4EEB">
        <w:fldChar w:fldCharType="separate"/>
      </w:r>
      <w:r w:rsidR="00674BB1">
        <w:rPr>
          <w:noProof/>
        </w:rPr>
        <w:t>(Berger et al. 2016; Jiang et al. 2024; Wang et al. 2022)</w:t>
      </w:r>
      <w:r w:rsidRPr="000E4EEB">
        <w:fldChar w:fldCharType="end"/>
      </w:r>
      <w:r w:rsidRPr="000E4EEB">
        <w:t xml:space="preserve">, feedback and reciprocity </w:t>
      </w:r>
      <w:r w:rsidRPr="000E4EEB">
        <w:fldChar w:fldCharType="begin"/>
      </w:r>
      <w:r w:rsidR="00674BB1">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w:instrText>
      </w:r>
      <w:r w:rsidR="00674BB1">
        <w:rPr>
          <w:rFonts w:hint="eastAsia"/>
        </w:rPr>
        <w:instrText>new taxonomy for reciprocity and new insights on how reciprocity drives online knowledge sharing.\n\n</w:instrText>
      </w:r>
      <w:r w:rsidR="00674BB1">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674BB1">
        <w:rPr>
          <w:rFonts w:hint="eastAsia"/>
        </w:rPr>
        <w:instrText>StackOverflow.com</w:instrText>
      </w:r>
      <w:r w:rsidR="00674BB1">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674BB1">
        <w:rPr>
          <w:rFonts w:hint="eastAsia"/>
        </w:rPr>
        <w:instrText>StackOverflow.com</w:instrText>
      </w:r>
      <w:r w:rsidR="00674BB1">
        <w:rPr>
          <w:rFonts w:hint="eastAsia"/>
        </w:rPr>
        <w:instrText>的数据，我们利用差异——无差异分析的自然实验，找到支持事前互惠存在的证据。这项研究为互惠提供了一个新的分类法，并对互惠如何推动在线知识共享提供了新的见解。</w:instrText>
      </w:r>
      <w:r w:rsidR="00674BB1">
        <w:instrText xml:space="preserve">","archive_location":"5 </w:instrText>
      </w:r>
      <w:r w:rsidR="00674BB1">
        <w:rPr>
          <w:rFonts w:ascii="Apple Color Emoji" w:hAnsi="Apple Color Emoji" w:cs="Apple Color Emoji"/>
        </w:rPr>
        <w:instrText>📊</w:instrText>
      </w:r>
      <w:r w:rsidR="00674BB1">
        <w:instrText>","container-title":"ACM Transactions on Management Information Systems","DOI":"10.1145/3371388","ISSN":"2158-656X","issue":"1","journalAbbreviation":"ACM Trans. Manage. Inf. Syst.","language":"en","note":"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/unread</w:instrText>
      </w:r>
      <w:r w:rsidR="00674BB1">
        <w:rPr>
          <w:rFonts w:hint="eastAsia"/>
        </w:rPr>
        <w:instrText>、</w:instrText>
      </w:r>
      <w:r w:rsidR="00674BB1">
        <w:rPr>
          <w:rFonts w:ascii="Apple Color Emoji" w:hAnsi="Apple Color Emoji" w:cs="Apple Color Emoji"/>
        </w:rPr>
        <w:instrText>📒</w:instrText>
      </w:r>
      <w:r w:rsidR="00674BB1">
        <w:rPr>
          <w:rFonts w:hint="eastAsia"/>
        </w:rPr>
        <w:instrText>、</w:instrText>
      </w:r>
      <w:r w:rsidR="00674BB1">
        <w:rPr>
          <w:rFonts w:hint="eastAsia"/>
        </w:rPr>
        <w:instrText>ex-ante</w:instrText>
      </w:r>
      <w:r w:rsidR="00674BB1">
        <w:rPr>
          <w:rFonts w:hint="eastAsia"/>
        </w:rPr>
        <w:instrText>、</w:instrText>
      </w:r>
      <w:r w:rsidR="00674BB1">
        <w:rPr>
          <w:rFonts w:hint="eastAsia"/>
        </w:rPr>
        <w:instrText>Ex-post</w:instrText>
      </w:r>
      <w:r w:rsidR="00674BB1">
        <w:rPr>
          <w:rFonts w:hint="eastAsia"/>
        </w:rPr>
        <w:instrText>、</w:instrText>
      </w:r>
      <w:r w:rsidR="00674BB1">
        <w:rPr>
          <w:rFonts w:hint="eastAsia"/>
        </w:rPr>
        <w:instrText>knowledge sharing</w:instrText>
      </w:r>
      <w:r w:rsidR="00674BB1">
        <w:rPr>
          <w:rFonts w:hint="eastAsia"/>
        </w:rPr>
        <w:instrText>、</w:instrText>
      </w:r>
      <w:r w:rsidR="00674BB1">
        <w:rPr>
          <w:rFonts w:hint="eastAsia"/>
        </w:rPr>
        <w:instrText>Q&amp;A website</w:instrText>
      </w:r>
      <w:r w:rsidR="00674BB1">
        <w:rPr>
          <w:rFonts w:hint="eastAsia"/>
        </w:rPr>
        <w:instrText>、</w:instrText>
      </w:r>
      <w:r w:rsidR="00674BB1">
        <w:rPr>
          <w:rFonts w:hint="eastAsia"/>
        </w:rPr>
        <w:instrText>reciprocity</w:instrText>
      </w:r>
      <w:r w:rsidR="00674BB1">
        <w:rPr>
          <w:rFonts w:hint="eastAsia"/>
        </w:rPr>
        <w:instrText>、</w:instrText>
      </w:r>
      <w:r w:rsidR="00674BB1">
        <w:rPr>
          <w:rFonts w:hint="eastAsia"/>
        </w:rPr>
        <w:instrText>SUPPORT</w:instrText>
      </w:r>
      <w:r w:rsidR="00674BB1">
        <w:rPr>
          <w:rFonts w:hint="eastAsia"/>
        </w:rPr>
        <w:instrText>、</w:instrText>
      </w:r>
      <w:r w:rsidR="00674BB1">
        <w:rPr>
          <w:rFonts w:hint="eastAsia"/>
        </w:rPr>
        <w:instrText>USERS","page":"1-26","source":"2.5","title":"Invested or indebted: Ex-ante and ex-post reciprocity in online knowledge sharing communities","title-short":"Invested or indebted","URL":"http</w:instrText>
      </w:r>
      <w:r w:rsidR="00674BB1">
        <w:instrText>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w:instrText>
      </w:r>
      <w:r w:rsidR="00674BB1">
        <w:rPr>
          <w:rFonts w:hint="eastAsia"/>
        </w:rPr>
        <w:instrText xml:space="preserve"> duration is positively associated with community maintenance contributions.\n\n</w:instrText>
      </w:r>
      <w:r w:rsidR="00674BB1">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674BB1">
        <w:rPr>
          <w:rFonts w:hint="eastAsia"/>
        </w:rPr>
        <w:instrText xml:space="preserve">","archive_location":"153 </w:instrText>
      </w:r>
      <w:r w:rsidR="00674BB1">
        <w:rPr>
          <w:rFonts w:ascii="Apple Color Emoji" w:hAnsi="Apple Color Emoji" w:cs="Apple Color Emoji"/>
        </w:rPr>
        <w:instrText>📊</w:instrText>
      </w:r>
      <w:r w:rsidR="00674BB1">
        <w:rPr>
          <w:rFonts w:hint="eastAsia"/>
        </w:rPr>
        <w:instrText>","call-number":"3","container-title":"Inform</w:instrText>
      </w:r>
      <w:r w:rsidR="00674BB1">
        <w:instrText>ation Systems Research","DOI":"10.1287/isre.1080.0208","ISSN":"1047-7047","issue":"4","journalAbbreviation":"Inform. Syst. Res.","language":"en","note":"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feedback</w:instrText>
      </w:r>
      <w:r w:rsidR="00674BB1">
        <w:rPr>
          <w:rFonts w:hint="eastAsia"/>
        </w:rPr>
        <w:instrText>、</w:instrText>
      </w:r>
      <w:r w:rsidR="00674BB1">
        <w:instrText>systematic quality feedback system</w:instrText>
      </w:r>
      <w:r w:rsidR="00674BB1">
        <w:rPr>
          <w:rFonts w:hint="eastAsia"/>
        </w:rPr>
        <w:instrText>、</w:instrText>
      </w:r>
      <w:r w:rsidR="00674BB1">
        <w:instrText>voluntary technical support group</w:instrText>
      </w:r>
      <w:r w:rsidR="00674BB1">
        <w:rPr>
          <w:rFonts w:hint="eastAsia"/>
        </w:rPr>
        <w:instrText>、</w:instrText>
      </w:r>
      <w:r w:rsidR="00674BB1">
        <w:instrText>volunteer tu</w:instrText>
      </w:r>
      <w:r w:rsidR="00674BB1">
        <w:rPr>
          <w:rFonts w:hint="eastAsia"/>
        </w:rPr>
        <w:instrText>rnover</w:instrText>
      </w:r>
      <w:r w:rsidR="00674BB1">
        <w:rPr>
          <w:rFonts w:hint="eastAsia"/>
        </w:rPr>
        <w:instrText>、</w:instrText>
      </w:r>
      <w:r w:rsidR="00674BB1">
        <w:rPr>
          <w:rFonts w:hint="eastAsia"/>
        </w:rPr>
        <w:instrText>volunteer work force","page":"494-515","source":"4.9 (Q1)","title":"The role of feedback in managing the Internet-based volunteer work force","URL":"https://pubsonline.informs.org/doi/10.1287/isre.1080.0208","volume":"19","author":[{"family":"Moon"</w:instrText>
      </w:r>
      <w:r w:rsidR="00674BB1">
        <w:instrText xml:space="preserve">,"given":"Jae Yun"},{"family":"Sproull","given":"Lee S."}],"accessed":{"date-parts":[["2024",4,4]]},"issued":{"date-parts":[["2008",12]]}}}],"schema":"https://github.com/citation-style-language/schema/raw/master/csl-citation.json"} </w:instrText>
      </w:r>
      <w:r w:rsidRPr="000E4EEB">
        <w:fldChar w:fldCharType="separate"/>
      </w:r>
      <w:r w:rsidR="00674BB1">
        <w:rPr>
          <w:noProof/>
        </w:rPr>
        <w:t>(Li et al. 2020; Moon &amp; Sproull 2008)</w:t>
      </w:r>
      <w:r w:rsidRPr="000E4EEB">
        <w:fldChar w:fldCharType="end"/>
      </w:r>
      <w:r w:rsidRPr="000E4EEB">
        <w:t xml:space="preserve">, and gamification </w:t>
      </w:r>
      <w:r w:rsidRPr="000E4EEB">
        <w:fldChar w:fldCharType="begin"/>
      </w:r>
      <w:r w:rsidR="00674BB1">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w:instrText>
      </w:r>
      <w:r w:rsidR="00674BB1">
        <w:rPr>
          <w:rFonts w:hint="eastAsia"/>
        </w:rPr>
        <w:instrText xml:space="preserve"> participants with already established reputations in the online community. This research provides theoretical and practical implications for motivating continued user knowledge contribution in online Q&amp;A communities.\n\n</w:instrText>
      </w:r>
      <w:r w:rsidR="00674BB1">
        <w:rPr>
          <w:rFonts w:hint="eastAsia"/>
        </w:rPr>
        <w:instrText>【摘要翻译】</w:instrText>
      </w:r>
      <w:r w:rsidR="00674BB1">
        <w:rPr>
          <w:rFonts w:hint="eastAsia"/>
        </w:rPr>
        <w:instrText>undefined","archive_location</w:instrText>
      </w:r>
      <w:r w:rsidR="00674BB1">
        <w:instrText xml:space="preserve">":"25 </w:instrText>
      </w:r>
      <w:r w:rsidR="00674BB1">
        <w:rPr>
          <w:rFonts w:ascii="Apple Color Emoji" w:hAnsi="Apple Color Emoji" w:cs="Apple Color Emoji"/>
        </w:rPr>
        <w:instrText>📊</w:instrText>
      </w:r>
      <w:r w:rsidR="00674BB1">
        <w:instrText>","call-number":"1","container-title":"Decision Support Systems","DOI":"10.1016/j.dss.2021.113667","ISSN":"0167-9236","journalAbbreviation":"Decis. Support Syst.","language":"en","license":"</w:instrText>
      </w:r>
      <w:r w:rsidR="00674BB1">
        <w:rPr>
          <w:rFonts w:ascii="Apple Color Emoji" w:hAnsi="Apple Color Emoji" w:cs="Apple Color Emoji"/>
        </w:rPr>
        <w:instrText>⭐⭐⭐</w:instrText>
      </w:r>
      <w:r w:rsidR="00674BB1">
        <w:instrText>","note":"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w:instrText>
      </w:r>
      <w:r w:rsidR="00674BB1">
        <w:rPr>
          <w:rFonts w:hint="eastAsia"/>
        </w:rPr>
        <w:instrText>ne SQAs community, Stack Exchange. This research-in-progress paper highlights factors that help users develop into literate and productive community contributors in social platforms and considers the design implications of these observations.\n\n</w:instrText>
      </w:r>
      <w:r w:rsidR="00674BB1">
        <w:rPr>
          <w:rFonts w:hint="eastAsia"/>
        </w:rPr>
        <w:instrText>【摘要翻译】近年来，开放的在线社交问答网站（</w:instrText>
      </w:r>
      <w:r w:rsidR="00674BB1">
        <w:rPr>
          <w:rFonts w:hint="eastAsia"/>
        </w:rPr>
        <w:instrText>SQAs</w:instrText>
      </w:r>
      <w:r w:rsidR="00674BB1">
        <w:rPr>
          <w:rFonts w:hint="eastAsia"/>
        </w:rPr>
        <w:instrText>）吸引了公众的注意力。随着</w:instrText>
      </w:r>
      <w:r w:rsidR="00674BB1">
        <w:rPr>
          <w:rFonts w:hint="eastAsia"/>
        </w:rPr>
        <w:instrText>SQAs</w:instrText>
      </w:r>
      <w:r w:rsidR="00674BB1">
        <w:rPr>
          <w:rFonts w:hint="eastAsia"/>
        </w:rPr>
        <w:instrText>成为越来越受欢迎的知识共享平台，关于开放在线社区系统将如何发展的问题对于我们理解这些系统变得至关重要。在本文中，我们概述了</w:instrText>
      </w:r>
      <w:r w:rsidR="00674BB1">
        <w:rPr>
          <w:rFonts w:hint="eastAsia"/>
        </w:rPr>
        <w:instrText>SQA</w:instrText>
      </w:r>
      <w:r w:rsidR="00674BB1">
        <w:rPr>
          <w:rFonts w:hint="eastAsia"/>
        </w:rPr>
        <w:instrText>网站如何作为一个社会学习社区运作。</w:instrText>
      </w:r>
      <w:r w:rsidR="00674BB1">
        <w:rPr>
          <w:rFonts w:hint="eastAsia"/>
        </w:rPr>
        <w:instrText>SQA</w:instrText>
      </w:r>
      <w:r w:rsidR="00674BB1">
        <w:rPr>
          <w:rFonts w:hint="eastAsia"/>
        </w:rPr>
        <w:instrText>网站的成功不仅取决于有效地组织和传递信息，还取决于它是否能吸引参与者并激励他们做出贡献。我们介绍了早期的工作，调查徽章对用户参与在线</w:instrText>
      </w:r>
      <w:r w:rsidR="00674BB1">
        <w:rPr>
          <w:rFonts w:hint="eastAsia"/>
        </w:rPr>
        <w:instrText>SQAs</w:instrText>
      </w:r>
      <w:r w:rsidR="00674BB1">
        <w:rPr>
          <w:rFonts w:hint="eastAsia"/>
        </w:rPr>
        <w:instrText>社区</w:instrText>
      </w:r>
      <w:r w:rsidR="00674BB1">
        <w:rPr>
          <w:rFonts w:hint="eastAsia"/>
        </w:rPr>
        <w:instrText>Stack Exchange</w:instrText>
      </w:r>
      <w:r w:rsidR="00674BB1">
        <w:rPr>
          <w:rFonts w:hint="eastAsia"/>
        </w:rPr>
        <w:instrText>的影响。这篇正在进行的研究论文强调了帮助用户在社交平台中发展成为有文化和有生产力的社区贡献者的因素，并考虑了这些观察结果的设计含义。</w:instrText>
      </w:r>
      <w:r w:rsidR="00674BB1">
        <w:instrText>","container-title":"Proceedings of Americas Conference on Information Systems","event-title":"19th Americas Conference on Information Systems (AMCIS)","ISBN":"978-0-615-55907-0","language":"en","note":"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participation</w:instrText>
      </w:r>
      <w:r w:rsidR="00674BB1">
        <w:rPr>
          <w:rFonts w:hint="eastAsia"/>
        </w:rPr>
        <w:instrText>、</w:instrText>
      </w:r>
      <w:r w:rsidR="00674BB1">
        <w:instrText>badge syste</w:instrText>
      </w:r>
      <w:r w:rsidR="00674BB1">
        <w:rPr>
          <w:rFonts w:hint="eastAsia"/>
        </w:rPr>
        <w:instrText>m</w:instrText>
      </w:r>
      <w:r w:rsidR="00674BB1">
        <w:rPr>
          <w:rFonts w:hint="eastAsia"/>
        </w:rPr>
        <w:instrText>、</w:instrText>
      </w:r>
      <w:r w:rsidR="00674BB1">
        <w:rPr>
          <w:rFonts w:hint="eastAsia"/>
        </w:rPr>
        <w:instrText>motivation and incentives</w:instrText>
      </w:r>
      <w:r w:rsidR="00674BB1">
        <w:rPr>
          <w:rFonts w:hint="eastAsia"/>
        </w:rPr>
        <w:instrText>、</w:instrText>
      </w:r>
      <w:r w:rsidR="00674BB1">
        <w:rPr>
          <w:rFonts w:hint="eastAsia"/>
        </w:rPr>
        <w:instrText>SQAs","page":"2478-2484","publisher-place":"Atlanta, USA","source":"Clarivate Analytics Web of Science","title":"Motivational effects of badge systems on participation in Stack Exchange social Q&amp;A online community","URL":"https</w:instrText>
      </w:r>
      <w:r w:rsidR="00674BB1">
        <w:instrText xml:space="preserve">://aisel.aisnet.org/amcis2013/VirtualCommunities/RoundTablePresentations/2","volume":"4","author":[{"family":"Meng","given":"Xu"},{"family":"Webster","given":"Sarah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Pr="000E4EEB">
        <w:fldChar w:fldCharType="separate"/>
      </w:r>
      <w:r w:rsidR="00674BB1">
        <w:rPr>
          <w:noProof/>
        </w:rPr>
        <w:t>(Chen et al. 2022; Meng et al. 2013)</w:t>
      </w:r>
      <w:r w:rsidRPr="000E4EEB">
        <w:fldChar w:fldCharType="end"/>
      </w:r>
      <w:r w:rsidRPr="000E4EEB">
        <w:t>. These determinants are properties of the question or the platform, not properties of the prior content that a newcomer confronts upon arrival. They are also fixed before any particular competitor appears. Our study holds them constant by design.</w:t>
      </w:r>
    </w:p>
    <w:p w14:paraId="27B04192" w14:textId="207CE411" w:rsidR="003C5D1E" w:rsidRPr="000E4EEB" w:rsidRDefault="000E4EEB" w:rsidP="000E4EEB">
      <w:pPr>
        <w:pStyle w:val="Paragraph0"/>
      </w:pPr>
      <w:r w:rsidRPr="000E4EEB">
        <w:t>Across this literature, the prior contributor is always another human. Whether existence, volume, quality, and source carry the same meaning when the prior contributor is a</w:t>
      </w:r>
      <w:r w:rsidR="0017167E">
        <w:rPr>
          <w:rFonts w:hint="eastAsia"/>
        </w:rPr>
        <w:t>n</w:t>
      </w:r>
      <w:r w:rsidRPr="000E4EEB">
        <w:t xml:space="preserve"> AI is not settled by existing evidence. There is good reason to expect that they do not, and this is the question our setting allows us to address.</w:t>
      </w:r>
    </w:p>
    <w:p w14:paraId="3F521C59" w14:textId="0A53E57C" w:rsidR="00F40939" w:rsidRPr="0022223D" w:rsidRDefault="00F40939" w:rsidP="00E93697">
      <w:pPr>
        <w:pStyle w:val="Heading2"/>
      </w:pPr>
      <w:r w:rsidRPr="0022223D">
        <w:lastRenderedPageBreak/>
        <w:t xml:space="preserve">The Impact of </w:t>
      </w:r>
      <w:r w:rsidR="00C55514" w:rsidRPr="0022223D">
        <w:t>G</w:t>
      </w:r>
      <w:r w:rsidR="004C6E9D" w:rsidRPr="0022223D">
        <w:t>en</w:t>
      </w:r>
      <w:r w:rsidR="00C55514" w:rsidRPr="0022223D">
        <w:t>AI</w:t>
      </w:r>
      <w:r w:rsidRPr="0022223D">
        <w:t xml:space="preserve"> </w:t>
      </w:r>
      <w:r w:rsidR="00FD1305" w:rsidRPr="0022223D">
        <w:t>on</w:t>
      </w:r>
      <w:r w:rsidRPr="0022223D">
        <w:t xml:space="preserve"> Online Q</w:t>
      </w:r>
      <w:r w:rsidRPr="0022223D">
        <w:rPr>
          <w:lang w:eastAsia="zh-CN"/>
        </w:rPr>
        <w:t>&amp;</w:t>
      </w:r>
      <w:r w:rsidRPr="0022223D">
        <w:t>A Communities</w:t>
      </w:r>
    </w:p>
    <w:p w14:paraId="4B57DE1C" w14:textId="1AA2F75F" w:rsidR="000E4EEB" w:rsidRDefault="000E4EEB" w:rsidP="000E4EEB">
      <w:pPr>
        <w:pStyle w:val="Paragraph0"/>
      </w:pPr>
      <w:r w:rsidRPr="000E4EEB">
        <w:t xml:space="preserve">A large and fast-growing literature documents the consequences of generative AI for online Q&amp;A communities. Table 1 summarizes this work. Rather than group studies by platform or by outcome, we group them by the structural role AI occupies, because the role determines the causal channel a study can isolate. Two dimensions define this role. The first is </w:t>
      </w:r>
      <w:r w:rsidRPr="000E4EEB">
        <w:rPr>
          <w:b/>
          <w:bCs/>
          <w:i/>
          <w:iCs/>
        </w:rPr>
        <w:t>where AI acts</w:t>
      </w:r>
      <w:r w:rsidRPr="000E4EEB">
        <w:t xml:space="preserve">: on the flow of questions into the community, or on the production of answers within it. The second applies once AI acts within the answering process, and concerns </w:t>
      </w:r>
      <w:r w:rsidRPr="000E4EEB">
        <w:rPr>
          <w:b/>
          <w:bCs/>
          <w:i/>
          <w:iCs/>
        </w:rPr>
        <w:t>what AI is to the human answerer</w:t>
      </w:r>
      <w:r w:rsidRPr="000E4EEB">
        <w:t>: an instrument the answerer uses while retaining authorship, or a rival that competes with the answerer under its own explicit label. These dimensions yield three roles. AI can act on the incoming questions and thereby substitute for the community itself; within the answering process, it can serve as the answerer</w:t>
      </w:r>
      <w:r w:rsidR="00FE0053">
        <w:t>’</w:t>
      </w:r>
      <w:r w:rsidRPr="000E4EEB">
        <w:t>s instrument, or it can enter as an identified rival contributor. The first two roles have been studied entirely in the context of external GenAI, tools that operate independently of any platform. The third role, which our study examines, is occupied by internal GenAI, and as we develop in Section 2.2.3, it constitutes a distinct phenomenon rather than external GenAI relocated inside the platform.</w:t>
      </w:r>
    </w:p>
    <w:p w14:paraId="4277F582" w14:textId="7318376D" w:rsidR="000E4EEB" w:rsidRPr="000E4EEB" w:rsidRDefault="000E4EEB" w:rsidP="000E4EEB">
      <w:pPr>
        <w:pStyle w:val="Heading3"/>
      </w:pPr>
      <w:r w:rsidRPr="000E4EEB">
        <w:t>AI as a Substitute for the Community</w:t>
      </w:r>
    </w:p>
    <w:p w14:paraId="79005E05" w14:textId="6B07F46D" w:rsidR="000E4EEB" w:rsidRPr="000E4EEB" w:rsidRDefault="000E4EEB" w:rsidP="00613CD6">
      <w:pPr>
        <w:pStyle w:val="Paragraph0"/>
      </w:pPr>
      <w:r w:rsidRPr="000E4EEB">
        <w:t xml:space="preserve">The first and largest stream studies AI operating </w:t>
      </w:r>
      <w:r w:rsidRPr="000E4EEB">
        <w:rPr>
          <w:i/>
          <w:iCs/>
        </w:rPr>
        <w:t>before</w:t>
      </w:r>
      <w:r w:rsidRPr="000E4EEB">
        <w:t xml:space="preserve"> questions reach the community. General-purpose tools such as ChatGPT answer questions directly, and the consistent finding across platforms and time windows is a decline in question supply </w:t>
      </w:r>
      <w:r w:rsidR="00613CD6" w:rsidRPr="0022223D">
        <w:rPr>
          <w:shd w:val="clear" w:color="auto" w:fill="FFFFFF"/>
        </w:rPr>
        <w:fldChar w:fldCharType="begin" w:fldLock="1"/>
      </w:r>
      <w:r w:rsidR="00613CD6">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613CD6">
        <w:rPr>
          <w:rFonts w:ascii="Apple Color Emoji" w:hAnsi="Apple Color Emoji" w:cs="Apple Color Emoji"/>
          <w:shd w:val="clear" w:color="auto" w:fill="FFFFFF"/>
        </w:rPr>
        <w:instrText>📊</w:instrText>
      </w:r>
      <w:r w:rsidR="00613CD6">
        <w:rPr>
          <w:shd w:val="clear" w:color="auto" w:fill="FFFFFF"/>
        </w:rPr>
        <w:instrText>","call-number":"3","container-title":"Scientific Reports","DOI":"10.1038/s41598-024-61221-0","ISSN":"2045-2322","issue":"1","journalAbbreviation":"Sci Rep","language":"en","license":"2024 The Author(s)","note":"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Human behaviour</w:instrText>
      </w:r>
      <w:r w:rsidR="00613CD6">
        <w:rPr>
          <w:rFonts w:hint="eastAsia"/>
          <w:shd w:val="clear" w:color="auto" w:fill="FFFFFF"/>
        </w:rPr>
        <w:instrText>、</w:instrText>
      </w:r>
      <w:r w:rsidR="00613CD6">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613CD6">
        <w:rPr>
          <w:rFonts w:ascii="Apple Color Emoji" w:hAnsi="Apple Color Emoji" w:cs="Apple Color Emoji"/>
          <w:shd w:val="clear" w:color="auto" w:fill="FFFFFF"/>
        </w:rPr>
        <w:instrText>📊</w:instrText>
      </w:r>
      <w:r w:rsidR="00613CD6">
        <w:rPr>
          <w:shd w:val="clear" w:color="auto" w:fill="FFFFFF"/>
        </w:rPr>
        <w:instrText>","call-number":"2","container-title":"PNAS Nexus","DOI":"10.1093/pnasnexus/pgae400","ISSN":"2752-6542","issue":"9","journalAbbreviation":"PNAS Nexus","language":"en","note":"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13CD6">
        <w:rPr>
          <w:rFonts w:ascii="Apple Color Emoji" w:hAnsi="Apple Color Emoji" w:cs="Apple Color Emoji"/>
          <w:shd w:val="clear" w:color="auto" w:fill="FFFFFF"/>
        </w:rPr>
        <w:instrText>📊</w:instrText>
      </w:r>
      <w:r w:rsidR="00613CD6">
        <w:rPr>
          <w:shd w:val="clear" w:color="auto" w:fill="FFFFFF"/>
        </w:rPr>
        <w:instrText>","call-number":"1","container-title":"Journal of Management Information Systems","DOI":"10.1080/07421222.2025.2487313","ISSN":"0742-1222","issue":"2","language":"en","note":"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GAI</w:instrText>
      </w:r>
      <w:r w:rsidR="00613CD6">
        <w:rPr>
          <w:rFonts w:hint="eastAsia"/>
          <w:shd w:val="clear" w:color="auto" w:fill="FFFFFF"/>
        </w:rPr>
        <w:instrText>、</w:instrText>
      </w:r>
      <w:r w:rsidR="00613CD6">
        <w:rPr>
          <w:shd w:val="clear" w:color="auto" w:fill="FFFFFF"/>
        </w:rPr>
        <w:instrText>knowledge seeking</w:instrText>
      </w:r>
      <w:r w:rsidR="00613CD6">
        <w:rPr>
          <w:rFonts w:hint="eastAsia"/>
          <w:shd w:val="clear" w:color="auto" w:fill="FFFFFF"/>
        </w:rPr>
        <w:instrText>、</w:instrText>
      </w:r>
      <w:r w:rsidR="00613CD6">
        <w:rPr>
          <w:shd w:val="clear" w:color="auto" w:fill="FFFFFF"/>
        </w:rPr>
        <w:instrText>commitment-based theory</w:instrText>
      </w:r>
      <w:r w:rsidR="00613CD6">
        <w:rPr>
          <w:rFonts w:hint="eastAsia"/>
          <w:shd w:val="clear" w:color="auto" w:fill="FFFFFF"/>
        </w:rPr>
        <w:instrText>、</w:instrText>
      </w:r>
      <w:r w:rsidR="00613CD6">
        <w:rPr>
          <w:shd w:val="clear" w:color="auto" w:fill="FFFFFF"/>
        </w:rPr>
        <w:instrText>GenAI</w:instrText>
      </w:r>
      <w:r w:rsidR="00613CD6">
        <w:rPr>
          <w:rFonts w:hint="eastAsia"/>
          <w:shd w:val="clear" w:color="auto" w:fill="FFFFFF"/>
        </w:rPr>
        <w:instrText>、</w:instrText>
      </w:r>
      <w:r w:rsidR="00613CD6">
        <w:rPr>
          <w:shd w:val="clear" w:color="auto" w:fill="FFFFFF"/>
        </w:rPr>
        <w:instrText>information foraging theory</w:instrText>
      </w:r>
      <w:r w:rsidR="00613CD6">
        <w:rPr>
          <w:rFonts w:hint="eastAsia"/>
          <w:shd w:val="clear" w:color="auto" w:fill="FFFFFF"/>
        </w:rPr>
        <w:instrText>、</w:instrText>
      </w:r>
      <w:r w:rsidR="00613CD6">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13CD6">
        <w:rPr>
          <w:rFonts w:ascii="Apple Color Emoji" w:hAnsi="Apple Color Emoji" w:cs="Apple Color Emoji"/>
          <w:shd w:val="clear" w:color="auto" w:fill="FFFFFF"/>
        </w:rPr>
        <w:instrText>📊</w:instrText>
      </w:r>
      <w:r w:rsidR="00613CD6">
        <w:rPr>
          <w:shd w:val="clear" w:color="auto" w:fill="FFFFFF"/>
        </w:rPr>
        <w:instrText>","call-number":"1 (CCF C)","container-title":"Information &amp; Management","DOI":"10.1016/j.im.2025.104178","ISSN":"0378-7206","issue":"6","journalAbbreviation":"Information &amp; Management","language":"en","note":"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Online knowledge exchange platforms</w:instrText>
      </w:r>
      <w:r w:rsidR="00613CD6">
        <w:rPr>
          <w:rFonts w:hint="eastAsia"/>
          <w:shd w:val="clear" w:color="auto" w:fill="FFFFFF"/>
        </w:rPr>
        <w:instrText>、</w:instrText>
      </w:r>
      <w:r w:rsidR="00613CD6">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613CD6">
        <w:rPr>
          <w:rFonts w:hint="eastAsia"/>
          <w:shd w:val="clear" w:color="auto" w:fill="FFFFFF"/>
        </w:rPr>
        <w:instrText>undation of China [Grants 72188101 and 72595864]. Supplemental Material: The online appendix is available at https://doi.org/10.1287/isre.2023.0561.\n\n</w:instrText>
      </w:r>
      <w:r w:rsidR="00613CD6">
        <w:rPr>
          <w:rFonts w:hint="eastAsia"/>
          <w:shd w:val="clear" w:color="auto" w:fill="FFFFFF"/>
        </w:rPr>
        <w:instrText>【摘要翻译】大语言模型</w:instrText>
      </w:r>
      <w:r w:rsidR="00613CD6">
        <w:rPr>
          <w:rFonts w:hint="eastAsia"/>
          <w:shd w:val="clear" w:color="auto" w:fill="FFFFFF"/>
        </w:rPr>
        <w:instrText xml:space="preserve"> (LLMs)(</w:instrText>
      </w:r>
      <w:r w:rsidR="00613CD6">
        <w:rPr>
          <w:rFonts w:hint="eastAsia"/>
          <w:shd w:val="clear" w:color="auto" w:fill="FFFFFF"/>
        </w:rPr>
        <w:instrText>如</w:instrText>
      </w:r>
      <w:r w:rsidR="00613CD6">
        <w:rPr>
          <w:rFonts w:hint="eastAsia"/>
          <w:shd w:val="clear" w:color="auto" w:fill="FFFFFF"/>
        </w:rPr>
        <w:instrText xml:space="preserve"> ChatGPT) </w:instrText>
      </w:r>
      <w:r w:rsidR="00613CD6">
        <w:rPr>
          <w:rFonts w:hint="eastAsia"/>
          <w:shd w:val="clear" w:color="auto" w:fill="FFFFFF"/>
        </w:rPr>
        <w:instrText>预计将显著重塑学习、技能获取和知识创造。它们对用户生成的知识共享问答</w:instrText>
      </w:r>
      <w:r w:rsidR="00613CD6">
        <w:rPr>
          <w:rFonts w:hint="eastAsia"/>
          <w:shd w:val="clear" w:color="auto" w:fill="FFFFFF"/>
        </w:rPr>
        <w:instrText xml:space="preserve"> (Q&amp;A) </w:instrText>
      </w:r>
      <w:r w:rsidR="00613CD6">
        <w:rPr>
          <w:rFonts w:hint="eastAsia"/>
          <w:shd w:val="clear" w:color="auto" w:fill="FFFFFF"/>
        </w:rPr>
        <w:instrText>平台的影响对</w:instrText>
      </w:r>
      <w:r w:rsidR="00613CD6">
        <w:rPr>
          <w:rFonts w:hint="eastAsia"/>
          <w:shd w:val="clear" w:color="auto" w:fill="FFFFFF"/>
        </w:rPr>
        <w:instrText xml:space="preserve"> Q&amp;A </w:instrText>
      </w:r>
      <w:r w:rsidR="00613CD6">
        <w:rPr>
          <w:rFonts w:hint="eastAsia"/>
          <w:shd w:val="clear" w:color="auto" w:fill="FFFFFF"/>
        </w:rPr>
        <w:instrText>平台和</w:instrText>
      </w:r>
      <w:r w:rsidR="00613CD6">
        <w:rPr>
          <w:rFonts w:hint="eastAsia"/>
          <w:shd w:val="clear" w:color="auto" w:fill="FFFFFF"/>
        </w:rPr>
        <w:instrText xml:space="preserve"> LLMs </w:instrText>
      </w:r>
      <w:r w:rsidR="00613CD6">
        <w:rPr>
          <w:rFonts w:hint="eastAsia"/>
          <w:shd w:val="clear" w:color="auto" w:fill="FFFFFF"/>
        </w:rPr>
        <w:instrText>的比较价值和未来协同演化以及</w:instrText>
      </w:r>
      <w:r w:rsidR="00613CD6">
        <w:rPr>
          <w:rFonts w:hint="eastAsia"/>
          <w:shd w:val="clear" w:color="auto" w:fill="FFFFFF"/>
        </w:rPr>
        <w:instrText xml:space="preserve"> LLMs </w:instrText>
      </w:r>
      <w:r w:rsidR="00613CD6">
        <w:rPr>
          <w:rFonts w:hint="eastAsia"/>
          <w:shd w:val="clear" w:color="auto" w:fill="FFFFFF"/>
        </w:rPr>
        <w:instrText>的未来学习具有重要意义。通过多种实证设计，我们估计</w:instrText>
      </w:r>
      <w:r w:rsidR="00613CD6">
        <w:rPr>
          <w:rFonts w:hint="eastAsia"/>
          <w:shd w:val="clear" w:color="auto" w:fill="FFFFFF"/>
        </w:rPr>
        <w:instrText xml:space="preserve"> ChatGPT </w:instrText>
      </w:r>
      <w:r w:rsidR="00613CD6">
        <w:rPr>
          <w:rFonts w:hint="eastAsia"/>
          <w:shd w:val="clear" w:color="auto" w:fill="FFFFFF"/>
        </w:rPr>
        <w:instrText>的推出导致</w:instrText>
      </w:r>
      <w:r w:rsidR="00613CD6">
        <w:rPr>
          <w:rFonts w:hint="eastAsia"/>
          <w:shd w:val="clear" w:color="auto" w:fill="FFFFFF"/>
        </w:rPr>
        <w:instrText xml:space="preserve"> Stack Overflow </w:instrText>
      </w:r>
      <w:r w:rsidR="00613CD6">
        <w:rPr>
          <w:rFonts w:hint="eastAsia"/>
          <w:shd w:val="clear" w:color="auto" w:fill="FFFFFF"/>
        </w:rPr>
        <w:instrText>上发布的问题数量平均减少了</w:instrText>
      </w:r>
      <w:r w:rsidR="00613CD6">
        <w:rPr>
          <w:rFonts w:hint="eastAsia"/>
          <w:shd w:val="clear" w:color="auto" w:fill="FFFFFF"/>
        </w:rPr>
        <w:instrText xml:space="preserve"> 14.09%</w:instrText>
      </w:r>
      <w:r w:rsidR="00613CD6">
        <w:rPr>
          <w:rFonts w:hint="eastAsia"/>
          <w:shd w:val="clear" w:color="auto" w:fill="FFFFFF"/>
        </w:rPr>
        <w:instrText>，这种影响随着时间的推移而加剧，到</w:instrText>
      </w:r>
      <w:r w:rsidR="00613CD6">
        <w:rPr>
          <w:rFonts w:hint="eastAsia"/>
          <w:shd w:val="clear" w:color="auto" w:fill="FFFFFF"/>
        </w:rPr>
        <w:instrText xml:space="preserve"> 2023 </w:instrText>
      </w:r>
      <w:r w:rsidR="00613CD6">
        <w:rPr>
          <w:rFonts w:hint="eastAsia"/>
          <w:shd w:val="clear" w:color="auto" w:fill="FFFFFF"/>
        </w:rPr>
        <w:instrText>年</w:instrText>
      </w:r>
      <w:r w:rsidR="00613CD6">
        <w:rPr>
          <w:rFonts w:hint="eastAsia"/>
          <w:shd w:val="clear" w:color="auto" w:fill="FFFFFF"/>
        </w:rPr>
        <w:instrText xml:space="preserve"> 5 </w:instrText>
      </w:r>
      <w:r w:rsidR="00613CD6">
        <w:rPr>
          <w:rFonts w:hint="eastAsia"/>
          <w:shd w:val="clear" w:color="auto" w:fill="FFFFFF"/>
        </w:rPr>
        <w:instrText>月达到</w:instrText>
      </w:r>
      <w:r w:rsidR="00613CD6">
        <w:rPr>
          <w:rFonts w:hint="eastAsia"/>
          <w:shd w:val="clear" w:color="auto" w:fill="FFFFFF"/>
        </w:rPr>
        <w:instrText xml:space="preserve"> 27.88% </w:instrText>
      </w:r>
      <w:r w:rsidR="00613CD6">
        <w:rPr>
          <w:rFonts w:hint="eastAsia"/>
          <w:shd w:val="clear" w:color="auto" w:fill="FFFFFF"/>
        </w:rPr>
        <w:instrText>的减少。有趣的是，这种数量的减少伴随着剩余问题平均质量的显著提高。进一步分析表明，这些数量和质量的变化可以用两种机制来解释</w:instrText>
      </w:r>
      <w:r w:rsidR="00613CD6">
        <w:rPr>
          <w:rFonts w:hint="eastAsia"/>
          <w:shd w:val="clear" w:color="auto" w:fill="FFFFFF"/>
        </w:rPr>
        <w:instrText xml:space="preserve">:(1) ChatGPT </w:instrText>
      </w:r>
      <w:r w:rsidR="00613CD6">
        <w:rPr>
          <w:rFonts w:hint="eastAsia"/>
          <w:shd w:val="clear" w:color="auto" w:fill="FFFFFF"/>
        </w:rPr>
        <w:instrText>的不均衡替代，其中更简单、中等到低质量的问题更容易消失</w:instrText>
      </w:r>
      <w:r w:rsidR="00613CD6">
        <w:rPr>
          <w:rFonts w:hint="eastAsia"/>
          <w:shd w:val="clear" w:color="auto" w:fill="FFFFFF"/>
        </w:rPr>
        <w:instrText xml:space="preserve">;(2) </w:instrText>
      </w:r>
      <w:r w:rsidR="00613CD6">
        <w:rPr>
          <w:rFonts w:hint="eastAsia"/>
          <w:shd w:val="clear" w:color="auto" w:fill="FFFFFF"/>
        </w:rPr>
        <w:instrText>在考虑数量减少后直接提高质量，表明</w:instrText>
      </w:r>
      <w:r w:rsidR="00613CD6">
        <w:rPr>
          <w:rFonts w:hint="eastAsia"/>
          <w:shd w:val="clear" w:color="auto" w:fill="FFFFFF"/>
        </w:rPr>
        <w:instrText xml:space="preserve"> ChatGPT </w:instrText>
      </w:r>
      <w:r w:rsidR="00613CD6">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613CD6">
        <w:rPr>
          <w:rFonts w:hint="eastAsia"/>
          <w:shd w:val="clear" w:color="auto" w:fill="FFFFFF"/>
        </w:rPr>
        <w:instrText>;</w:instrText>
      </w:r>
      <w:r w:rsidR="00613CD6">
        <w:rPr>
          <w:rFonts w:hint="eastAsia"/>
          <w:shd w:val="clear" w:color="auto" w:fill="FFFFFF"/>
        </w:rPr>
        <w:instrText>用户保留率和新用户获取率都显著下降</w:instrText>
      </w:r>
      <w:r w:rsidR="00613CD6">
        <w:rPr>
          <w:rFonts w:hint="eastAsia"/>
          <w:shd w:val="clear" w:color="auto" w:fill="FFFFFF"/>
        </w:rPr>
        <w:instrText>;</w:instrText>
      </w:r>
      <w:r w:rsidR="00613CD6">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13CD6">
        <w:rPr>
          <w:rFonts w:hint="eastAsia"/>
          <w:shd w:val="clear" w:color="auto" w:fill="FFFFFF"/>
        </w:rPr>
        <w:instrText>;</w:instrText>
      </w:r>
      <w:r w:rsidR="00613CD6">
        <w:rPr>
          <w:rFonts w:hint="eastAsia"/>
          <w:shd w:val="clear" w:color="auto" w:fill="FFFFFF"/>
        </w:rPr>
        <w:instrText>助理编辑陈建清。资金：薛建清获得上海金融经济大学中央大学基础研究基金的支持。王立军获得中国国家自然科学基金会的支持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72301259]</w:instrText>
      </w:r>
      <w:r w:rsidR="00613CD6">
        <w:rPr>
          <w:rFonts w:hint="eastAsia"/>
          <w:shd w:val="clear" w:color="auto" w:fill="FFFFFF"/>
        </w:rPr>
        <w:instrText>。李建清获得中国国家自然科学基础的支持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72188101 </w:instrText>
      </w:r>
      <w:r w:rsidR="00613CD6">
        <w:rPr>
          <w:rFonts w:hint="eastAsia"/>
          <w:shd w:val="clear" w:color="auto" w:fill="FFFFFF"/>
        </w:rPr>
        <w:instrText>和</w:instrText>
      </w:r>
      <w:r w:rsidR="00613CD6">
        <w:rPr>
          <w:rFonts w:hint="eastAsia"/>
          <w:shd w:val="clear" w:color="auto" w:fill="FFFFFF"/>
        </w:rPr>
        <w:instrText xml:space="preserve"> 72595864]</w:instrText>
      </w:r>
      <w:r w:rsidR="00613CD6">
        <w:rPr>
          <w:rFonts w:hint="eastAsia"/>
          <w:shd w:val="clear" w:color="auto" w:fill="FFFFFF"/>
        </w:rPr>
        <w:instrText>。补充资料：在线附录可访问</w:instrText>
      </w:r>
      <w:r w:rsidR="00613CD6">
        <w:rPr>
          <w:rFonts w:hint="eastAsia"/>
          <w:shd w:val="clear" w:color="auto" w:fill="FFFFFF"/>
        </w:rPr>
        <w:instrText xml:space="preserve"> https://doi.org/10.1287/isre.2023.0561</w:instrText>
      </w:r>
      <w:r w:rsidR="00613CD6">
        <w:rPr>
          <w:rFonts w:hint="eastAsia"/>
          <w:shd w:val="clear" w:color="auto" w:fill="FFFFFF"/>
        </w:rPr>
        <w:instrText>。</w:instrText>
      </w:r>
      <w:r w:rsidR="00613CD6">
        <w:rPr>
          <w:rFonts w:hint="eastAsia"/>
          <w:shd w:val="clear" w:color="auto" w:fill="FFFFFF"/>
        </w:rPr>
        <w:instrText>","call-number":"1","container-title":"Information Systems Research","DOI"</w:instrText>
      </w:r>
      <w:r w:rsidR="00613CD6">
        <w:rPr>
          <w:shd w:val="clear" w:color="auto" w:fill="FFFFFF"/>
        </w:rPr>
        <w:instrText>:"10.1287/isre.2023.0561","ISSN":"1047-7047","language":"en","note":"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large language models</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Q&amp;A platform</w:instrText>
      </w:r>
      <w:r w:rsidR="00613CD6">
        <w:rPr>
          <w:rFonts w:hint="eastAsia"/>
          <w:shd w:val="clear" w:color="auto" w:fill="FFFFFF"/>
        </w:rPr>
        <w:instrText>、</w:instrText>
      </w:r>
      <w:r w:rsidR="00613CD6">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rsidRPr="0022223D">
        <w:rPr>
          <w:shd w:val="clear" w:color="auto" w:fill="FFFFFF"/>
        </w:rPr>
        <w:fldChar w:fldCharType="separate"/>
      </w:r>
      <w:r w:rsidR="00613CD6">
        <w:t>(Burtch et al. 2024; Quinn &amp; Gutt 2025; del Rio-Chanona et al. 2024; Sanatizadeh et al. 2025; Xue et al. 2026)</w:t>
      </w:r>
      <w:r w:rsidR="00613CD6" w:rsidRPr="0022223D">
        <w:rPr>
          <w:shd w:val="clear" w:color="auto" w:fill="FFFFFF"/>
        </w:rPr>
        <w:fldChar w:fldCharType="end"/>
      </w:r>
      <w:r w:rsidRPr="000E4EEB">
        <w:t xml:space="preserve">. </w:t>
      </w:r>
      <w:r w:rsidR="00613CD6" w:rsidRPr="00F52AF4">
        <w:t xml:space="preserve">A notable exception is </w:t>
      </w:r>
      <w:r w:rsidR="00613CD6">
        <w:fldChar w:fldCharType="begin"/>
      </w:r>
      <w:r w:rsidR="00613CD6">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613CD6">
        <w:rPr>
          <w:rFonts w:ascii="Apple Color Emoji" w:hAnsi="Apple Color Emoji" w:cs="Apple Color Emoji"/>
        </w:rPr>
        <w:instrText>🏷️</w:instrText>
      </w:r>
      <w:r w:rsidR="00613CD6">
        <w:instrText xml:space="preserve"> /reading</w:instrText>
      </w:r>
      <w:r w:rsidR="00613CD6">
        <w:rPr>
          <w:rFonts w:hint="eastAsia"/>
        </w:rPr>
        <w:instrText>、</w:instrText>
      </w:r>
      <w:r w:rsidR="00613CD6">
        <w:instrText>Generative AI</w:instrText>
      </w:r>
      <w:r w:rsidR="00613CD6">
        <w:rPr>
          <w:rFonts w:hint="eastAsia"/>
        </w:rPr>
        <w:instrText>、</w:instrText>
      </w:r>
      <w:r w:rsidR="00613CD6">
        <w:instrText>voluntary Q&amp;A platforms</w:instrText>
      </w:r>
      <w:r w:rsidR="00613CD6">
        <w:rPr>
          <w:rFonts w:hint="eastAsia"/>
        </w:rPr>
        <w:instrText>、</w:instrText>
      </w:r>
      <w:r w:rsidR="00613CD6">
        <w:instrText>difference-indifferences</w:instrText>
      </w:r>
      <w:r w:rsidR="00613CD6">
        <w:rPr>
          <w:rFonts w:hint="eastAsia"/>
        </w:rPr>
        <w:instrText>、</w:instrText>
      </w:r>
      <w:r w:rsidR="00613CD6">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613CD6">
        <w:fldChar w:fldCharType="separate"/>
      </w:r>
      <w:r w:rsidR="00613CD6">
        <w:rPr>
          <w:noProof/>
        </w:rPr>
        <w:t xml:space="preserve">Rao et al., </w:t>
      </w:r>
      <w:r w:rsidR="00613CD6">
        <w:rPr>
          <w:rFonts w:hint="eastAsia"/>
          <w:noProof/>
        </w:rPr>
        <w:t>(</w:t>
      </w:r>
      <w:r w:rsidR="00613CD6">
        <w:rPr>
          <w:noProof/>
        </w:rPr>
        <w:t>2026)</w:t>
      </w:r>
      <w:r w:rsidR="00613CD6">
        <w:fldChar w:fldCharType="end"/>
      </w:r>
      <w:r w:rsidR="00613CD6" w:rsidRPr="00F52AF4">
        <w:t>, who find that users who actively employed ChatGPT to generate answers subsequently posted more questions</w:t>
      </w:r>
      <w:r w:rsidR="00613CD6">
        <w:rPr>
          <w:rFonts w:hint="eastAsia"/>
        </w:rPr>
        <w:t xml:space="preserve">. </w:t>
      </w:r>
      <w:r w:rsidR="00613CD6" w:rsidRPr="004D6660">
        <w:t xml:space="preserve">These questions were also longer and more novel, and attracted more upvotes. This pattern suggests a complementary effect at the individual user </w:t>
      </w:r>
      <w:r w:rsidR="00613CD6" w:rsidRPr="004D6660">
        <w:lastRenderedPageBreak/>
        <w:t>level, one that contrasts with the aggregate decline documented in studies examining platform-wide trends.</w:t>
      </w:r>
      <w:r w:rsidR="00613CD6" w:rsidRPr="00613CD6">
        <w:t xml:space="preserve"> </w:t>
      </w:r>
      <w:r w:rsidR="00613CD6" w:rsidRPr="004D6660">
        <w:t xml:space="preserve">The overall reduction in question volume </w:t>
      </w:r>
      <w:r w:rsidR="00613CD6" w:rsidRPr="0022223D">
        <w:t>stems primarily from the fact that simpler questions are now answered by ChatGPT. Consequently, the remaining questions tend to be more complex</w:t>
      </w:r>
      <w:r w:rsidR="00613CD6">
        <w:rPr>
          <w:rFonts w:hint="eastAsia"/>
        </w:rPr>
        <w:t xml:space="preserve"> and higher-quality</w:t>
      </w:r>
      <w:r w:rsidR="00613CD6" w:rsidRPr="0022223D">
        <w:t xml:space="preserve"> </w:t>
      </w:r>
      <w:r w:rsidR="00613CD6" w:rsidRPr="0022223D">
        <w:rPr>
          <w:shd w:val="clear" w:color="auto" w:fill="FFFFFF"/>
        </w:rPr>
        <w:fldChar w:fldCharType="begin" w:fldLock="1"/>
      </w:r>
      <w:r w:rsidR="00613CD6">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13CD6">
        <w:rPr>
          <w:rFonts w:ascii="Apple Color Emoji" w:hAnsi="Apple Color Emoji" w:cs="Apple Color Emoji"/>
          <w:shd w:val="clear" w:color="auto" w:fill="FFFFFF"/>
        </w:rPr>
        <w:instrText>📊</w:instrText>
      </w:r>
      <w:r w:rsidR="00613CD6">
        <w:rPr>
          <w:shd w:val="clear" w:color="auto" w:fill="FFFFFF"/>
        </w:rPr>
        <w:instrText>","call-number":"1","container-title":"Journal of Management Information Systems","DOI":"10.1080/07421222.2025.2487313","ISSN":"0742-1222","issue":"2","language":"en","note":"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GAI</w:instrText>
      </w:r>
      <w:r w:rsidR="00613CD6">
        <w:rPr>
          <w:rFonts w:hint="eastAsia"/>
          <w:shd w:val="clear" w:color="auto" w:fill="FFFFFF"/>
        </w:rPr>
        <w:instrText>、</w:instrText>
      </w:r>
      <w:r w:rsidR="00613CD6">
        <w:rPr>
          <w:shd w:val="clear" w:color="auto" w:fill="FFFFFF"/>
        </w:rPr>
        <w:instrText>knowledge seek</w:instrText>
      </w:r>
      <w:r w:rsidR="00613CD6">
        <w:rPr>
          <w:rFonts w:hint="eastAsia"/>
          <w:shd w:val="clear" w:color="auto" w:fill="FFFFFF"/>
        </w:rPr>
        <w:instrText>ing</w:instrText>
      </w:r>
      <w:r w:rsidR="00613CD6">
        <w:rPr>
          <w:rFonts w:hint="eastAsia"/>
          <w:shd w:val="clear" w:color="auto" w:fill="FFFFFF"/>
        </w:rPr>
        <w:instrText>、</w:instrText>
      </w:r>
      <w:r w:rsidR="00613CD6">
        <w:rPr>
          <w:rFonts w:hint="eastAsia"/>
          <w:shd w:val="clear" w:color="auto" w:fill="FFFFFF"/>
        </w:rPr>
        <w:instrText>commitment-based theory</w:instrText>
      </w:r>
      <w:r w:rsidR="00613CD6">
        <w:rPr>
          <w:rFonts w:hint="eastAsia"/>
          <w:shd w:val="clear" w:color="auto" w:fill="FFFFFF"/>
        </w:rPr>
        <w:instrText>、</w:instrText>
      </w:r>
      <w:r w:rsidR="00613CD6">
        <w:rPr>
          <w:rFonts w:hint="eastAsia"/>
          <w:shd w:val="clear" w:color="auto" w:fill="FFFFFF"/>
        </w:rPr>
        <w:instrText>GenAI</w:instrText>
      </w:r>
      <w:r w:rsidR="00613CD6">
        <w:rPr>
          <w:rFonts w:hint="eastAsia"/>
          <w:shd w:val="clear" w:color="auto" w:fill="FFFFFF"/>
        </w:rPr>
        <w:instrText>、</w:instrText>
      </w:r>
      <w:r w:rsidR="00613CD6">
        <w:rPr>
          <w:rFonts w:hint="eastAsia"/>
          <w:shd w:val="clear" w:color="auto" w:fill="FFFFFF"/>
        </w:rPr>
        <w:instrText>information foraging theory</w:instrText>
      </w:r>
      <w:r w:rsidR="00613CD6">
        <w:rPr>
          <w:rFonts w:hint="eastAsia"/>
          <w:shd w:val="clear" w:color="auto" w:fill="FFFFFF"/>
        </w:rPr>
        <w:instrText>、</w:instrText>
      </w:r>
      <w:r w:rsidR="00613CD6">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613CD6">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13CD6">
        <w:rPr>
          <w:rFonts w:ascii="Apple Color Emoji" w:hAnsi="Apple Color Emoji" w:cs="Apple Color Emoji"/>
          <w:shd w:val="clear" w:color="auto" w:fill="FFFFFF"/>
        </w:rPr>
        <w:instrText>📊</w:instrText>
      </w:r>
      <w:r w:rsidR="00613CD6">
        <w:rPr>
          <w:shd w:val="clear" w:color="auto" w:fill="FFFFFF"/>
        </w:rPr>
        <w:instrText>","call-number":"1 (CCF C)","container-title":"Information &amp; Management","DOI":"10.1016/j.im.2025.104178","ISSN":"0378-7206","issue":"6","journalAbbreviation":"Information &amp; Management","language":"en","note":"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Online knowledge exchange platfor</w:instrText>
      </w:r>
      <w:r w:rsidR="00613CD6">
        <w:rPr>
          <w:rFonts w:hint="eastAsia"/>
          <w:shd w:val="clear" w:color="auto" w:fill="FFFFFF"/>
        </w:rPr>
        <w:instrText>ms</w:instrText>
      </w:r>
      <w:r w:rsidR="00613CD6">
        <w:rPr>
          <w:rFonts w:hint="eastAsia"/>
          <w:shd w:val="clear" w:color="auto" w:fill="FFFFFF"/>
        </w:rPr>
        <w:instrText>、</w:instrText>
      </w:r>
      <w:r w:rsidR="00613CD6">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613CD6">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613CD6">
        <w:rPr>
          <w:rFonts w:hint="eastAsia"/>
          <w:shd w:val="clear" w:color="auto" w:fill="FFFFFF"/>
        </w:rPr>
        <w:instrText>【摘要翻译】大语言模型</w:instrText>
      </w:r>
      <w:r w:rsidR="00613CD6">
        <w:rPr>
          <w:rFonts w:hint="eastAsia"/>
          <w:shd w:val="clear" w:color="auto" w:fill="FFFFFF"/>
        </w:rPr>
        <w:instrText xml:space="preserve"> (LLMs)(</w:instrText>
      </w:r>
      <w:r w:rsidR="00613CD6">
        <w:rPr>
          <w:rFonts w:hint="eastAsia"/>
          <w:shd w:val="clear" w:color="auto" w:fill="FFFFFF"/>
        </w:rPr>
        <w:instrText>如</w:instrText>
      </w:r>
      <w:r w:rsidR="00613CD6">
        <w:rPr>
          <w:rFonts w:hint="eastAsia"/>
          <w:shd w:val="clear" w:color="auto" w:fill="FFFFFF"/>
        </w:rPr>
        <w:instrText xml:space="preserve"> ChatGPT) </w:instrText>
      </w:r>
      <w:r w:rsidR="00613CD6">
        <w:rPr>
          <w:rFonts w:hint="eastAsia"/>
          <w:shd w:val="clear" w:color="auto" w:fill="FFFFFF"/>
        </w:rPr>
        <w:instrText>预计将显著重塑学习、技能获取和知识创造。它们对用户生成的知识共享问答</w:instrText>
      </w:r>
      <w:r w:rsidR="00613CD6">
        <w:rPr>
          <w:rFonts w:hint="eastAsia"/>
          <w:shd w:val="clear" w:color="auto" w:fill="FFFFFF"/>
        </w:rPr>
        <w:instrText xml:space="preserve"> (Q&amp;A) </w:instrText>
      </w:r>
      <w:r w:rsidR="00613CD6">
        <w:rPr>
          <w:rFonts w:hint="eastAsia"/>
          <w:shd w:val="clear" w:color="auto" w:fill="FFFFFF"/>
        </w:rPr>
        <w:instrText>平台的影响对</w:instrText>
      </w:r>
      <w:r w:rsidR="00613CD6">
        <w:rPr>
          <w:rFonts w:hint="eastAsia"/>
          <w:shd w:val="clear" w:color="auto" w:fill="FFFFFF"/>
        </w:rPr>
        <w:instrText xml:space="preserve"> Q&amp;A </w:instrText>
      </w:r>
      <w:r w:rsidR="00613CD6">
        <w:rPr>
          <w:rFonts w:hint="eastAsia"/>
          <w:shd w:val="clear" w:color="auto" w:fill="FFFFFF"/>
        </w:rPr>
        <w:instrText>平台和</w:instrText>
      </w:r>
      <w:r w:rsidR="00613CD6">
        <w:rPr>
          <w:rFonts w:hint="eastAsia"/>
          <w:shd w:val="clear" w:color="auto" w:fill="FFFFFF"/>
        </w:rPr>
        <w:instrText xml:space="preserve"> LLMs </w:instrText>
      </w:r>
      <w:r w:rsidR="00613CD6">
        <w:rPr>
          <w:rFonts w:hint="eastAsia"/>
          <w:shd w:val="clear" w:color="auto" w:fill="FFFFFF"/>
        </w:rPr>
        <w:instrText>的比较价值和未来协同演化以及</w:instrText>
      </w:r>
      <w:r w:rsidR="00613CD6">
        <w:rPr>
          <w:rFonts w:hint="eastAsia"/>
          <w:shd w:val="clear" w:color="auto" w:fill="FFFFFF"/>
        </w:rPr>
        <w:instrText xml:space="preserve"> LLMs </w:instrText>
      </w:r>
      <w:r w:rsidR="00613CD6">
        <w:rPr>
          <w:rFonts w:hint="eastAsia"/>
          <w:shd w:val="clear" w:color="auto" w:fill="FFFFFF"/>
        </w:rPr>
        <w:instrText>的未来学习具有重要意义。通过多种实证设计，我们估计</w:instrText>
      </w:r>
      <w:r w:rsidR="00613CD6">
        <w:rPr>
          <w:rFonts w:hint="eastAsia"/>
          <w:shd w:val="clear" w:color="auto" w:fill="FFFFFF"/>
        </w:rPr>
        <w:instrText xml:space="preserve"> ChatGPT </w:instrText>
      </w:r>
      <w:r w:rsidR="00613CD6">
        <w:rPr>
          <w:rFonts w:hint="eastAsia"/>
          <w:shd w:val="clear" w:color="auto" w:fill="FFFFFF"/>
        </w:rPr>
        <w:instrText>的推出导致</w:instrText>
      </w:r>
      <w:r w:rsidR="00613CD6">
        <w:rPr>
          <w:rFonts w:hint="eastAsia"/>
          <w:shd w:val="clear" w:color="auto" w:fill="FFFFFF"/>
        </w:rPr>
        <w:instrText xml:space="preserve"> Stack Overflow </w:instrText>
      </w:r>
      <w:r w:rsidR="00613CD6">
        <w:rPr>
          <w:rFonts w:hint="eastAsia"/>
          <w:shd w:val="clear" w:color="auto" w:fill="FFFFFF"/>
        </w:rPr>
        <w:instrText>上发布的问题数量平均减少了</w:instrText>
      </w:r>
      <w:r w:rsidR="00613CD6">
        <w:rPr>
          <w:rFonts w:hint="eastAsia"/>
          <w:shd w:val="clear" w:color="auto" w:fill="FFFFFF"/>
        </w:rPr>
        <w:instrText xml:space="preserve"> 14.09%</w:instrText>
      </w:r>
      <w:r w:rsidR="00613CD6">
        <w:rPr>
          <w:rFonts w:hint="eastAsia"/>
          <w:shd w:val="clear" w:color="auto" w:fill="FFFFFF"/>
        </w:rPr>
        <w:instrText>，这种影响随着时间的推移而加剧，到</w:instrText>
      </w:r>
      <w:r w:rsidR="00613CD6">
        <w:rPr>
          <w:rFonts w:hint="eastAsia"/>
          <w:shd w:val="clear" w:color="auto" w:fill="FFFFFF"/>
        </w:rPr>
        <w:instrText xml:space="preserve"> 2023 </w:instrText>
      </w:r>
      <w:r w:rsidR="00613CD6">
        <w:rPr>
          <w:rFonts w:hint="eastAsia"/>
          <w:shd w:val="clear" w:color="auto" w:fill="FFFFFF"/>
        </w:rPr>
        <w:instrText>年</w:instrText>
      </w:r>
      <w:r w:rsidR="00613CD6">
        <w:rPr>
          <w:rFonts w:hint="eastAsia"/>
          <w:shd w:val="clear" w:color="auto" w:fill="FFFFFF"/>
        </w:rPr>
        <w:instrText xml:space="preserve"> 5 </w:instrText>
      </w:r>
      <w:r w:rsidR="00613CD6">
        <w:rPr>
          <w:rFonts w:hint="eastAsia"/>
          <w:shd w:val="clear" w:color="auto" w:fill="FFFFFF"/>
        </w:rPr>
        <w:instrText>月达到</w:instrText>
      </w:r>
      <w:r w:rsidR="00613CD6">
        <w:rPr>
          <w:rFonts w:hint="eastAsia"/>
          <w:shd w:val="clear" w:color="auto" w:fill="FFFFFF"/>
        </w:rPr>
        <w:instrText xml:space="preserve"> 27.88% </w:instrText>
      </w:r>
      <w:r w:rsidR="00613CD6">
        <w:rPr>
          <w:rFonts w:hint="eastAsia"/>
          <w:shd w:val="clear" w:color="auto" w:fill="FFFFFF"/>
        </w:rPr>
        <w:instrText>的减少。有趣的是，这种数量的减少伴随着剩余问题平均质量的显著提高。进一步分析表明，这些数量和质量的变化可以用两种机制来解释</w:instrText>
      </w:r>
      <w:r w:rsidR="00613CD6">
        <w:rPr>
          <w:rFonts w:hint="eastAsia"/>
          <w:shd w:val="clear" w:color="auto" w:fill="FFFFFF"/>
        </w:rPr>
        <w:instrText xml:space="preserve">:(1) ChatGPT </w:instrText>
      </w:r>
      <w:r w:rsidR="00613CD6">
        <w:rPr>
          <w:rFonts w:hint="eastAsia"/>
          <w:shd w:val="clear" w:color="auto" w:fill="FFFFFF"/>
        </w:rPr>
        <w:instrText>的不均衡替代，其中更简单、中等到低质量的问题更容易消失</w:instrText>
      </w:r>
      <w:r w:rsidR="00613CD6">
        <w:rPr>
          <w:rFonts w:hint="eastAsia"/>
          <w:shd w:val="clear" w:color="auto" w:fill="FFFFFF"/>
        </w:rPr>
        <w:instrText xml:space="preserve">;(2) </w:instrText>
      </w:r>
      <w:r w:rsidR="00613CD6">
        <w:rPr>
          <w:rFonts w:hint="eastAsia"/>
          <w:shd w:val="clear" w:color="auto" w:fill="FFFFFF"/>
        </w:rPr>
        <w:instrText>在考虑数量减少后直接提高质量，表明</w:instrText>
      </w:r>
      <w:r w:rsidR="00613CD6">
        <w:rPr>
          <w:rFonts w:hint="eastAsia"/>
          <w:shd w:val="clear" w:color="auto" w:fill="FFFFFF"/>
        </w:rPr>
        <w:instrText xml:space="preserve"> ChatGPT </w:instrText>
      </w:r>
      <w:r w:rsidR="00613CD6">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613CD6">
        <w:rPr>
          <w:rFonts w:hint="eastAsia"/>
          <w:shd w:val="clear" w:color="auto" w:fill="FFFFFF"/>
        </w:rPr>
        <w:instrText>;</w:instrText>
      </w:r>
      <w:r w:rsidR="00613CD6">
        <w:rPr>
          <w:rFonts w:hint="eastAsia"/>
          <w:shd w:val="clear" w:color="auto" w:fill="FFFFFF"/>
        </w:rPr>
        <w:instrText>用户保留率和新用户获取率都显著下降</w:instrText>
      </w:r>
      <w:r w:rsidR="00613CD6">
        <w:rPr>
          <w:rFonts w:hint="eastAsia"/>
          <w:shd w:val="clear" w:color="auto" w:fill="FFFFFF"/>
        </w:rPr>
        <w:instrText>;</w:instrText>
      </w:r>
      <w:r w:rsidR="00613CD6">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13CD6">
        <w:rPr>
          <w:rFonts w:hint="eastAsia"/>
          <w:shd w:val="clear" w:color="auto" w:fill="FFFFFF"/>
        </w:rPr>
        <w:instrText>;</w:instrText>
      </w:r>
      <w:r w:rsidR="00613CD6">
        <w:rPr>
          <w:rFonts w:hint="eastAsia"/>
          <w:shd w:val="clear" w:color="auto" w:fill="FFFFFF"/>
        </w:rPr>
        <w:instrText>助理编辑陈建清。资金：薛建清获得上海金融经济大学中央大学基础研究基金的支持。王立军获得中国国家自然科学基金会的支持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72301259]</w:instrText>
      </w:r>
      <w:r w:rsidR="00613CD6">
        <w:rPr>
          <w:rFonts w:hint="eastAsia"/>
          <w:shd w:val="clear" w:color="auto" w:fill="FFFFFF"/>
        </w:rPr>
        <w:instrText>。李建清获得中国国家自然科学基础的支持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72188101 </w:instrText>
      </w:r>
      <w:r w:rsidR="00613CD6">
        <w:rPr>
          <w:rFonts w:hint="eastAsia"/>
          <w:shd w:val="clear" w:color="auto" w:fill="FFFFFF"/>
        </w:rPr>
        <w:instrText>和</w:instrText>
      </w:r>
      <w:r w:rsidR="00613CD6">
        <w:rPr>
          <w:rFonts w:hint="eastAsia"/>
          <w:shd w:val="clear" w:color="auto" w:fill="FFFFFF"/>
        </w:rPr>
        <w:instrText xml:space="preserve"> 72595864]</w:instrText>
      </w:r>
      <w:r w:rsidR="00613CD6">
        <w:rPr>
          <w:rFonts w:hint="eastAsia"/>
          <w:shd w:val="clear" w:color="auto" w:fill="FFFFFF"/>
        </w:rPr>
        <w:instrText>。补充资料：在线附录可访问</w:instrText>
      </w:r>
      <w:r w:rsidR="00613CD6">
        <w:rPr>
          <w:rFonts w:hint="eastAsia"/>
          <w:shd w:val="clear" w:color="auto" w:fill="FFFFFF"/>
        </w:rPr>
        <w:instrText xml:space="preserve"> https://do</w:instrText>
      </w:r>
      <w:r w:rsidR="00613CD6">
        <w:rPr>
          <w:shd w:val="clear" w:color="auto" w:fill="FFFFFF"/>
        </w:rPr>
        <w:instrText>i.org/10.1287/isre.2023.0561</w:instrText>
      </w:r>
      <w:r w:rsidR="00613CD6">
        <w:rPr>
          <w:rFonts w:hint="eastAsia"/>
          <w:shd w:val="clear" w:color="auto" w:fill="FFFFFF"/>
        </w:rPr>
        <w:instrText>。</w:instrText>
      </w:r>
      <w:r w:rsidR="00613CD6">
        <w:rPr>
          <w:shd w:val="clear" w:color="auto" w:fill="FFFFFF"/>
        </w:rPr>
        <w:instrText>","call-number":"1","container-title":"Information Systems Research","DOI":"10.1287/isre.2023.0561","ISSN":"1047-7047","language":"en","note":"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large language models</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Q&amp;A platform</w:instrText>
      </w:r>
      <w:r w:rsidR="00613CD6">
        <w:rPr>
          <w:rFonts w:hint="eastAsia"/>
          <w:shd w:val="clear" w:color="auto" w:fill="FFFFFF"/>
        </w:rPr>
        <w:instrText>、</w:instrText>
      </w:r>
      <w:r w:rsidR="00613CD6">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rsidRPr="0022223D">
        <w:rPr>
          <w:shd w:val="clear" w:color="auto" w:fill="FFFFFF"/>
        </w:rPr>
        <w:fldChar w:fldCharType="separate"/>
      </w:r>
      <w:r w:rsidR="00613CD6">
        <w:t>(Quinn &amp; Gutt 2025; Sanatizadeh et al. 2025; Xue et al. 2026)</w:t>
      </w:r>
      <w:r w:rsidR="00613CD6" w:rsidRPr="0022223D">
        <w:rPr>
          <w:shd w:val="clear" w:color="auto" w:fill="FFFFFF"/>
        </w:rPr>
        <w:fldChar w:fldCharType="end"/>
      </w:r>
      <w:r w:rsidR="00613CD6">
        <w:rPr>
          <w:rFonts w:hint="eastAsia"/>
        </w:rPr>
        <w:t>.</w:t>
      </w:r>
      <w:r w:rsidRPr="000E4EEB">
        <w:t xml:space="preserve"> In this stream AI is a rival to the </w:t>
      </w:r>
      <w:r w:rsidRPr="000E4EEB">
        <w:rPr>
          <w:i/>
          <w:iCs/>
        </w:rPr>
        <w:t>platform</w:t>
      </w:r>
      <w:r w:rsidRPr="000E4EEB">
        <w:t>: it competes for the question itself and does not appear inside the community.</w:t>
      </w:r>
    </w:p>
    <w:p w14:paraId="2391F57D" w14:textId="710EFA21" w:rsidR="000E4EEB" w:rsidRDefault="000E4EEB" w:rsidP="000E4EEB">
      <w:pPr>
        <w:pStyle w:val="Paragraph0"/>
      </w:pPr>
      <w:r w:rsidRPr="000E4EEB">
        <w:t xml:space="preserve">This stream establishes an important empirical baseline, and </w:t>
      </w:r>
      <w:r w:rsidR="00613CD6">
        <w:fldChar w:fldCharType="begin"/>
      </w:r>
      <w:r w:rsidR="00613CD6">
        <w:instrText xml:space="preserve"> ADDIN ZOTERO_ITEM CSL_CITATION {"citationID":"l4nr54S4","properties":{"unsorted":false,"formattedCitation":"(Xue et al. 2026)","plainCitation":"(Xue et al. 2026)","noteIndex":0},"citationItems":[{"id":147281,"uris":["http://zotero.org/users/8905122/items/FZ8X6AI3"],"itemData":{"id":147281,"type":"article-journal","abstract":"Large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w:instrText>
      </w:r>
      <w:r w:rsidR="00613CD6">
        <w:rPr>
          <w:rFonts w:hint="eastAsia"/>
        </w:rPr>
        <w:instrText>oundation of China [Grants 72188101 and 72595864]. Supplemental Material: The online appendix is available at https://doi.org/10.1287/isre.2023.0561.\n\n</w:instrText>
      </w:r>
      <w:r w:rsidR="00613CD6">
        <w:rPr>
          <w:rFonts w:hint="eastAsia"/>
        </w:rPr>
        <w:instrText>【摘要翻译】大语言模型</w:instrText>
      </w:r>
      <w:r w:rsidR="00613CD6">
        <w:rPr>
          <w:rFonts w:hint="eastAsia"/>
        </w:rPr>
        <w:instrText xml:space="preserve"> (LLMs)(</w:instrText>
      </w:r>
      <w:r w:rsidR="00613CD6">
        <w:rPr>
          <w:rFonts w:hint="eastAsia"/>
        </w:rPr>
        <w:instrText>如</w:instrText>
      </w:r>
      <w:r w:rsidR="00613CD6">
        <w:rPr>
          <w:rFonts w:hint="eastAsia"/>
        </w:rPr>
        <w:instrText xml:space="preserve"> ChatGPT) </w:instrText>
      </w:r>
      <w:r w:rsidR="00613CD6">
        <w:rPr>
          <w:rFonts w:hint="eastAsia"/>
        </w:rPr>
        <w:instrText>预计将显著重塑学习、技能获取和知识创造。它们对用户生成的知识共享问答</w:instrText>
      </w:r>
      <w:r w:rsidR="00613CD6">
        <w:rPr>
          <w:rFonts w:hint="eastAsia"/>
        </w:rPr>
        <w:instrText xml:space="preserve"> (Q&amp;A) </w:instrText>
      </w:r>
      <w:r w:rsidR="00613CD6">
        <w:rPr>
          <w:rFonts w:hint="eastAsia"/>
        </w:rPr>
        <w:instrText>平台的影响对</w:instrText>
      </w:r>
      <w:r w:rsidR="00613CD6">
        <w:rPr>
          <w:rFonts w:hint="eastAsia"/>
        </w:rPr>
        <w:instrText xml:space="preserve"> Q&amp;A </w:instrText>
      </w:r>
      <w:r w:rsidR="00613CD6">
        <w:rPr>
          <w:rFonts w:hint="eastAsia"/>
        </w:rPr>
        <w:instrText>平台和</w:instrText>
      </w:r>
      <w:r w:rsidR="00613CD6">
        <w:rPr>
          <w:rFonts w:hint="eastAsia"/>
        </w:rPr>
        <w:instrText xml:space="preserve"> LLMs </w:instrText>
      </w:r>
      <w:r w:rsidR="00613CD6">
        <w:rPr>
          <w:rFonts w:hint="eastAsia"/>
        </w:rPr>
        <w:instrText>的比较价值和未来协同演化以及</w:instrText>
      </w:r>
      <w:r w:rsidR="00613CD6">
        <w:rPr>
          <w:rFonts w:hint="eastAsia"/>
        </w:rPr>
        <w:instrText xml:space="preserve"> LLMs </w:instrText>
      </w:r>
      <w:r w:rsidR="00613CD6">
        <w:rPr>
          <w:rFonts w:hint="eastAsia"/>
        </w:rPr>
        <w:instrText>的未来学习具有重要意义。通过多种实证设计，我们估计</w:instrText>
      </w:r>
      <w:r w:rsidR="00613CD6">
        <w:rPr>
          <w:rFonts w:hint="eastAsia"/>
        </w:rPr>
        <w:instrText xml:space="preserve"> ChatGPT </w:instrText>
      </w:r>
      <w:r w:rsidR="00613CD6">
        <w:rPr>
          <w:rFonts w:hint="eastAsia"/>
        </w:rPr>
        <w:instrText>的推出导致</w:instrText>
      </w:r>
      <w:r w:rsidR="00613CD6">
        <w:rPr>
          <w:rFonts w:hint="eastAsia"/>
        </w:rPr>
        <w:instrText xml:space="preserve"> Stack Overflow </w:instrText>
      </w:r>
      <w:r w:rsidR="00613CD6">
        <w:rPr>
          <w:rFonts w:hint="eastAsia"/>
        </w:rPr>
        <w:instrText>上发布的问题数量平均减少了</w:instrText>
      </w:r>
      <w:r w:rsidR="00613CD6">
        <w:rPr>
          <w:rFonts w:hint="eastAsia"/>
        </w:rPr>
        <w:instrText xml:space="preserve"> 14.09%</w:instrText>
      </w:r>
      <w:r w:rsidR="00613CD6">
        <w:rPr>
          <w:rFonts w:hint="eastAsia"/>
        </w:rPr>
        <w:instrText>，这种影响随着时间的推移而加剧，到</w:instrText>
      </w:r>
      <w:r w:rsidR="00613CD6">
        <w:rPr>
          <w:rFonts w:hint="eastAsia"/>
        </w:rPr>
        <w:instrText xml:space="preserve"> 2023 </w:instrText>
      </w:r>
      <w:r w:rsidR="00613CD6">
        <w:rPr>
          <w:rFonts w:hint="eastAsia"/>
        </w:rPr>
        <w:instrText>年</w:instrText>
      </w:r>
      <w:r w:rsidR="00613CD6">
        <w:rPr>
          <w:rFonts w:hint="eastAsia"/>
        </w:rPr>
        <w:instrText xml:space="preserve"> 5 </w:instrText>
      </w:r>
      <w:r w:rsidR="00613CD6">
        <w:rPr>
          <w:rFonts w:hint="eastAsia"/>
        </w:rPr>
        <w:instrText>月达到</w:instrText>
      </w:r>
      <w:r w:rsidR="00613CD6">
        <w:rPr>
          <w:rFonts w:hint="eastAsia"/>
        </w:rPr>
        <w:instrText xml:space="preserve"> 27.88% </w:instrText>
      </w:r>
      <w:r w:rsidR="00613CD6">
        <w:rPr>
          <w:rFonts w:hint="eastAsia"/>
        </w:rPr>
        <w:instrText>的减少。有趣的是，这种数量的减少伴随着剩余问题平均质量的显著提高。进一步分析表明，这些数量和质量的变化可以用两种机制来解释</w:instrText>
      </w:r>
      <w:r w:rsidR="00613CD6">
        <w:rPr>
          <w:rFonts w:hint="eastAsia"/>
        </w:rPr>
        <w:instrText xml:space="preserve">:(1) ChatGPT </w:instrText>
      </w:r>
      <w:r w:rsidR="00613CD6">
        <w:rPr>
          <w:rFonts w:hint="eastAsia"/>
        </w:rPr>
        <w:instrText>的不均衡替代，其中更简单、中等到低质量的问题更容易消失</w:instrText>
      </w:r>
      <w:r w:rsidR="00613CD6">
        <w:rPr>
          <w:rFonts w:hint="eastAsia"/>
        </w:rPr>
        <w:instrText xml:space="preserve">;(2) </w:instrText>
      </w:r>
      <w:r w:rsidR="00613CD6">
        <w:rPr>
          <w:rFonts w:hint="eastAsia"/>
        </w:rPr>
        <w:instrText>在考虑数量减少后直接提高质量，表明</w:instrText>
      </w:r>
      <w:r w:rsidR="00613CD6">
        <w:rPr>
          <w:rFonts w:hint="eastAsia"/>
        </w:rPr>
        <w:instrText xml:space="preserve"> ChatGPT </w:instrText>
      </w:r>
      <w:r w:rsidR="00613CD6">
        <w:rPr>
          <w:rFonts w:hint="eastAsia"/>
        </w:rPr>
        <w:instrText>帮助提供的时间和搜索成本节约对问题质量的改善具有积极外溢效应。进一步的异质性分析显示，这对缺乏经验的用户的问题数量和质量都有更强的影响</w:instrText>
      </w:r>
      <w:r w:rsidR="00613CD6">
        <w:rPr>
          <w:rFonts w:hint="eastAsia"/>
        </w:rPr>
        <w:instrText>;</w:instrText>
      </w:r>
      <w:r w:rsidR="00613CD6">
        <w:rPr>
          <w:rFonts w:hint="eastAsia"/>
        </w:rPr>
        <w:instrText>用户保留率和新用户获取率都显著下降</w:instrText>
      </w:r>
      <w:r w:rsidR="00613CD6">
        <w:rPr>
          <w:rFonts w:hint="eastAsia"/>
        </w:rPr>
        <w:instrText>;</w:instrText>
      </w:r>
      <w:r w:rsidR="00613CD6">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13CD6">
        <w:rPr>
          <w:rFonts w:hint="eastAsia"/>
        </w:rPr>
        <w:instrText>;</w:instrText>
      </w:r>
      <w:r w:rsidR="00613CD6">
        <w:rPr>
          <w:rFonts w:hint="eastAsia"/>
        </w:rPr>
        <w:instrText>助理编辑陈建清。资金：薛建清获得上海金融经济大学中央大学基础研究基金的支持。王立军获得中国国家自然科学基金会的支持</w:instrText>
      </w:r>
      <w:r w:rsidR="00613CD6">
        <w:rPr>
          <w:rFonts w:hint="eastAsia"/>
        </w:rPr>
        <w:instrText xml:space="preserve"> [</w:instrText>
      </w:r>
      <w:r w:rsidR="00613CD6">
        <w:rPr>
          <w:rFonts w:hint="eastAsia"/>
        </w:rPr>
        <w:instrText>资助金额</w:instrText>
      </w:r>
      <w:r w:rsidR="00613CD6">
        <w:rPr>
          <w:rFonts w:hint="eastAsia"/>
        </w:rPr>
        <w:instrText xml:space="preserve"> 72301259]</w:instrText>
      </w:r>
      <w:r w:rsidR="00613CD6">
        <w:rPr>
          <w:rFonts w:hint="eastAsia"/>
        </w:rPr>
        <w:instrText>。李建清获得中国国家自然科学基础的支持</w:instrText>
      </w:r>
      <w:r w:rsidR="00613CD6">
        <w:rPr>
          <w:rFonts w:hint="eastAsia"/>
        </w:rPr>
        <w:instrText xml:space="preserve"> [</w:instrText>
      </w:r>
      <w:r w:rsidR="00613CD6">
        <w:rPr>
          <w:rFonts w:hint="eastAsia"/>
        </w:rPr>
        <w:instrText>资助金额</w:instrText>
      </w:r>
      <w:r w:rsidR="00613CD6">
        <w:rPr>
          <w:rFonts w:hint="eastAsia"/>
        </w:rPr>
        <w:instrText xml:space="preserve"> 72188101 </w:instrText>
      </w:r>
      <w:r w:rsidR="00613CD6">
        <w:rPr>
          <w:rFonts w:hint="eastAsia"/>
        </w:rPr>
        <w:instrText>和</w:instrText>
      </w:r>
      <w:r w:rsidR="00613CD6">
        <w:rPr>
          <w:rFonts w:hint="eastAsia"/>
        </w:rPr>
        <w:instrText xml:space="preserve"> 72595864]</w:instrText>
      </w:r>
      <w:r w:rsidR="00613CD6">
        <w:rPr>
          <w:rFonts w:hint="eastAsia"/>
        </w:rPr>
        <w:instrText>。补充资料：在线附录可访问</w:instrText>
      </w:r>
      <w:r w:rsidR="00613CD6">
        <w:rPr>
          <w:rFonts w:hint="eastAsia"/>
        </w:rPr>
        <w:instrText xml:space="preserve"> https://doi.org/10.1287/isre.2023.0561</w:instrText>
      </w:r>
      <w:r w:rsidR="00613CD6">
        <w:rPr>
          <w:rFonts w:hint="eastAsia"/>
        </w:rPr>
        <w:instrText>。</w:instrText>
      </w:r>
      <w:r w:rsidR="00613CD6">
        <w:rPr>
          <w:rFonts w:hint="eastAsia"/>
        </w:rPr>
        <w:instrText>","call-number":"1","container-title":"Information Systems Research","DOI</w:instrText>
      </w:r>
      <w:r w:rsidR="00613CD6">
        <w:instrText>":"10.1287/isre.2023.0561","ISSN":"1047-7047","language":"en","note":"</w:instrText>
      </w:r>
      <w:r w:rsidR="00613CD6">
        <w:rPr>
          <w:rFonts w:ascii="Apple Color Emoji" w:hAnsi="Apple Color Emoji" w:cs="Apple Color Emoji"/>
        </w:rPr>
        <w:instrText>🏷️</w:instrText>
      </w:r>
      <w:r w:rsidR="00613CD6">
        <w:instrText xml:space="preserve"> /unread</w:instrText>
      </w:r>
      <w:r w:rsidR="00613CD6">
        <w:rPr>
          <w:rFonts w:hint="eastAsia"/>
        </w:rPr>
        <w:instrText>、</w:instrText>
      </w:r>
      <w:r w:rsidR="00613CD6">
        <w:instrText>generative AI</w:instrText>
      </w:r>
      <w:r w:rsidR="00613CD6">
        <w:rPr>
          <w:rFonts w:hint="eastAsia"/>
        </w:rPr>
        <w:instrText>、</w:instrText>
      </w:r>
      <w:r w:rsidR="00613CD6">
        <w:instrText>large language models</w:instrText>
      </w:r>
      <w:r w:rsidR="00613CD6">
        <w:rPr>
          <w:rFonts w:hint="eastAsia"/>
        </w:rPr>
        <w:instrText>、</w:instrText>
      </w:r>
      <w:r w:rsidR="00613CD6">
        <w:instrText>ChatGPT</w:instrText>
      </w:r>
      <w:r w:rsidR="00613CD6">
        <w:rPr>
          <w:rFonts w:hint="eastAsia"/>
        </w:rPr>
        <w:instrText>、</w:instrText>
      </w:r>
      <w:r w:rsidR="00613CD6">
        <w:instrText>Q&amp;A platform</w:instrText>
      </w:r>
      <w:r w:rsidR="00613CD6">
        <w:rPr>
          <w:rFonts w:hint="eastAsia"/>
        </w:rPr>
        <w:instrText>、</w:instrText>
      </w:r>
      <w:r w:rsidR="00613CD6">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fldChar w:fldCharType="separate"/>
      </w:r>
      <w:r w:rsidR="00613CD6">
        <w:rPr>
          <w:noProof/>
        </w:rPr>
        <w:t xml:space="preserve">Xue et al. </w:t>
      </w:r>
      <w:r w:rsidR="00613CD6">
        <w:rPr>
          <w:rFonts w:hint="eastAsia"/>
          <w:noProof/>
        </w:rPr>
        <w:t>(</w:t>
      </w:r>
      <w:r w:rsidR="00613CD6">
        <w:rPr>
          <w:noProof/>
        </w:rPr>
        <w:t>2026)</w:t>
      </w:r>
      <w:r w:rsidR="00613CD6">
        <w:fldChar w:fldCharType="end"/>
      </w:r>
      <w:r w:rsidRPr="000E4EEB">
        <w:t xml:space="preserve"> 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43E98C2" w:rsidR="000E4EEB" w:rsidRPr="000E4EEB" w:rsidRDefault="000E4EEB" w:rsidP="000E4EEB">
      <w:pPr>
        <w:pStyle w:val="Heading3"/>
        <w:rPr>
          <w:rFonts w:eastAsiaTheme="minorEastAsia" w:cs="Times New Roman"/>
        </w:rPr>
      </w:pPr>
      <w:r w:rsidRPr="000E4EEB">
        <w:t>AI as the Answerer</w:t>
      </w:r>
      <w:r w:rsidR="00FE0053">
        <w:t>’</w:t>
      </w:r>
      <w:r w:rsidRPr="000E4EEB">
        <w:t>s Instrument</w:t>
      </w:r>
    </w:p>
    <w:p w14:paraId="0878F8DC" w14:textId="2B2A30DD" w:rsidR="000E4EEB" w:rsidRPr="000E4EEB" w:rsidRDefault="000E4EEB" w:rsidP="000E4EEB">
      <w:pPr>
        <w:pStyle w:val="Paragraph0"/>
      </w:pPr>
      <w:r w:rsidRPr="000E4EEB">
        <w:t xml:space="preserve">A second stream studies AI as an </w:t>
      </w:r>
      <w:r w:rsidRPr="000E4EEB">
        <w:rPr>
          <w:i/>
          <w:iCs/>
        </w:rPr>
        <w:t>input</w:t>
      </w:r>
      <w:r w:rsidRPr="000E4EEB">
        <w:t xml:space="preserve"> to human answers. Here AI lowers the cost of drafting a response, and the human retains authorship. The relationship is collaborative rather than competitive: human and AI work together in a single answering process. Several studies find that this raises answer supply</w:t>
      </w:r>
      <w:r w:rsidR="006C29A2">
        <w:rPr>
          <w:rFonts w:hint="eastAsia"/>
        </w:rPr>
        <w:t xml:space="preserve"> </w:t>
      </w:r>
      <w:r w:rsidR="006C29A2" w:rsidRPr="0022223D">
        <w:fldChar w:fldCharType="begin" w:fldLock="1"/>
      </w:r>
      <w:r w:rsidR="006C29A2">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w:instrText>
      </w:r>
      <w:r w:rsidR="006C29A2">
        <w:rPr>
          <w:rFonts w:hint="eastAsia"/>
        </w:rPr>
        <w:instrText xml:space="preserve"> and high-reputation users, respectively. In addition to contributing to the literature on content moderation of generative AI, our results provide practical insights for platforms on designing effective AIGC policies to manage user contributions.\n\n</w:instrText>
      </w:r>
      <w:r w:rsidR="006C29A2">
        <w:rPr>
          <w:rFonts w:hint="eastAsia"/>
        </w:rPr>
        <w:instrText>【摘要翻译】随着人工智能生成内容在在线知识共享平台上越来越普遍，用户往往犹豫披露其使用情况。为此，平台对人工智能生成内容实施了限制政策</w:instrText>
      </w:r>
      <w:r w:rsidR="006C29A2">
        <w:rPr>
          <w:rFonts w:hint="eastAsia"/>
        </w:rPr>
        <w:instrText xml:space="preserve"> (AIGC </w:instrText>
      </w:r>
      <w:r w:rsidR="006C29A2">
        <w:rPr>
          <w:rFonts w:hint="eastAsia"/>
        </w:rPr>
        <w:instrText>政策</w:instrText>
      </w:r>
      <w:r w:rsidR="006C29A2">
        <w:rPr>
          <w:rFonts w:hint="eastAsia"/>
        </w:rPr>
        <w:instrText>)</w:instrText>
      </w:r>
      <w:r w:rsidR="006C29A2">
        <w:rPr>
          <w:rFonts w:hint="eastAsia"/>
        </w:rPr>
        <w:instrText>，当用户不披露时，这些内容就会崩溃。为了确定</w:instrText>
      </w:r>
      <w:r w:rsidR="006C29A2">
        <w:rPr>
          <w:rFonts w:hint="eastAsia"/>
        </w:rPr>
        <w:instrText xml:space="preserve"> AIGC </w:instrText>
      </w:r>
      <w:r w:rsidR="006C29A2">
        <w:rPr>
          <w:rFonts w:hint="eastAsia"/>
        </w:rPr>
        <w:instrText>政策与用户答题贡献行为之间的因果关系，我们在中国领先的在线知识共享平台智湖上进行了准实验。结果表明，</w:instrText>
      </w:r>
      <w:r w:rsidR="006C29A2">
        <w:rPr>
          <w:rFonts w:hint="eastAsia"/>
        </w:rPr>
        <w:instrText xml:space="preserve">AIGC </w:instrText>
      </w:r>
      <w:r w:rsidR="006C29A2">
        <w:rPr>
          <w:rFonts w:hint="eastAsia"/>
        </w:rPr>
        <w:instrText>政策降低了答题量和主观质量，而提高了那些人工智能生成内容崩溃的用户</w:instrText>
      </w:r>
      <w:r w:rsidR="006C29A2">
        <w:rPr>
          <w:rFonts w:hint="eastAsia"/>
        </w:rPr>
        <w:instrText xml:space="preserve"> (</w:instrText>
      </w:r>
      <w:r w:rsidR="006C29A2">
        <w:rPr>
          <w:rFonts w:hint="eastAsia"/>
        </w:rPr>
        <w:instrText>人工智能崩溃用户</w:instrText>
      </w:r>
      <w:r w:rsidR="006C29A2">
        <w:rPr>
          <w:rFonts w:hint="eastAsia"/>
        </w:rPr>
        <w:instrText xml:space="preserve">) </w:instrText>
      </w:r>
      <w:r w:rsidR="006C29A2">
        <w:rPr>
          <w:rFonts w:hint="eastAsia"/>
        </w:rPr>
        <w:instrText>的客观质量。我们还考察了用户特征</w:instrText>
      </w:r>
      <w:r w:rsidR="006C29A2">
        <w:rPr>
          <w:rFonts w:hint="eastAsia"/>
        </w:rPr>
        <w:instrText xml:space="preserve"> (</w:instrText>
      </w:r>
      <w:r w:rsidR="006C29A2">
        <w:rPr>
          <w:rFonts w:hint="eastAsia"/>
        </w:rPr>
        <w:instrText>即</w:instrText>
      </w:r>
      <w:r w:rsidR="006C29A2">
        <w:rPr>
          <w:rFonts w:hint="eastAsia"/>
        </w:rPr>
        <w:instrText xml:space="preserve">) </w:instrText>
      </w:r>
      <w:r w:rsidR="006C29A2">
        <w:rPr>
          <w:rFonts w:hint="eastAsia"/>
        </w:rPr>
        <w:instrText>的调节作用。</w:instrText>
      </w:r>
      <w:r w:rsidR="006C29A2">
        <w:rPr>
          <w:rFonts w:hint="eastAsia"/>
        </w:rPr>
        <w:instrText xml:space="preserve">) </w:instrText>
      </w:r>
      <w:r w:rsidR="006C29A2">
        <w:rPr>
          <w:rFonts w:hint="eastAsia"/>
        </w:rPr>
        <w:instrText>对这些结果的影响。值得注意的是，该政策对高度活跃用户、短期用户和高声誉用户的影响分别更为显著。除了为生成式</w:instrText>
      </w:r>
      <w:r w:rsidR="006C29A2">
        <w:rPr>
          <w:rFonts w:hint="eastAsia"/>
        </w:rPr>
        <w:instrText xml:space="preserve"> AI </w:instrText>
      </w:r>
      <w:r w:rsidR="006C29A2">
        <w:rPr>
          <w:rFonts w:hint="eastAsia"/>
        </w:rPr>
        <w:instrText>的内容审核文献做出贡献外，我们的研究结果还为平台提供了实用的见解，帮助设计有效的</w:instrText>
      </w:r>
      <w:r w:rsidR="006C29A2">
        <w:rPr>
          <w:rFonts w:hint="eastAsia"/>
        </w:rPr>
        <w:instrText xml:space="preserve"> AIGC </w:instrText>
      </w:r>
      <w:r w:rsidR="006C29A2">
        <w:rPr>
          <w:rFonts w:hint="eastAsia"/>
        </w:rPr>
        <w:instrText>政策来管理用户贡献。</w:instrText>
      </w:r>
      <w:r w:rsidR="006C29A2">
        <w:rPr>
          <w:rFonts w:hint="eastAsia"/>
        </w:rPr>
        <w:instrText>","call-number":"1 (CCF C)","container-title":"Information &amp; Management","DOI":"10.1016/j.im.2026.104322","ISSN":"0378-7206","issue":"3","journalAbbreviation":"Informa</w:instrText>
      </w:r>
      <w:r w:rsidR="006C29A2">
        <w:instrText>tion &amp; Management","language":"en","note":"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AI-generated content</w:instrText>
      </w:r>
      <w:r w:rsidR="006C29A2">
        <w:rPr>
          <w:rFonts w:hint="eastAsia"/>
        </w:rPr>
        <w:instrText>、</w:instrText>
      </w:r>
      <w:r w:rsidR="006C29A2">
        <w:instrText>Content moderation</w:instrText>
      </w:r>
      <w:r w:rsidR="006C29A2">
        <w:rPr>
          <w:rFonts w:hint="eastAsia"/>
        </w:rPr>
        <w:instrText>、</w:instrText>
      </w:r>
      <w:r w:rsidR="006C29A2">
        <w:instrText>Knowledge-sharing platform</w:instrText>
      </w:r>
      <w:r w:rsidR="006C29A2">
        <w:rPr>
          <w:rFonts w:hint="eastAsia"/>
        </w:rPr>
        <w:instrText>、</w:instrText>
      </w:r>
      <w:r w:rsidR="006C29A2">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w:instrText>
      </w:r>
      <w:r w:rsidR="006C29A2">
        <w:rPr>
          <w:rFonts w:hint="eastAsia"/>
        </w:rPr>
        <w:instrText>egic development for integrating generative AI into their platforms. History: Wonseok Oh, Senior Editor; Khim Yong Goh, Associate Editor.\n\n</w:instrText>
      </w:r>
      <w:r w:rsidR="006C29A2">
        <w:rPr>
          <w:rFonts w:hint="eastAsia"/>
        </w:rPr>
        <w:instrText>【摘要翻译】在线平台上的自愿知识贡献对用户、平台和企业具有重大价值。生成式人工智能</w:instrText>
      </w:r>
      <w:r w:rsidR="006C29A2">
        <w:rPr>
          <w:rFonts w:hint="eastAsia"/>
        </w:rPr>
        <w:instrText xml:space="preserve"> (AI) </w:instrText>
      </w:r>
      <w:r w:rsidR="006C29A2">
        <w:rPr>
          <w:rFonts w:hint="eastAsia"/>
        </w:rPr>
        <w:instrText>技术的快速进步促进了问答</w:instrText>
      </w:r>
      <w:r w:rsidR="006C29A2">
        <w:rPr>
          <w:rFonts w:hint="eastAsia"/>
        </w:rPr>
        <w:instrText xml:space="preserve"> (Q&amp;A) </w:instrText>
      </w:r>
      <w:r w:rsidR="006C29A2">
        <w:rPr>
          <w:rFonts w:hint="eastAsia"/>
        </w:rPr>
        <w:instrText>平台上知识的自动生成。然而，生成式</w:instrText>
      </w:r>
      <w:r w:rsidR="006C29A2">
        <w:rPr>
          <w:rFonts w:hint="eastAsia"/>
        </w:rPr>
        <w:instrText xml:space="preserve"> AI </w:instrText>
      </w:r>
      <w:r w:rsidR="006C29A2">
        <w:rPr>
          <w:rFonts w:hint="eastAsia"/>
        </w:rPr>
        <w:instrText>对用户自愿知识贡献的影响仍然是一个实证问题。一方面，用户可能会从生成式</w:instrText>
      </w:r>
      <w:r w:rsidR="006C29A2">
        <w:rPr>
          <w:rFonts w:hint="eastAsia"/>
        </w:rPr>
        <w:instrText xml:space="preserve"> AI </w:instrText>
      </w:r>
      <w:r w:rsidR="006C29A2">
        <w:rPr>
          <w:rFonts w:hint="eastAsia"/>
        </w:rPr>
        <w:instrText>中学习，通过提供更有组织和逻辑的答案来改进他们的答案。另一方面，生成式</w:instrText>
      </w:r>
      <w:r w:rsidR="006C29A2">
        <w:rPr>
          <w:rFonts w:hint="eastAsia"/>
        </w:rPr>
        <w:instrText xml:space="preserve"> AI </w:instrText>
      </w:r>
      <w:r w:rsidR="006C29A2">
        <w:rPr>
          <w:rFonts w:hint="eastAsia"/>
        </w:rPr>
        <w:instrText>可能会产生虚假答案，而利用</w:instrText>
      </w:r>
      <w:r w:rsidR="006C29A2">
        <w:rPr>
          <w:rFonts w:hint="eastAsia"/>
        </w:rPr>
        <w:instrText xml:space="preserve"> AI </w:instrText>
      </w:r>
      <w:r w:rsidR="006C29A2">
        <w:rPr>
          <w:rFonts w:hint="eastAsia"/>
        </w:rPr>
        <w:instrText>辅助的加速响应速度可能会给理解输出带来额外的认知负担，潜在地减少整体贡献。我们的研究探讨了生成式人工智能</w:instrText>
      </w:r>
      <w:r w:rsidR="006C29A2">
        <w:rPr>
          <w:rFonts w:hint="eastAsia"/>
        </w:rPr>
        <w:instrText xml:space="preserve"> (</w:instrText>
      </w:r>
      <w:r w:rsidR="006C29A2">
        <w:rPr>
          <w:rFonts w:hint="eastAsia"/>
        </w:rPr>
        <w:instrText>尤其是</w:instrText>
      </w:r>
      <w:r w:rsidR="006C29A2">
        <w:rPr>
          <w:rFonts w:hint="eastAsia"/>
        </w:rPr>
        <w:instrText xml:space="preserve"> ChatGPT) </w:instrText>
      </w:r>
      <w:r w:rsidR="006C29A2">
        <w:rPr>
          <w:rFonts w:hint="eastAsia"/>
        </w:rPr>
        <w:instrText>对用户在</w:instrText>
      </w:r>
      <w:r w:rsidR="006C29A2">
        <w:rPr>
          <w:rFonts w:hint="eastAsia"/>
        </w:rPr>
        <w:instrText xml:space="preserve"> Stack Overflow(</w:instrText>
      </w:r>
      <w:r w:rsidR="006C29A2">
        <w:rPr>
          <w:rFonts w:hint="eastAsia"/>
        </w:rPr>
        <w:instrText>最大的问答平台之一</w:instrText>
      </w:r>
      <w:r w:rsidR="006C29A2">
        <w:rPr>
          <w:rFonts w:hint="eastAsia"/>
        </w:rPr>
        <w:instrText xml:space="preserve">) </w:instrText>
      </w:r>
      <w:r w:rsidR="006C29A2">
        <w:rPr>
          <w:rFonts w:hint="eastAsia"/>
        </w:rPr>
        <w:instrText>上自愿贡献知识的影响。利用自然实验，我们使用双重差分</w:instrText>
      </w:r>
      <w:r w:rsidR="006C29A2">
        <w:rPr>
          <w:rFonts w:hint="eastAsia"/>
        </w:rPr>
        <w:instrText xml:space="preserve"> (DID) </w:instrText>
      </w:r>
      <w:r w:rsidR="006C29A2">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Pr>
          <w:rFonts w:hint="eastAsia"/>
        </w:rPr>
        <w:instrText xml:space="preserve"> AI </w:instrText>
      </w:r>
      <w:r w:rsidR="006C29A2">
        <w:rPr>
          <w:rFonts w:hint="eastAsia"/>
        </w:rPr>
        <w:instrText>在问答平台背景下对用户自愿知识贡献的影响，为信息系统</w:instrText>
      </w:r>
      <w:r w:rsidR="006C29A2">
        <w:rPr>
          <w:rFonts w:hint="eastAsia"/>
        </w:rPr>
        <w:instrText xml:space="preserve"> (IS) </w:instrText>
      </w:r>
      <w:r w:rsidR="006C29A2">
        <w:rPr>
          <w:rFonts w:hint="eastAsia"/>
        </w:rPr>
        <w:instrText>文献做出了贡献。实际上，我们的研究结果为平台所有者和管理者提供了关于生成式</w:instrText>
      </w:r>
      <w:r w:rsidR="006C29A2">
        <w:rPr>
          <w:rFonts w:hint="eastAsia"/>
        </w:rPr>
        <w:instrText xml:space="preserve"> AI </w:instrText>
      </w:r>
      <w:r w:rsidR="006C29A2">
        <w:rPr>
          <w:rFonts w:hint="eastAsia"/>
        </w:rPr>
        <w:instrText>如何影响用户知识贡献行为、指导决策和战略制定的见解，以便将生成式</w:instrText>
      </w:r>
      <w:r w:rsidR="006C29A2">
        <w:rPr>
          <w:rFonts w:hint="eastAsia"/>
        </w:rPr>
        <w:instrText xml:space="preserve"> AI </w:instrText>
      </w:r>
      <w:r w:rsidR="006C29A2">
        <w:rPr>
          <w:rFonts w:hint="eastAsia"/>
        </w:rPr>
        <w:instrText>整合到他们的平台中。历史</w:instrText>
      </w:r>
      <w:r w:rsidR="006C29A2">
        <w:rPr>
          <w:rFonts w:hint="eastAsia"/>
        </w:rPr>
        <w:instrText>:Wonseok Oh</w:instrText>
      </w:r>
      <w:r w:rsidR="006C29A2">
        <w:rPr>
          <w:rFonts w:hint="eastAsia"/>
        </w:rPr>
        <w:instrText>，高级编辑</w:instrText>
      </w:r>
      <w:r w:rsidR="006C29A2">
        <w:rPr>
          <w:rFonts w:hint="eastAsia"/>
        </w:rPr>
        <w:instrText>;Kim Yong Goh</w:instrText>
      </w:r>
      <w:r w:rsidR="006C29A2">
        <w:rPr>
          <w:rFonts w:hint="eastAsia"/>
        </w:rPr>
        <w:instrText>，副编辑。</w:instrText>
      </w:r>
      <w:r w:rsidR="006C29A2">
        <w:rPr>
          <w:rFonts w:hint="eastAsia"/>
        </w:rPr>
        <w:instrText xml:space="preserve">","archive_location":"18 </w:instrText>
      </w:r>
      <w:r w:rsidR="006C29A2">
        <w:rPr>
          <w:rFonts w:ascii="Apple Color Emoji" w:hAnsi="Apple Color Emoji" w:cs="Apple Color Emoji"/>
        </w:rPr>
        <w:instrText>📊</w:instrText>
      </w:r>
      <w:r w:rsidR="006C29A2">
        <w:rPr>
          <w:rFonts w:hint="eastAsia"/>
        </w:rPr>
        <w:instrText>","call-number":"1","container-title":"Information Systems Research","DOI":"10.1287/isre.2023.0332","ISSN":"</w:instrText>
      </w:r>
      <w:r w:rsidR="006C29A2">
        <w:instrText>1047-7047","issue":"2","language":"en","note":"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generative AI</w:instrText>
      </w:r>
      <w:r w:rsidR="006C29A2">
        <w:rPr>
          <w:rFonts w:hint="eastAsia"/>
        </w:rPr>
        <w:instrText>、</w:instrText>
      </w:r>
      <w:r w:rsidR="006C29A2">
        <w:instrText>difference-in-differences</w:instrText>
      </w:r>
      <w:r w:rsidR="006C29A2">
        <w:rPr>
          <w:rFonts w:hint="eastAsia"/>
        </w:rPr>
        <w:instrText>、</w:instrText>
      </w:r>
      <w:r w:rsidR="006C29A2">
        <w:instrText>answer quality</w:instrText>
      </w:r>
      <w:r w:rsidR="006C29A2">
        <w:rPr>
          <w:rFonts w:hint="eastAsia"/>
        </w:rPr>
        <w:instrText>、</w:instrText>
      </w:r>
      <w:r w:rsidR="006C29A2">
        <w:instrText>answer quantity</w:instrText>
      </w:r>
      <w:r w:rsidR="006C29A2">
        <w:rPr>
          <w:rFonts w:hint="eastAsia"/>
        </w:rPr>
        <w:instrText>、</w:instrText>
      </w:r>
      <w:r w:rsidR="006C29A2">
        <w:instrText>voluntary Q&amp;A platforms</w:instrText>
      </w:r>
      <w:r w:rsidR="006C29A2">
        <w:rPr>
          <w:rFonts w:hint="eastAsia"/>
        </w:rPr>
        <w:instrText>、</w:instrText>
      </w:r>
      <w:r w:rsidR="006C29A2">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22223D">
        <w:fldChar w:fldCharType="separate"/>
      </w:r>
      <w:r w:rsidR="006C29A2">
        <w:t>(Fang &amp; Zhou 2026; Shan &amp; Qiu 2026)</w:t>
      </w:r>
      <w:r w:rsidR="006C29A2" w:rsidRPr="0022223D">
        <w:fldChar w:fldCharType="end"/>
      </w:r>
      <w:r w:rsidRPr="000E4EEB">
        <w:t>, and evidence from the reverse direction points the same way, as bans on AI-generated content reduce both answer volume and acceptance rates</w:t>
      </w:r>
      <w:r w:rsidR="006C29A2">
        <w:rPr>
          <w:rFonts w:hint="eastAsia"/>
        </w:rPr>
        <w:t xml:space="preserve"> </w:t>
      </w:r>
      <w:r w:rsidR="006C29A2" w:rsidRPr="0022223D">
        <w:fldChar w:fldCharType="begin" w:fldLock="1"/>
      </w:r>
      <w:r w:rsidR="006C29A2">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w:instrText>
      </w:r>
      <w:r w:rsidR="006C29A2">
        <w:rPr>
          <w:rFonts w:hint="eastAsia"/>
        </w:rPr>
        <w:instrText xml:space="preserve">ced by a causal mechanism analysis. These findings offer valuable insights and cautionary notes for future AI strategies on two-sided platforms and moderation efforts on content platforms.  </w:instrText>
      </w:r>
      <w:r w:rsidR="006C29A2">
        <w:rPr>
          <w:rFonts w:hint="eastAsia"/>
        </w:rPr>
        <w:instrText>以</w:instrText>
      </w:r>
      <w:r w:rsidR="006C29A2">
        <w:rPr>
          <w:rFonts w:hint="eastAsia"/>
        </w:rPr>
        <w:instrText xml:space="preserve"> ChatGPT </w:instrText>
      </w:r>
      <w:r w:rsidR="006C29A2">
        <w:rPr>
          <w:rFonts w:hint="eastAsia"/>
        </w:rPr>
        <w:instrText>为代表的大型语言模型</w:instrText>
      </w:r>
      <w:r w:rsidR="006C29A2">
        <w:rPr>
          <w:rFonts w:hint="eastAsia"/>
        </w:rPr>
        <w:instrText xml:space="preserve"> (LLMs) </w:instrText>
      </w:r>
      <w:r w:rsidR="006C29A2">
        <w:rPr>
          <w:rFonts w:hint="eastAsia"/>
        </w:rPr>
        <w:instrText>造成的破坏促使各个部门实施包括禁止政策在内的调节措施。其中，此类政策对用户生成内容的影响具有重大意义。用户生成的内容，特别是问答格式的内容，是</w:instrText>
      </w:r>
      <w:r w:rsidR="006C29A2">
        <w:rPr>
          <w:rFonts w:hint="eastAsia"/>
        </w:rPr>
        <w:instrText xml:space="preserve"> LLMs </w:instrText>
      </w:r>
      <w:r w:rsidR="006C29A2">
        <w:rPr>
          <w:rFonts w:hint="eastAsia"/>
        </w:rPr>
        <w:instrText>的重要学习资源，其质量和数量的任何变化都会影响这些模型未来的学习轨迹。本研究使用</w:instrText>
      </w:r>
      <w:r w:rsidR="006C29A2">
        <w:rPr>
          <w:rFonts w:hint="eastAsia"/>
        </w:rPr>
        <w:instrText xml:space="preserve"> Stack Exchange </w:instrText>
      </w:r>
      <w:r w:rsidR="006C29A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Pr>
          <w:rFonts w:hint="eastAsia"/>
        </w:rPr>
        <w:instrText>\n\n</w:instrText>
      </w:r>
      <w:r w:rsidR="006C29A2">
        <w:rPr>
          <w:rFonts w:hint="eastAsia"/>
        </w:rPr>
        <w:instrText>【摘要翻译】以</w:instrText>
      </w:r>
      <w:r w:rsidR="006C29A2">
        <w:rPr>
          <w:rFonts w:hint="eastAsia"/>
        </w:rPr>
        <w:instrText>ChatGPT</w:instrText>
      </w:r>
      <w:r w:rsidR="006C29A2">
        <w:rPr>
          <w:rFonts w:hint="eastAsia"/>
        </w:rPr>
        <w:instrText>为例的大型语言模型（</w:instrText>
      </w:r>
      <w:r w:rsidR="006C29A2">
        <w:rPr>
          <w:rFonts w:hint="eastAsia"/>
        </w:rPr>
        <w:instrText>LLM</w:instrText>
      </w:r>
      <w:r w:rsidR="006C29A2">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6C29A2">
        <w:rPr>
          <w:rFonts w:hint="eastAsia"/>
        </w:rPr>
        <w:instrText>Stack Exchange</w:instrText>
      </w:r>
      <w:r w:rsidR="006C29A2">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6C29A2">
        <w:rPr>
          <w:rFonts w:hint="eastAsia"/>
        </w:rPr>
        <w:instrText xml:space="preserve"> ChatGPT </w:instrText>
      </w:r>
      <w:r w:rsidR="006C29A2">
        <w:rPr>
          <w:rFonts w:hint="eastAsia"/>
        </w:rPr>
        <w:instrText>为代表的大型语言模型</w:instrText>
      </w:r>
      <w:r w:rsidR="006C29A2">
        <w:rPr>
          <w:rFonts w:hint="eastAsia"/>
        </w:rPr>
        <w:instrText xml:space="preserve"> (LLMs) </w:instrText>
      </w:r>
      <w:r w:rsidR="006C29A2">
        <w:rPr>
          <w:rFonts w:hint="eastAsia"/>
        </w:rPr>
        <w:instrText>造成的破坏促使各个部门实施包括禁止政策在内的调节措施。其中，此类政策对用户生成内容的影响具有重大意义。用户生成的内容，特别是问答格式的内容，是</w:instrText>
      </w:r>
      <w:r w:rsidR="006C29A2">
        <w:rPr>
          <w:rFonts w:hint="eastAsia"/>
        </w:rPr>
        <w:instrText xml:space="preserve"> LLMs </w:instrText>
      </w:r>
      <w:r w:rsidR="006C29A2">
        <w:rPr>
          <w:rFonts w:hint="eastAsia"/>
        </w:rPr>
        <w:instrText>的重要学习资源，其质量和数量的任何变化都会影响这些模型未来的学习轨迹。本研究使用</w:instrText>
      </w:r>
      <w:r w:rsidR="006C29A2">
        <w:rPr>
          <w:rFonts w:hint="eastAsia"/>
        </w:rPr>
        <w:instrText xml:space="preserve"> Stack Exchange </w:instrText>
      </w:r>
      <w:r w:rsidR="006C29A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Pr>
          <w:rFonts w:hint="eastAsia"/>
        </w:rPr>
        <w:instrText xml:space="preserve">","archive_location":"1 </w:instrText>
      </w:r>
      <w:r w:rsidR="006C29A2">
        <w:rPr>
          <w:rFonts w:ascii="Apple Color Emoji" w:hAnsi="Apple Color Emoji" w:cs="Apple Color Emoji"/>
        </w:rPr>
        <w:instrText>📊</w:instrText>
      </w:r>
      <w:r w:rsidR="006C29A2">
        <w:rPr>
          <w:rFonts w:hint="eastAsia"/>
        </w:rPr>
        <w:instrText>","DOI":"10.2139/ssrn.4750326","genre":"SSRN Scholar</w:instrText>
      </w:r>
      <w:r w:rsidR="006C29A2">
        <w:instrText>ly Paper","language":"en","note":"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/reading</w:instrText>
      </w:r>
      <w:r w:rsidR="006C29A2">
        <w:rPr>
          <w:rFonts w:hint="eastAsia"/>
        </w:rPr>
        <w:instrText>、</w:instrText>
      </w:r>
      <w:r w:rsidR="006C29A2">
        <w:instrText>Q&amp;A platform</w:instrText>
      </w:r>
      <w:r w:rsidR="006C29A2">
        <w:rPr>
          <w:rFonts w:hint="eastAsia"/>
        </w:rPr>
        <w:instrText>、</w:instrText>
      </w:r>
      <w:r w:rsidR="006C29A2">
        <w:instrText>ChatGPT</w:instrText>
      </w:r>
      <w:r w:rsidR="006C29A2">
        <w:rPr>
          <w:rFonts w:hint="eastAsia"/>
        </w:rPr>
        <w:instrText>、</w:instrText>
      </w:r>
      <w:r w:rsidR="006C29A2">
        <w:instrText>AI-generated content</w:instrText>
      </w:r>
      <w:r w:rsidR="006C29A2">
        <w:rPr>
          <w:rFonts w:hint="eastAsia"/>
        </w:rPr>
        <w:instrText>、</w:instrText>
      </w:r>
      <w:r w:rsidR="006C29A2">
        <w:instrText>ban</w:instrText>
      </w:r>
      <w:r w:rsidR="006C29A2">
        <w:rPr>
          <w:rFonts w:hint="eastAsia"/>
        </w:rPr>
        <w:instrText>、</w:instrText>
      </w:r>
      <w:r w:rsidR="006C29A2">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6C29A2" w:rsidRPr="0022223D">
        <w:fldChar w:fldCharType="separate"/>
      </w:r>
      <w:r w:rsidR="006C29A2">
        <w:t>(Wang &amp; Zheng 2024)</w:t>
      </w:r>
      <w:r w:rsidR="006C29A2" w:rsidRPr="0022223D">
        <w:fldChar w:fldCharType="end"/>
      </w:r>
      <w:r w:rsidRPr="000E4EEB">
        <w:t xml:space="preserve">. Other studies report declines in the volume of qualified contributions </w:t>
      </w:r>
      <w:r w:rsidR="006C29A2" w:rsidRPr="0022223D">
        <w:fldChar w:fldCharType="begin" w:fldLock="1"/>
      </w:r>
      <w:r w:rsidR="006C29A2">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6C29A2">
        <w:rPr>
          <w:rFonts w:ascii="Apple Color Emoji" w:hAnsi="Apple Color Emoji" w:cs="Apple Color Emoji"/>
        </w:rPr>
        <w:instrText>📊</w:instrText>
      </w:r>
      <w:r w:rsidR="006C29A2">
        <w:instrText>","call-number":"3","container-title":"Marketing Letters","DOI":"10.1007/s11002-024-09747-1","ISSN":"1573-059X","issue":"3","journalAbbreviation":"Mark Lett","language":"en","note":"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Generative AI</w:instrText>
      </w:r>
      <w:r w:rsidR="006C29A2">
        <w:rPr>
          <w:rFonts w:hint="eastAsia"/>
        </w:rPr>
        <w:instrText>、</w:instrText>
      </w:r>
      <w:r w:rsidR="006C29A2">
        <w:instrText>User contribution</w:instrText>
      </w:r>
      <w:r w:rsidR="006C29A2">
        <w:rPr>
          <w:rFonts w:hint="eastAsia"/>
        </w:rPr>
        <w:instrText>、</w:instrText>
      </w:r>
      <w:r w:rsidR="006C29A2">
        <w:instrText>Content policy</w:instrText>
      </w:r>
      <w:r w:rsidR="006C29A2">
        <w:rPr>
          <w:rFonts w:hint="eastAsia"/>
        </w:rPr>
        <w:instrText>、</w:instrText>
      </w:r>
      <w:r w:rsidR="006C29A2">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C29A2">
        <w:rPr>
          <w:rFonts w:ascii="Apple Color Emoji" w:hAnsi="Apple Color Emoji" w:cs="Apple Color Emoji"/>
        </w:rPr>
        <w:instrText>📊</w:instrText>
      </w:r>
      <w:r w:rsidR="006C29A2">
        <w:instrText>","call-number":"1 (CCF C)","container-title":"Information &amp; Management","DOI":"10.1016/j.im.2025.104178","ISSN":"0378-7206","issue":"6","journalAbbreviation":"Information &amp; Management","language":"en","note":"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ChatG</w:instrText>
      </w:r>
      <w:r w:rsidR="006C29A2">
        <w:rPr>
          <w:rFonts w:hint="eastAsia"/>
        </w:rPr>
        <w:instrText>PT</w:instrText>
      </w:r>
      <w:r w:rsidR="006C29A2">
        <w:rPr>
          <w:rFonts w:hint="eastAsia"/>
        </w:rPr>
        <w:instrText>、</w:instrText>
      </w:r>
      <w:r w:rsidR="006C29A2">
        <w:rPr>
          <w:rFonts w:hint="eastAsia"/>
        </w:rPr>
        <w:instrText>Generative AI</w:instrText>
      </w:r>
      <w:r w:rsidR="006C29A2">
        <w:rPr>
          <w:rFonts w:hint="eastAsia"/>
        </w:rPr>
        <w:instrText>、</w:instrText>
      </w:r>
      <w:r w:rsidR="006C29A2">
        <w:rPr>
          <w:rFonts w:hint="eastAsia"/>
        </w:rPr>
        <w:instrText>Online knowledge exchange platforms</w:instrText>
      </w:r>
      <w:r w:rsidR="006C29A2">
        <w:rPr>
          <w:rFonts w:hint="eastAsia"/>
        </w:rPr>
        <w:instrText>、</w:instrText>
      </w:r>
      <w:r w:rsidR="006C29A2">
        <w:rPr>
          <w:rFonts w:hint="eastAsia"/>
        </w:rPr>
        <w:instrText>User engagement","page":"104178","source":"7 (Q1)","title":"Engagement or entanglement? The dual impact of generative artificial intelligence in online knowledge exchange platforms","title-short":"Engag</w:instrText>
      </w:r>
      <w:r w:rsidR="006C29A2">
        <w:instrText xml:space="preserve">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22223D">
        <w:fldChar w:fldCharType="separate"/>
      </w:r>
      <w:r w:rsidR="006C29A2">
        <w:t>(Li &amp; Kim 2025; Sanatizadeh et al. 2025)</w:t>
      </w:r>
      <w:r w:rsidR="006C29A2" w:rsidRPr="0022223D">
        <w:fldChar w:fldCharType="end"/>
      </w:r>
      <w:r w:rsidR="006C29A2">
        <w:rPr>
          <w:rFonts w:hint="eastAsia"/>
        </w:rPr>
        <w:t>,</w:t>
      </w:r>
      <w:r w:rsidR="006C29A2" w:rsidRPr="0022223D">
        <w:t xml:space="preserve"> </w:t>
      </w:r>
      <w:r w:rsidRPr="000E4EEB">
        <w:t>so the evidence is not uniform.</w:t>
      </w:r>
    </w:p>
    <w:p w14:paraId="23EFBA8F" w14:textId="65D244E9" w:rsidR="000E4EEB" w:rsidRPr="000E4EEB" w:rsidRDefault="000E4EEB" w:rsidP="000E4EEB">
      <w:pPr>
        <w:pStyle w:val="Paragraph0"/>
      </w:pPr>
      <w:r w:rsidRPr="000E4EEB">
        <w:lastRenderedPageBreak/>
        <w:t xml:space="preserve">Findings on answer style are similarly divided, with </w:t>
      </w:r>
      <w:r w:rsidR="006C29A2">
        <w:fldChar w:fldCharType="begin"/>
      </w:r>
      <w:r w:rsidR="006C29A2">
        <w:instrText xml:space="preserve"> ADDIN ZOTERO_ITEM CSL_CITATION {"citationID":"4H8Qfivs","properties":{"unsorted":false,"formattedCitation":"(Sanatizadeh et al. 2025)","plainCitation":"(Sanatizadeh et al. 2025)","noteIndex":0},"citationItems":[{"id":147219,"uris":["http://zotero.org/users/8905122/items/RNHQEGWT"],"itemData":{"id":147219,"type":"article-journal","abstract":"Generative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C29A2">
        <w:rPr>
          <w:rFonts w:ascii="Apple Color Emoji" w:hAnsi="Apple Color Emoji" w:cs="Apple Color Emoji"/>
        </w:rPr>
        <w:instrText>📊</w:instrText>
      </w:r>
      <w:r w:rsidR="006C29A2">
        <w:instrText>","call-number":"1 (CCF C)","container-title":"Information &amp; Management","DOI":"10.1016/j.im.2025.104178","ISSN":"0378-7206","issue":"6","journalAbbreviation":"Information &amp; Management","language":"en","note":"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ChatGPT</w:instrText>
      </w:r>
      <w:r w:rsidR="006C29A2">
        <w:rPr>
          <w:rFonts w:hint="eastAsia"/>
        </w:rPr>
        <w:instrText>、</w:instrText>
      </w:r>
      <w:r w:rsidR="006C29A2">
        <w:instrText>Generative AI</w:instrText>
      </w:r>
      <w:r w:rsidR="006C29A2">
        <w:rPr>
          <w:rFonts w:hint="eastAsia"/>
        </w:rPr>
        <w:instrText>、</w:instrText>
      </w:r>
      <w:r w:rsidR="006C29A2">
        <w:instrText>Online knowledge exchange platforms</w:instrText>
      </w:r>
      <w:r w:rsidR="006C29A2">
        <w:rPr>
          <w:rFonts w:hint="eastAsia"/>
        </w:rPr>
        <w:instrText>、</w:instrText>
      </w:r>
      <w:r w:rsidR="006C29A2">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fldChar w:fldCharType="separate"/>
      </w:r>
      <w:r w:rsidR="006C29A2">
        <w:rPr>
          <w:noProof/>
        </w:rPr>
        <w:t xml:space="preserve">Sanatizadeh et al. </w:t>
      </w:r>
      <w:r w:rsidR="006C29A2">
        <w:rPr>
          <w:rFonts w:hint="eastAsia"/>
          <w:noProof/>
        </w:rPr>
        <w:t>(</w:t>
      </w:r>
      <w:r w:rsidR="006C29A2">
        <w:rPr>
          <w:noProof/>
        </w:rPr>
        <w:t>2025)</w:t>
      </w:r>
      <w:r w:rsidR="006C29A2">
        <w:fldChar w:fldCharType="end"/>
      </w:r>
      <w:r w:rsidR="006C29A2">
        <w:rPr>
          <w:rFonts w:hint="eastAsia"/>
        </w:rPr>
        <w:t xml:space="preserve"> </w:t>
      </w:r>
      <w:r w:rsidRPr="000E4EEB">
        <w:t xml:space="preserve">reporting longer and </w:t>
      </w:r>
      <w:r w:rsidR="00FC06B5">
        <w:rPr>
          <w:rFonts w:hint="eastAsia"/>
        </w:rPr>
        <w:t>less readable</w:t>
      </w:r>
      <w:r w:rsidRPr="000E4EEB">
        <w:t xml:space="preserve"> answers and others shorter and more readable ones </w:t>
      </w:r>
      <w:r w:rsidR="006C29A2" w:rsidRPr="0022223D">
        <w:fldChar w:fldCharType="begin" w:fldLock="1"/>
      </w:r>
      <w:r w:rsidR="006C29A2">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generative AI</w:instrText>
      </w:r>
      <w:r w:rsidR="006C29A2">
        <w:rPr>
          <w:rFonts w:hint="eastAsia"/>
        </w:rPr>
        <w:instrText>、</w:instrText>
      </w:r>
      <w:r w:rsidR="006C29A2">
        <w:instrText>ChatGPT</w:instrText>
      </w:r>
      <w:r w:rsidR="006C29A2">
        <w:rPr>
          <w:rFonts w:hint="eastAsia"/>
        </w:rPr>
        <w:instrText>、</w:instrText>
      </w:r>
      <w:r w:rsidR="006C29A2">
        <w:instrText>discussion platform</w:instrText>
      </w:r>
      <w:r w:rsidR="006C29A2">
        <w:rPr>
          <w:rFonts w:hint="eastAsia"/>
        </w:rPr>
        <w:instrText>、</w:instrText>
      </w:r>
      <w:r w:rsidR="006C29A2">
        <w:instrText>Reddit</w:instrText>
      </w:r>
      <w:r w:rsidR="006C29A2">
        <w:rPr>
          <w:rFonts w:hint="eastAsia"/>
        </w:rPr>
        <w:instrText>、</w:instrText>
      </w:r>
      <w:r w:rsidR="006C29A2">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w:instrText>
      </w:r>
      <w:r w:rsidR="006C29A2">
        <w:rPr>
          <w:rFonts w:hint="eastAsia"/>
        </w:rPr>
        <w:instrText xml:space="preserve"> to manage user contributions.\n\n</w:instrText>
      </w:r>
      <w:r w:rsidR="006C29A2">
        <w:rPr>
          <w:rFonts w:hint="eastAsia"/>
        </w:rPr>
        <w:instrText>【摘要翻译】随着人工智能生成内容在在线知识共享平台上越来越普遍，用户往往犹豫披露其使用情况。为此，平台对人工智能生成内容实施了限制政策</w:instrText>
      </w:r>
      <w:r w:rsidR="006C29A2">
        <w:rPr>
          <w:rFonts w:hint="eastAsia"/>
        </w:rPr>
        <w:instrText xml:space="preserve"> (AIGC </w:instrText>
      </w:r>
      <w:r w:rsidR="006C29A2">
        <w:rPr>
          <w:rFonts w:hint="eastAsia"/>
        </w:rPr>
        <w:instrText>政策</w:instrText>
      </w:r>
      <w:r w:rsidR="006C29A2">
        <w:rPr>
          <w:rFonts w:hint="eastAsia"/>
        </w:rPr>
        <w:instrText>)</w:instrText>
      </w:r>
      <w:r w:rsidR="006C29A2">
        <w:rPr>
          <w:rFonts w:hint="eastAsia"/>
        </w:rPr>
        <w:instrText>，当用户不披露时，这些内容就会崩溃。为了确定</w:instrText>
      </w:r>
      <w:r w:rsidR="006C29A2">
        <w:rPr>
          <w:rFonts w:hint="eastAsia"/>
        </w:rPr>
        <w:instrText xml:space="preserve"> AIGC </w:instrText>
      </w:r>
      <w:r w:rsidR="006C29A2">
        <w:rPr>
          <w:rFonts w:hint="eastAsia"/>
        </w:rPr>
        <w:instrText>政策与用户答题贡献行为之间的因果关系，我们在中国领先的在线知识共享平台智湖上进行了准实验。结果表明，</w:instrText>
      </w:r>
      <w:r w:rsidR="006C29A2">
        <w:rPr>
          <w:rFonts w:hint="eastAsia"/>
        </w:rPr>
        <w:instrText xml:space="preserve">AIGC </w:instrText>
      </w:r>
      <w:r w:rsidR="006C29A2">
        <w:rPr>
          <w:rFonts w:hint="eastAsia"/>
        </w:rPr>
        <w:instrText>政策降低了答题量和主观质量，而提高了那些人工智能生成内容崩溃的用户</w:instrText>
      </w:r>
      <w:r w:rsidR="006C29A2">
        <w:rPr>
          <w:rFonts w:hint="eastAsia"/>
        </w:rPr>
        <w:instrText xml:space="preserve"> (</w:instrText>
      </w:r>
      <w:r w:rsidR="006C29A2">
        <w:rPr>
          <w:rFonts w:hint="eastAsia"/>
        </w:rPr>
        <w:instrText>人工智能崩溃用户</w:instrText>
      </w:r>
      <w:r w:rsidR="006C29A2">
        <w:rPr>
          <w:rFonts w:hint="eastAsia"/>
        </w:rPr>
        <w:instrText xml:space="preserve">) </w:instrText>
      </w:r>
      <w:r w:rsidR="006C29A2">
        <w:rPr>
          <w:rFonts w:hint="eastAsia"/>
        </w:rPr>
        <w:instrText>的客观质量。我们还考察了用户特征</w:instrText>
      </w:r>
      <w:r w:rsidR="006C29A2">
        <w:rPr>
          <w:rFonts w:hint="eastAsia"/>
        </w:rPr>
        <w:instrText xml:space="preserve"> (</w:instrText>
      </w:r>
      <w:r w:rsidR="006C29A2">
        <w:rPr>
          <w:rFonts w:hint="eastAsia"/>
        </w:rPr>
        <w:instrText>即</w:instrText>
      </w:r>
      <w:r w:rsidR="006C29A2">
        <w:rPr>
          <w:rFonts w:hint="eastAsia"/>
        </w:rPr>
        <w:instrText xml:space="preserve">) </w:instrText>
      </w:r>
      <w:r w:rsidR="006C29A2">
        <w:rPr>
          <w:rFonts w:hint="eastAsia"/>
        </w:rPr>
        <w:instrText>的调节作用。</w:instrText>
      </w:r>
      <w:r w:rsidR="006C29A2">
        <w:rPr>
          <w:rFonts w:hint="eastAsia"/>
        </w:rPr>
        <w:instrText xml:space="preserve">) </w:instrText>
      </w:r>
      <w:r w:rsidR="006C29A2">
        <w:rPr>
          <w:rFonts w:hint="eastAsia"/>
        </w:rPr>
        <w:instrText>对这些结果的影响。值得注意的是，该政策对高度活跃用户、短期用户和高声誉用户的影响分别更为显著。除了为生成式</w:instrText>
      </w:r>
      <w:r w:rsidR="006C29A2">
        <w:rPr>
          <w:rFonts w:hint="eastAsia"/>
        </w:rPr>
        <w:instrText xml:space="preserve"> AI </w:instrText>
      </w:r>
      <w:r w:rsidR="006C29A2">
        <w:rPr>
          <w:rFonts w:hint="eastAsia"/>
        </w:rPr>
        <w:instrText>的内容审核文献做出贡献外，我们的研究结果还为平台提供了实用的见解，帮助设计有效的</w:instrText>
      </w:r>
      <w:r w:rsidR="006C29A2">
        <w:rPr>
          <w:rFonts w:hint="eastAsia"/>
        </w:rPr>
        <w:instrText xml:space="preserve"> AIGC </w:instrText>
      </w:r>
      <w:r w:rsidR="006C29A2">
        <w:rPr>
          <w:rFonts w:hint="eastAsia"/>
        </w:rPr>
        <w:instrText>政策来管理用户贡献。</w:instrText>
      </w:r>
      <w:r w:rsidR="006C29A2">
        <w:rPr>
          <w:rFonts w:hint="eastAsia"/>
        </w:rPr>
        <w:instrText>","call-number":"1 (CCF C)","container-title":"Information &amp; Management","DOI":"10.1016/j.im.2026.104322","ISSN":"0378-7206","iss</w:instrText>
      </w:r>
      <w:r w:rsidR="006C29A2">
        <w:instrText>ue":"3","journalAbbreviation":"Information &amp; Management","language":"en","note":"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AI-generated content</w:instrText>
      </w:r>
      <w:r w:rsidR="006C29A2">
        <w:rPr>
          <w:rFonts w:hint="eastAsia"/>
        </w:rPr>
        <w:instrText>、</w:instrText>
      </w:r>
      <w:r w:rsidR="006C29A2">
        <w:instrText>Content moderation</w:instrText>
      </w:r>
      <w:r w:rsidR="006C29A2">
        <w:rPr>
          <w:rFonts w:hint="eastAsia"/>
        </w:rPr>
        <w:instrText>、</w:instrText>
      </w:r>
      <w:r w:rsidR="006C29A2">
        <w:instrText>Knowledge-sharing platform</w:instrText>
      </w:r>
      <w:r w:rsidR="006C29A2">
        <w:rPr>
          <w:rFonts w:hint="eastAsia"/>
        </w:rPr>
        <w:instrText>、</w:instrText>
      </w:r>
      <w:r w:rsidR="006C29A2">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w:instrText>
      </w:r>
      <w:r w:rsidR="006C29A2">
        <w:rPr>
          <w:rFonts w:hint="eastAsia"/>
        </w:rPr>
        <w:instrText>ior, guiding decision-making and strategic development for integrating generative AI into their platforms. History: Wonseok Oh, Senior Editor; Khim Yong Goh, Associate Editor.\n\n</w:instrText>
      </w:r>
      <w:r w:rsidR="006C29A2">
        <w:rPr>
          <w:rFonts w:hint="eastAsia"/>
        </w:rPr>
        <w:instrText>【摘要翻译】在线平台上的自愿知识贡献对用户、平台和企业具有重大价值。生成式人工智能</w:instrText>
      </w:r>
      <w:r w:rsidR="006C29A2">
        <w:rPr>
          <w:rFonts w:hint="eastAsia"/>
        </w:rPr>
        <w:instrText xml:space="preserve"> (AI) </w:instrText>
      </w:r>
      <w:r w:rsidR="006C29A2">
        <w:rPr>
          <w:rFonts w:hint="eastAsia"/>
        </w:rPr>
        <w:instrText>技术的快速进步促进了问答</w:instrText>
      </w:r>
      <w:r w:rsidR="006C29A2">
        <w:rPr>
          <w:rFonts w:hint="eastAsia"/>
        </w:rPr>
        <w:instrText xml:space="preserve"> (Q&amp;A) </w:instrText>
      </w:r>
      <w:r w:rsidR="006C29A2">
        <w:rPr>
          <w:rFonts w:hint="eastAsia"/>
        </w:rPr>
        <w:instrText>平台上知识的自动生成。然而，生成式</w:instrText>
      </w:r>
      <w:r w:rsidR="006C29A2">
        <w:rPr>
          <w:rFonts w:hint="eastAsia"/>
        </w:rPr>
        <w:instrText xml:space="preserve"> AI </w:instrText>
      </w:r>
      <w:r w:rsidR="006C29A2">
        <w:rPr>
          <w:rFonts w:hint="eastAsia"/>
        </w:rPr>
        <w:instrText>对用户自愿知识贡献的影响仍然是一个实证问题。一方面，用户可能会从生成式</w:instrText>
      </w:r>
      <w:r w:rsidR="006C29A2">
        <w:rPr>
          <w:rFonts w:hint="eastAsia"/>
        </w:rPr>
        <w:instrText xml:space="preserve"> AI </w:instrText>
      </w:r>
      <w:r w:rsidR="006C29A2">
        <w:rPr>
          <w:rFonts w:hint="eastAsia"/>
        </w:rPr>
        <w:instrText>中学习，通过提供更有组织和逻辑的答案来改进他们的答案。另一方面，生成式</w:instrText>
      </w:r>
      <w:r w:rsidR="006C29A2">
        <w:rPr>
          <w:rFonts w:hint="eastAsia"/>
        </w:rPr>
        <w:instrText xml:space="preserve"> AI </w:instrText>
      </w:r>
      <w:r w:rsidR="006C29A2">
        <w:rPr>
          <w:rFonts w:hint="eastAsia"/>
        </w:rPr>
        <w:instrText>可能会产生虚假答案，而利用</w:instrText>
      </w:r>
      <w:r w:rsidR="006C29A2">
        <w:rPr>
          <w:rFonts w:hint="eastAsia"/>
        </w:rPr>
        <w:instrText xml:space="preserve"> AI </w:instrText>
      </w:r>
      <w:r w:rsidR="006C29A2">
        <w:rPr>
          <w:rFonts w:hint="eastAsia"/>
        </w:rPr>
        <w:instrText>辅助的加速响应速度可能会给理解输出带来额外的认知负担，潜在地减少整体贡献。我们的研究探讨了生成式人工智能</w:instrText>
      </w:r>
      <w:r w:rsidR="006C29A2">
        <w:rPr>
          <w:rFonts w:hint="eastAsia"/>
        </w:rPr>
        <w:instrText xml:space="preserve"> (</w:instrText>
      </w:r>
      <w:r w:rsidR="006C29A2">
        <w:rPr>
          <w:rFonts w:hint="eastAsia"/>
        </w:rPr>
        <w:instrText>尤其是</w:instrText>
      </w:r>
      <w:r w:rsidR="006C29A2">
        <w:rPr>
          <w:rFonts w:hint="eastAsia"/>
        </w:rPr>
        <w:instrText xml:space="preserve"> ChatGPT) </w:instrText>
      </w:r>
      <w:r w:rsidR="006C29A2">
        <w:rPr>
          <w:rFonts w:hint="eastAsia"/>
        </w:rPr>
        <w:instrText>对用户在</w:instrText>
      </w:r>
      <w:r w:rsidR="006C29A2">
        <w:rPr>
          <w:rFonts w:hint="eastAsia"/>
        </w:rPr>
        <w:instrText xml:space="preserve"> Stack Overflow(</w:instrText>
      </w:r>
      <w:r w:rsidR="006C29A2">
        <w:rPr>
          <w:rFonts w:hint="eastAsia"/>
        </w:rPr>
        <w:instrText>最大的问答平台之一</w:instrText>
      </w:r>
      <w:r w:rsidR="006C29A2">
        <w:rPr>
          <w:rFonts w:hint="eastAsia"/>
        </w:rPr>
        <w:instrText xml:space="preserve">) </w:instrText>
      </w:r>
      <w:r w:rsidR="006C29A2">
        <w:rPr>
          <w:rFonts w:hint="eastAsia"/>
        </w:rPr>
        <w:instrText>上自愿贡献知识的影响。利用自然实验，我们使用双重差分</w:instrText>
      </w:r>
      <w:r w:rsidR="006C29A2">
        <w:rPr>
          <w:rFonts w:hint="eastAsia"/>
        </w:rPr>
        <w:instrText xml:space="preserve"> (DID) </w:instrText>
      </w:r>
      <w:r w:rsidR="006C29A2">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Pr>
          <w:rFonts w:hint="eastAsia"/>
        </w:rPr>
        <w:instrText xml:space="preserve"> AI </w:instrText>
      </w:r>
      <w:r w:rsidR="006C29A2">
        <w:rPr>
          <w:rFonts w:hint="eastAsia"/>
        </w:rPr>
        <w:instrText>在问答平台背景下对用户自愿知识贡献的影响，为信息系统</w:instrText>
      </w:r>
      <w:r w:rsidR="006C29A2">
        <w:rPr>
          <w:rFonts w:hint="eastAsia"/>
        </w:rPr>
        <w:instrText xml:space="preserve"> (IS) </w:instrText>
      </w:r>
      <w:r w:rsidR="006C29A2">
        <w:rPr>
          <w:rFonts w:hint="eastAsia"/>
        </w:rPr>
        <w:instrText>文献做出了贡献。实际上，我们的研究结果为平台所有者和管理者提供了关于生成式</w:instrText>
      </w:r>
      <w:r w:rsidR="006C29A2">
        <w:rPr>
          <w:rFonts w:hint="eastAsia"/>
        </w:rPr>
        <w:instrText xml:space="preserve"> AI </w:instrText>
      </w:r>
      <w:r w:rsidR="006C29A2">
        <w:rPr>
          <w:rFonts w:hint="eastAsia"/>
        </w:rPr>
        <w:instrText>如何影响用户知识贡献行为、指导决策和战略制定的见解，以便将生成式</w:instrText>
      </w:r>
      <w:r w:rsidR="006C29A2">
        <w:rPr>
          <w:rFonts w:hint="eastAsia"/>
        </w:rPr>
        <w:instrText xml:space="preserve"> AI </w:instrText>
      </w:r>
      <w:r w:rsidR="006C29A2">
        <w:rPr>
          <w:rFonts w:hint="eastAsia"/>
        </w:rPr>
        <w:instrText>整合到他们的平台中。历史</w:instrText>
      </w:r>
      <w:r w:rsidR="006C29A2">
        <w:rPr>
          <w:rFonts w:hint="eastAsia"/>
        </w:rPr>
        <w:instrText>:Wonseok Oh</w:instrText>
      </w:r>
      <w:r w:rsidR="006C29A2">
        <w:rPr>
          <w:rFonts w:hint="eastAsia"/>
        </w:rPr>
        <w:instrText>，高级编辑</w:instrText>
      </w:r>
      <w:r w:rsidR="006C29A2">
        <w:rPr>
          <w:rFonts w:hint="eastAsia"/>
        </w:rPr>
        <w:instrText>;Kim Yong Goh</w:instrText>
      </w:r>
      <w:r w:rsidR="006C29A2">
        <w:rPr>
          <w:rFonts w:hint="eastAsia"/>
        </w:rPr>
        <w:instrText>，副编辑。</w:instrText>
      </w:r>
      <w:r w:rsidR="006C29A2">
        <w:rPr>
          <w:rFonts w:hint="eastAsia"/>
        </w:rPr>
        <w:instrText xml:space="preserve">","archive_location":"18 </w:instrText>
      </w:r>
      <w:r w:rsidR="006C29A2">
        <w:rPr>
          <w:rFonts w:ascii="Apple Color Emoji" w:hAnsi="Apple Color Emoji" w:cs="Apple Color Emoji"/>
        </w:rPr>
        <w:instrText>📊</w:instrText>
      </w:r>
      <w:r w:rsidR="006C29A2">
        <w:rPr>
          <w:rFonts w:hint="eastAsia"/>
        </w:rPr>
        <w:instrText>","call-number":"1","container-title":"Information Systems Research","</w:instrText>
      </w:r>
      <w:r w:rsidR="006C29A2">
        <w:instrText>DOI":"10.1287/isre.2023.0332","ISSN":"1047-7047","issue":"2","language":"en","note":"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generative AI</w:instrText>
      </w:r>
      <w:r w:rsidR="006C29A2">
        <w:rPr>
          <w:rFonts w:hint="eastAsia"/>
        </w:rPr>
        <w:instrText>、</w:instrText>
      </w:r>
      <w:r w:rsidR="006C29A2">
        <w:instrText>difference-in-differences</w:instrText>
      </w:r>
      <w:r w:rsidR="006C29A2">
        <w:rPr>
          <w:rFonts w:hint="eastAsia"/>
        </w:rPr>
        <w:instrText>、</w:instrText>
      </w:r>
      <w:r w:rsidR="006C29A2">
        <w:instrText>answer quality</w:instrText>
      </w:r>
      <w:r w:rsidR="006C29A2">
        <w:rPr>
          <w:rFonts w:hint="eastAsia"/>
        </w:rPr>
        <w:instrText>、</w:instrText>
      </w:r>
      <w:r w:rsidR="006C29A2">
        <w:instrText>answer quantity</w:instrText>
      </w:r>
      <w:r w:rsidR="006C29A2">
        <w:rPr>
          <w:rFonts w:hint="eastAsia"/>
        </w:rPr>
        <w:instrText>、</w:instrText>
      </w:r>
      <w:r w:rsidR="006C29A2">
        <w:instrText>voluntary Q&amp;A platforms</w:instrText>
      </w:r>
      <w:r w:rsidR="006C29A2">
        <w:rPr>
          <w:rFonts w:hint="eastAsia"/>
        </w:rPr>
        <w:instrText>、</w:instrText>
      </w:r>
      <w:r w:rsidR="006C29A2">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22223D">
        <w:fldChar w:fldCharType="separate"/>
      </w:r>
      <w:r w:rsidR="006C29A2">
        <w:t>(Borwankar et al. 2026; Fang &amp; Zhou 2026; Shan &amp; Qiu 2026)</w:t>
      </w:r>
      <w:r w:rsidR="006C29A2" w:rsidRPr="0022223D">
        <w:fldChar w:fldCharType="end"/>
      </w:r>
      <w:r w:rsidR="006C29A2" w:rsidRPr="0022223D">
        <w:t>.</w:t>
      </w:r>
    </w:p>
    <w:p w14:paraId="3ED4C0FD" w14:textId="31545F5C" w:rsidR="000E4EEB" w:rsidRDefault="000E4EEB" w:rsidP="000E4EEB">
      <w:pPr>
        <w:pStyle w:val="Paragraph0"/>
      </w:pPr>
      <w:r w:rsidRPr="000E4EEB">
        <w:t>Part of this divergence might reflect differences in platform, unit of analysis, and how style is operationalized. Taken together, these studies establish an important and non-obvious result: AI adoption changes not only how much answerers write but how they write. We suggest that the divergence is consistent with AI exerting two forces that this stream</w:t>
      </w:r>
      <w:r w:rsidR="00FE0053">
        <w:t>’</w:t>
      </w:r>
      <w:r w:rsidRPr="000E4EEB">
        <w:t>s designs cannot separate. As a drafting aid, AI encourages elaboration and length. As a source of competitive pressure on the community as a whole, it pushes answerers toward concise, differentiated contributions that AI cannot readily replicate. Which force dominates should depend on which role AI plays in a given setting, and this stream cannot answer the question because AI</w:t>
      </w:r>
      <w:r w:rsidR="00FE0053">
        <w:t>’</w:t>
      </w:r>
      <w:r w:rsidRPr="000E4EEB">
        <w:t>s contribution is not visible as such.</w:t>
      </w:r>
    </w:p>
    <w:p w14:paraId="02FC76DE" w14:textId="76713B5E" w:rsidR="000E4EEB" w:rsidRDefault="000E4EEB" w:rsidP="000E4EEB">
      <w:pPr>
        <w:pStyle w:val="Paragraph0"/>
      </w:pPr>
      <w:r w:rsidRPr="000E4EEB">
        <w:t>That invisibility is the stream</w:t>
      </w:r>
      <w:r w:rsidR="00FE0053">
        <w:t>’</w:t>
      </w:r>
      <w:r w:rsidRPr="000E4EEB">
        <w:t>s defining limitation. A human answerer</w:t>
      </w:r>
      <w:r w:rsidR="00FE0053">
        <w:t>’</w:t>
      </w:r>
      <w:r w:rsidRPr="000E4EEB">
        <w:t xml:space="preserve">s use of AI cannot be observed by other community members, and in most cases cannot be observed by the researcher either. Studies in this stream can therefore detect that answering behavior changed, but cannot determine whether the change was produced by AI-generated </w:t>
      </w:r>
      <w:r w:rsidRPr="000E4EEB">
        <w:rPr>
          <w:i/>
          <w:iCs/>
        </w:rPr>
        <w:t>content</w:t>
      </w:r>
      <w:r w:rsidRPr="000E4EEB">
        <w:t xml:space="preserve"> or by the </w:t>
      </w:r>
      <w:r w:rsidRPr="000E4EEB">
        <w:rPr>
          <w:i/>
          <w:iCs/>
        </w:rPr>
        <w:t>knowledge</w:t>
      </w:r>
      <w:r w:rsidRPr="000E4EEB">
        <w:t xml:space="preserve"> that a contribution is AI-generated. Nor can they observe the competitive signal an answerer faced at the moment of deciding, since no answerer in this stream ever sees a contribution identified as machine-produced.</w:t>
      </w:r>
    </w:p>
    <w:p w14:paraId="2A68C4AB" w14:textId="3192B5F5" w:rsidR="000E4EEB" w:rsidRPr="000E4EEB" w:rsidRDefault="000E4EEB" w:rsidP="000E4EEB">
      <w:pPr>
        <w:pStyle w:val="Heading3"/>
      </w:pPr>
      <w:r w:rsidRPr="000E4EEB">
        <w:t>AI as an Identified Rival Contributor</w:t>
      </w:r>
    </w:p>
    <w:p w14:paraId="104D996F" w14:textId="12FC9E47" w:rsidR="000E4EEB" w:rsidRPr="000E4EEB" w:rsidRDefault="000E4EEB" w:rsidP="000E4EEB">
      <w:pPr>
        <w:pStyle w:val="Paragraph0"/>
      </w:pPr>
      <w:r w:rsidRPr="000E4EEB">
        <w:t xml:space="preserve">A third and much smaller stream examines AI that posts answers under its own explicit label, alongside human contributors, on the same questions. Here AI is a rival to the </w:t>
      </w:r>
      <w:r w:rsidRPr="000E4EEB">
        <w:rPr>
          <w:i/>
          <w:iCs/>
        </w:rPr>
        <w:t xml:space="preserve">human </w:t>
      </w:r>
      <w:r w:rsidRPr="000E4EEB">
        <w:rPr>
          <w:i/>
          <w:iCs/>
        </w:rPr>
        <w:lastRenderedPageBreak/>
        <w:t>answerer</w:t>
      </w:r>
      <w:r w:rsidRPr="000E4EEB">
        <w:t>, competing for the same viewers</w:t>
      </w:r>
      <w:r w:rsidR="00FE0053">
        <w:t>’</w:t>
      </w:r>
      <w:r w:rsidRPr="000E4EEB">
        <w:t xml:space="preserve"> attention and recognition, and both the source and the content of its contribution are visible.</w:t>
      </w:r>
    </w:p>
    <w:p w14:paraId="0C04027B" w14:textId="384B25C5" w:rsidR="000E4EEB" w:rsidRPr="000E4EEB" w:rsidRDefault="000E4EEB" w:rsidP="000E4EEB">
      <w:pPr>
        <w:pStyle w:val="Paragraph0"/>
      </w:pPr>
      <w:r w:rsidRPr="000E4EEB">
        <w:t>Only Su et al. (2025) has examined this configuration empirically. Studying Quora</w:t>
      </w:r>
      <w:r w:rsidR="00FE0053">
        <w:t>’</w:t>
      </w:r>
      <w:r w:rsidRPr="000E4EEB">
        <w:t xml:space="preserve">s deployment of Sage, they report positive effects on human contribution, including increases in the number and length of answers. Two features of their setting differ from ours in ways that plausibly determine the sign of the effect. First, </w:t>
      </w:r>
      <w:r w:rsidRPr="000E4EEB">
        <w:rPr>
          <w:i/>
          <w:iCs/>
        </w:rPr>
        <w:t>timing</w:t>
      </w:r>
      <w:r w:rsidRPr="000E4EEB">
        <w:t xml:space="preserve">: their AI answers are added roughly three months after the original post, by which point questions have already accumulated human responses, so AI enters as a retrospective supplement to an established discussion rather than as a competitor whom human contributors encounter on arrival. Second, </w:t>
      </w:r>
      <w:r w:rsidRPr="000E4EEB">
        <w:rPr>
          <w:i/>
          <w:iCs/>
        </w:rPr>
        <w:t>domain</w:t>
      </w:r>
      <w:r w:rsidRPr="000E4EEB">
        <w:t>: Quora is a general-interest platform spanning philosophy, personal advice, and cultural discussion, where the value of a human contribution rests substantially on subjective interpretation and lived experience that AI cannot easily substitute for. In technical communities, contributions are evaluated primarily on correctness and efficiency, precisely the dimensions on which AI capability is strongest, and a labeled AI answer that arrives within minutes competes directly with human answerers from the outset.</w:t>
      </w:r>
    </w:p>
    <w:p w14:paraId="10DFE348" w14:textId="77777777" w:rsidR="000E4EEB" w:rsidRPr="000E4EEB" w:rsidRDefault="000E4EEB" w:rsidP="000E4EEB">
      <w:pPr>
        <w:pStyle w:val="Paragraph0"/>
        <w:rPr>
          <w:rFonts w:ascii="Heiti TC" w:eastAsia="Heiti TC" w:hAnsi="Heiti TC" w:cs="Heiti TC"/>
        </w:rPr>
      </w:pPr>
      <w:r w:rsidRPr="000E4EEB">
        <w:t>Whether internal AI complements or displaces human contribution is therefore likely contingent on domain and on timing. The configuration most consequential for platform design, immediate AI competition in a domain where AI is capable, remains unexamined. We return to reconciling our findings with those of Su et al. (2025) in Section 7.</w:t>
      </w:r>
      <w:r w:rsidRPr="000E4EEB">
        <w:rPr>
          <w:rFonts w:ascii="Heiti TC" w:eastAsia="Heiti TC" w:hAnsi="Heiti TC" w:cs="Heiti TC"/>
        </w:rPr>
        <w:t xml:space="preserve"> </w:t>
      </w:r>
    </w:p>
    <w:p w14:paraId="781EF647" w14:textId="24EABFDB" w:rsidR="000E4EEB" w:rsidRPr="000E4EEB" w:rsidRDefault="000E4EEB" w:rsidP="000E4EEB">
      <w:pPr>
        <w:pStyle w:val="Heading2"/>
      </w:pPr>
      <w:r w:rsidRPr="000E4EEB">
        <w:t>Human Responses to Identified Machine Agents</w:t>
      </w:r>
    </w:p>
    <w:p w14:paraId="56DAF9AD" w14:textId="415965F8" w:rsidR="000E4EEB" w:rsidRPr="000E4EEB" w:rsidRDefault="000E4EEB" w:rsidP="000E4EEB">
      <w:pPr>
        <w:pStyle w:val="Paragraph0"/>
      </w:pPr>
      <w:r w:rsidRPr="000E4EEB">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w:t>
      </w:r>
      <w:r w:rsidRPr="000E4EEB">
        <w:lastRenderedPageBreak/>
        <w:t xml:space="preserve">even when the algorithm outperforms humans </w:t>
      </w:r>
      <w:r w:rsidRPr="000E4EEB">
        <w:fldChar w:fldCharType="begin"/>
      </w:r>
      <w:r w:rsidR="00674BB1">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00674BB1">
        <w:rPr>
          <w:rFonts w:ascii="Apple Color Emoji" w:hAnsi="Apple Color Emoji" w:cs="Apple Color Emoji"/>
        </w:rPr>
        <w:instrText>📊</w:instrText>
      </w:r>
      <w:r w:rsidR="00674BB1">
        <w:instrText>","container-title":"Journal of Experimental Psychology: General","DOI":"10.1037/xge0000033","ISSN":"1939-2222","issue":"1","language":"en","note":"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Algorithms</w:instrText>
      </w:r>
      <w:r w:rsidR="00674BB1">
        <w:rPr>
          <w:rFonts w:hint="eastAsia"/>
        </w:rPr>
        <w:instrText>、</w:instrText>
      </w:r>
      <w:r w:rsidR="00674BB1">
        <w:instrText>Decision Making</w:instrText>
      </w:r>
      <w:r w:rsidR="00674BB1">
        <w:rPr>
          <w:rFonts w:hint="eastAsia"/>
        </w:rPr>
        <w:instrText>、</w:instrText>
      </w:r>
      <w:r w:rsidR="00674BB1">
        <w:instrText>Aversion</w:instrText>
      </w:r>
      <w:r w:rsidR="00674BB1">
        <w:rPr>
          <w:rFonts w:hint="eastAsia"/>
        </w:rPr>
        <w:instrText>、</w:instrText>
      </w:r>
      <w:r w:rsidR="00674BB1">
        <w:instrText>Heuristics</w:instrText>
      </w:r>
      <w:r w:rsidR="00674BB1">
        <w:rPr>
          <w:rFonts w:hint="eastAsia"/>
        </w:rPr>
        <w:instrText>、</w:instrText>
      </w:r>
      <w:r w:rsidR="00674BB1">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E4EEB">
        <w:fldChar w:fldCharType="separate"/>
      </w:r>
      <w:r w:rsidR="00674BB1">
        <w:rPr>
          <w:noProof/>
        </w:rPr>
        <w:t>(Dietvorst et al. 2015)</w:t>
      </w:r>
      <w:r w:rsidRPr="000E4EEB">
        <w:fldChar w:fldCharType="end"/>
      </w:r>
      <w:r w:rsidRPr="000E4EEB">
        <w:t xml:space="preserve">, while over-weighting algorithmic judgment relative to human judgment in other conditions </w:t>
      </w:r>
      <w:r w:rsidRPr="000E4EEB">
        <w:fldChar w:fldCharType="begin"/>
      </w:r>
      <w:r w:rsidR="00674BB1">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00674BB1">
        <w:rPr>
          <w:rFonts w:ascii="Apple Color Emoji" w:hAnsi="Apple Color Emoji" w:cs="Apple Color Emoji"/>
        </w:rPr>
        <w:instrText>📊</w:instrText>
      </w:r>
      <w:r w:rsidR="00674BB1">
        <w:instrText>","call-number":"1","container-title":"Organizational Behavior and Human Decision Processes","DOI":"10.1016/j.obhdp.2018.12.005","ISSN":"0749-5978","journalAbbreviation":"Organizational Behavior and Human Decision Processes","language":"en","note":"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Algorithms</w:instrText>
      </w:r>
      <w:r w:rsidR="00674BB1">
        <w:rPr>
          <w:rFonts w:hint="eastAsia"/>
        </w:rPr>
        <w:instrText>、</w:instrText>
      </w:r>
      <w:r w:rsidR="00674BB1">
        <w:instrText>Accuracy</w:instrText>
      </w:r>
      <w:r w:rsidR="00674BB1">
        <w:rPr>
          <w:rFonts w:hint="eastAsia"/>
        </w:rPr>
        <w:instrText>、</w:instrText>
      </w:r>
      <w:r w:rsidR="00674BB1">
        <w:instrText>Forecasting</w:instrText>
      </w:r>
      <w:r w:rsidR="00674BB1">
        <w:rPr>
          <w:rFonts w:hint="eastAsia"/>
        </w:rPr>
        <w:instrText>、</w:instrText>
      </w:r>
      <w:r w:rsidR="00674BB1">
        <w:instrText>Advice-taking</w:instrText>
      </w:r>
      <w:r w:rsidR="00674BB1">
        <w:rPr>
          <w:rFonts w:hint="eastAsia"/>
        </w:rPr>
        <w:instrText>、</w:instrText>
      </w:r>
      <w:r w:rsidR="00674BB1">
        <w:instrText>Decision-making</w:instrText>
      </w:r>
      <w:r w:rsidR="00674BB1">
        <w:rPr>
          <w:rFonts w:hint="eastAsia"/>
        </w:rPr>
        <w:instrText>、</w:instrText>
      </w:r>
      <w:r w:rsidR="00674BB1">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E4EEB">
        <w:fldChar w:fldCharType="separate"/>
      </w:r>
      <w:r w:rsidR="00674BB1">
        <w:rPr>
          <w:noProof/>
        </w:rPr>
        <w:t>(Logg et al. 2019)</w:t>
      </w:r>
      <w:r w:rsidRPr="000E4EEB">
        <w:fldChar w:fldCharType="end"/>
      </w:r>
      <w:r w:rsidRPr="000E4EEB">
        <w:t xml:space="preserve">. The direction of the effect depends on how subjective or human-dependent the task is perceived to be </w:t>
      </w:r>
      <w:r w:rsidRPr="000E4EEB">
        <w:fldChar w:fldCharType="begin"/>
      </w:r>
      <w:r w:rsidR="00674BB1">
        <w:instrText xml:space="preserve"> ADDIN ZOTERO_ITEM CSL_CITATION {"citationID":"lTMh2eNw","properties":{"unsorted":false,"formattedCitation":"(Castelo et al. 2019)","plainCitation":"(Castelo et al. 2019)","noteIndex":0},"citationItems":[{"id":203681,"uris":["http://zotero.org/users/89051</w:instrText>
      </w:r>
      <w:r w:rsidR="00674BB1">
        <w:rPr>
          <w:rFonts w:hint="eastAsia"/>
        </w:rPr>
        <w:instrText>22/items/F7D4H9PM"],"itemData":{"id":203681,"type":"article-journal","abstract":"</w:instrText>
      </w:r>
      <w:r w:rsidR="00674BB1">
        <w:rPr>
          <w:rFonts w:hint="eastAsia"/>
        </w:rPr>
        <w:instrText>抽象的</w:instrText>
      </w:r>
      <w:r w:rsidR="00674BB1">
        <w:rPr>
          <w:rFonts w:hint="eastAsia"/>
        </w:rPr>
        <w:instrText>Research suggests that consumers are averse to relying on algorithms to perform tasks that are typically done by humans, despite the fact that algorithms often perform bet</w:instrText>
      </w:r>
      <w:r w:rsidR="00674BB1">
        <w:instrTex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w:instrText>
      </w:r>
      <w:r w:rsidR="00674BB1">
        <w:rPr>
          <w:rFonts w:hint="eastAsia"/>
        </w:rPr>
        <w:instrText>s. The results provide insights into when and why consumers are likely to use algorithms and how marketers can increase their use when they outperform humans.</w:instrText>
      </w:r>
      <w:r w:rsidR="00674BB1">
        <w:rPr>
          <w:rFonts w:hint="eastAsia"/>
        </w:rPr>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00674BB1">
        <w:instrText>1400</w:instrText>
      </w:r>
      <w:r w:rsidR="00674BB1">
        <w:rPr>
          <w:rFonts w:hint="eastAsia"/>
        </w:rPr>
        <w:instrText>名参与者）和两项在线实地研究（超过</w:instrText>
      </w:r>
      <w:r w:rsidR="00674BB1">
        <w:instrText>56000</w:instrText>
      </w:r>
      <w:r w:rsidR="00674BB1">
        <w:rPr>
          <w:rFonts w:hint="eastAsia"/>
        </w:rPr>
        <w:instrText>名参与者）的支持。研究结</w:instrText>
      </w:r>
      <w:r w:rsidR="00674BB1">
        <w:instrText>​​</w:instrText>
      </w:r>
      <w:r w:rsidR="00674BB1">
        <w:rPr>
          <w:rFonts w:hint="eastAsia"/>
        </w:rPr>
        <w:instrText>果深入揭示了消费者何时以及为何可能使用算法，以及营销人员如何在算法表现优于人类时提高其使用率。</w:instrText>
      </w:r>
      <w:r w:rsidR="00674BB1">
        <w:instrText xml:space="preserve">","archive_location":"1274 </w:instrText>
      </w:r>
      <w:r w:rsidR="00674BB1">
        <w:rPr>
          <w:rFonts w:ascii="Apple Color Emoji" w:hAnsi="Apple Color Emoji" w:cs="Apple Color Emoji"/>
        </w:rPr>
        <w:instrText>📊</w:instrText>
      </w:r>
      <w:r w:rsidR="00674BB1">
        <w:instrText>","call-number":"1","container-title":"Journal of Marketing Research","DOI":"10.1177/0022243719851788","ISSN":"0022-2437","issue":"5","language":"en","note":"</w:instrText>
      </w:r>
      <w:r w:rsidR="00674BB1">
        <w:rPr>
          <w:rFonts w:ascii="Apple Color Emoji" w:hAnsi="Apple Color Emoji" w:cs="Apple Color Emoji"/>
        </w:rPr>
        <w:instrText>🏷️</w:instrText>
      </w:r>
      <w:r w:rsidR="00674BB1">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E4EEB">
        <w:fldChar w:fldCharType="separate"/>
      </w:r>
      <w:r w:rsidR="00674BB1">
        <w:rPr>
          <w:noProof/>
        </w:rPr>
        <w:t>(Castelo et al. 2019)</w:t>
      </w:r>
      <w:r w:rsidRPr="000E4EEB">
        <w:fldChar w:fldCharType="end"/>
      </w:r>
      <w:r w:rsidRPr="000E4EEB">
        <w:t xml:space="preserve">, which implies that the meaning of an AI label is domain-specific rather than fixed. </w:t>
      </w:r>
      <w:r w:rsidR="00FE22DC">
        <w:rPr>
          <w:rFonts w:hint="eastAsia"/>
        </w:rPr>
        <w:t>R</w:t>
      </w:r>
      <w:r w:rsidRPr="000E4EEB">
        <w:t xml:space="preserve">elated literature shows that responses to capable machines are not confined to substitution or withdrawal: exposure to AI has been shown to increase the novelty of subsequent human decisions </w:t>
      </w:r>
      <w:r w:rsidRPr="000E4EEB">
        <w:fldChar w:fldCharType="begin"/>
      </w:r>
      <w:r w:rsidR="00674BB1">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00674BB1">
        <w:rPr>
          <w:rFonts w:ascii="Apple Color Emoji" w:hAnsi="Apple Color Emoji" w:cs="Apple Color Emoji"/>
        </w:rPr>
        <w:instrText>📊</w:instrText>
      </w:r>
      <w:r w:rsidR="00674BB1">
        <w:instrText>","call-number":"1","container-title":"Proceedings of the National Academy of Sciences","DOI":"10.1073/pnas.2214840120","issue":"12","language":"en","note":"</w:instrText>
      </w:r>
      <w:r w:rsidR="00674BB1">
        <w:rPr>
          <w:rFonts w:ascii="Apple Color Emoji" w:hAnsi="Apple Color Emoji" w:cs="Apple Color Emoji"/>
        </w:rPr>
        <w:instrText>🏷️</w:instrText>
      </w:r>
      <w:r w:rsidR="00674BB1">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E4EEB">
        <w:fldChar w:fldCharType="separate"/>
      </w:r>
      <w:r w:rsidR="00674BB1">
        <w:rPr>
          <w:noProof/>
        </w:rPr>
        <w:t>(Shin et al. 2023)</w:t>
      </w:r>
      <w:r w:rsidRPr="000E4EEB">
        <w:fldChar w:fldCharType="end"/>
      </w:r>
      <w:r w:rsidRPr="000E4EEB">
        <w:t xml:space="preserve">, and studies of AI-exposed labor markets document both displacement and adaptive repositioning toward tasks where human value is distinctive </w:t>
      </w:r>
      <w:r w:rsidRPr="000E4EEB">
        <w:fldChar w:fldCharType="begin"/>
      </w:r>
      <w:r w:rsidR="00674BB1">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00674BB1">
        <w:rPr>
          <w:rFonts w:ascii="Apple Color Emoji" w:hAnsi="Apple Color Emoji" w:cs="Apple Color Emoji"/>
        </w:rPr>
        <w:instrText>🏷️</w:instrText>
      </w:r>
      <w:r w:rsidR="00674BB1">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w:instrText>
      </w:r>
      <w:r w:rsidR="00674BB1">
        <w:rPr>
          <w:rFonts w:hint="eastAsia"/>
        </w:rPr>
        <w:instrText xml:space="preserve"> reduce overall demand for workers.</w:instrText>
      </w:r>
      <w:r w:rsidR="00674BB1">
        <w:rPr>
          <w:rFonts w:hint="eastAsia"/>
        </w:rPr>
        <w:instrText>生成式人工智能（</w:instrText>
      </w:r>
      <w:r w:rsidR="00674BB1">
        <w:rPr>
          <w:rFonts w:hint="eastAsia"/>
        </w:rPr>
        <w:instrText>AI</w:instrText>
      </w:r>
      <w:r w:rsidR="00674BB1">
        <w:rPr>
          <w:rFonts w:hint="eastAsia"/>
        </w:rPr>
        <w:instrText>）既有可能通过提高生产力来辅助劳动者，也有可能取代他们。我们研究了近期发布的生成式</w:instrText>
      </w:r>
      <w:r w:rsidR="00674BB1">
        <w:rPr>
          <w:rFonts w:hint="eastAsia"/>
        </w:rPr>
        <w:instrText xml:space="preserve"> AI </w:instrText>
      </w:r>
      <w:r w:rsidR="00674BB1">
        <w:rPr>
          <w:rFonts w:hint="eastAsia"/>
        </w:rPr>
        <w:instrText>模型（</w:instrText>
      </w:r>
      <w:r w:rsidR="00674BB1">
        <w:rPr>
          <w:rFonts w:hint="eastAsia"/>
        </w:rPr>
        <w:instrText>ChatGPT</w:instrText>
      </w:r>
      <w:r w:rsidR="00674BB1">
        <w:rPr>
          <w:rFonts w:hint="eastAsia"/>
        </w:rPr>
        <w:instrText>、</w:instrText>
      </w:r>
      <w:r w:rsidR="00674BB1">
        <w:rPr>
          <w:rFonts w:hint="eastAsia"/>
        </w:rPr>
        <w:instrText xml:space="preserve">DALL-E 2 </w:instrText>
      </w:r>
      <w:r w:rsidR="00674BB1">
        <w:rPr>
          <w:rFonts w:hint="eastAsia"/>
        </w:rPr>
        <w:instrText>和</w:instrText>
      </w:r>
      <w:r w:rsidR="00674BB1">
        <w:rPr>
          <w:rFonts w:hint="eastAsia"/>
        </w:rPr>
        <w:instrText xml:space="preserve"> Midjourney</w:instrText>
      </w:r>
      <w:r w:rsidR="00674BB1">
        <w:rPr>
          <w:rFonts w:hint="eastAsia"/>
        </w:rPr>
        <w:instrText>）对大型在线平台上自由职业者就业结果的短期影响。我们发现，受影响较大的职业领域的自由职业者受到生成式</w:instrText>
      </w:r>
      <w:r w:rsidR="00674BB1">
        <w:rPr>
          <w:rFonts w:hint="eastAsia"/>
        </w:rPr>
        <w:instrText xml:space="preserve"> AI </w:instrText>
      </w:r>
      <w:r w:rsidR="00674BB1">
        <w:rPr>
          <w:rFonts w:hint="eastAsia"/>
        </w:rPr>
        <w:instrText>引入的影响，就业和收入均有所下降。研究其他基于图像的生成式</w:instrText>
      </w:r>
      <w:r w:rsidR="00674BB1">
        <w:rPr>
          <w:rFonts w:hint="eastAsia"/>
        </w:rPr>
        <w:instrText xml:space="preserve"> AI </w:instrText>
      </w:r>
      <w:r w:rsidR="00674BB1">
        <w:rPr>
          <w:rFonts w:hint="eastAsia"/>
        </w:rPr>
        <w:instrText>模型的发布也发现了类似的影响。通过分析自由职业者就业经历的异质性，我们发现，以过往业绩和就业情况衡</w:instrText>
      </w:r>
      <w:r w:rsidR="00674BB1">
        <w:instrText>​​</w:instrText>
      </w:r>
      <w:r w:rsidR="00674BB1">
        <w:rPr>
          <w:rFonts w:hint="eastAsia"/>
        </w:rPr>
        <w:instrText>量的高质量服务并不能缓解</w:instrText>
      </w:r>
      <w:r w:rsidR="00674BB1">
        <w:instrText xml:space="preserve"> AI </w:instrText>
      </w:r>
      <w:r w:rsidR="00674BB1">
        <w:rPr>
          <w:rFonts w:hint="eastAsia"/>
        </w:rPr>
        <w:instrText>对就业的负面影响。事实上，我们发现有迹象表明，顶尖自由职业者受</w:instrText>
      </w:r>
      <w:r w:rsidR="00674BB1">
        <w:instrText xml:space="preserve"> AI </w:instrText>
      </w:r>
      <w:r w:rsidR="00674BB1">
        <w:rPr>
          <w:rFonts w:hint="eastAsia"/>
        </w:rPr>
        <w:instrText>的影响尤为严重。这些结果表明，生成式</w:instrText>
      </w:r>
      <w:r w:rsidR="00674BB1">
        <w:instrText xml:space="preserve"> AI </w:instrText>
      </w:r>
      <w:r w:rsidR="00674BB1">
        <w:rPr>
          <w:rFonts w:hint="eastAsia"/>
        </w:rPr>
        <w:instrText>可能会改变人力资本在组织中的作用，并降低对劳动力的整体需求。</w:instrText>
      </w:r>
      <w:r w:rsidR="00674BB1">
        <w:instrText xml:space="preserve"> Supplemental Material: The online appendices are available at https://doi.org/10.1287/orsc.2023.18441.</w:instrText>
      </w:r>
      <w:r w:rsidR="00674BB1">
        <w:rPr>
          <w:rFonts w:hint="eastAsia"/>
        </w:rPr>
        <w:instrText>补充材料：</w:instrText>
      </w:r>
      <w:r w:rsidR="00674BB1">
        <w:instrText xml:space="preserve"> </w:instrText>
      </w:r>
      <w:r w:rsidR="00674BB1">
        <w:rPr>
          <w:rFonts w:hint="eastAsia"/>
        </w:rPr>
        <w:instrText>在线附录可在以下网址获取：</w:instrText>
      </w:r>
      <w:r w:rsidR="00674BB1">
        <w:instrText xml:space="preserve"> https://doi.org/10.1287/orsc.2023.18441 </w:instrText>
      </w:r>
      <w:r w:rsidR="00674BB1">
        <w:rPr>
          <w:rFonts w:hint="eastAsia"/>
        </w:rPr>
        <w:instrText>。</w:instrText>
      </w:r>
      <w:r w:rsidR="00674BB1">
        <w:instrText xml:space="preserve">","archive_location":"174 </w:instrText>
      </w:r>
      <w:r w:rsidR="00674BB1">
        <w:rPr>
          <w:rFonts w:ascii="Apple Color Emoji" w:hAnsi="Apple Color Emoji" w:cs="Apple Color Emoji"/>
        </w:rPr>
        <w:instrText>📊</w:instrText>
      </w:r>
      <w:r w:rsidR="00674BB1">
        <w:instrText>","call-number":"1","container-title":"Organization Science","DOI":"10.1287/orsc.2023.18441","ISSN":"1047-7039","issue":"6","language":"en","note":"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generative AI</w:instrText>
      </w:r>
      <w:r w:rsidR="00674BB1">
        <w:rPr>
          <w:rFonts w:hint="eastAsia"/>
        </w:rPr>
        <w:instrText>、</w:instrText>
      </w:r>
      <w:r w:rsidR="00674BB1">
        <w:instrText>artificial intelligence</w:instrText>
      </w:r>
      <w:r w:rsidR="00674BB1">
        <w:rPr>
          <w:rFonts w:hint="eastAsia"/>
        </w:rPr>
        <w:instrText>、</w:instrText>
      </w:r>
      <w:r w:rsidR="00674BB1">
        <w:instrText>online labor</w:instrText>
      </w:r>
      <w:r w:rsidR="00674BB1">
        <w:rPr>
          <w:rFonts w:hint="eastAsia"/>
        </w:rPr>
        <w:instrText xml:space="preserve"> markets</w:instrText>
      </w:r>
      <w:r w:rsidR="00674BB1">
        <w:rPr>
          <w:rFonts w:hint="eastAsia"/>
        </w:rPr>
        <w:instrText>、</w:instrText>
      </w:r>
      <w:r w:rsidR="00674BB1">
        <w:rPr>
          <w:rFonts w:hint="eastAsia"/>
        </w:rPr>
        <w:instrText>large language model","page":"1977-1989","publisher":"INFORMS","source":"5.7 (Q1)","title":"The Short-Term Effects of Generative Artificial Intelligence on Employment: Evidence from an Online Labor Market","title-short":"The Short-Term Effects of</w:instrText>
      </w:r>
      <w:r w:rsidR="00674BB1">
        <w:instrText xml:space="preserve">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w:instrText>
      </w:r>
      <w:r w:rsidR="00674BB1">
        <w:rPr>
          <w:rFonts w:hint="eastAsia"/>
        </w:rPr>
        <w:instrText>an capital constrains worker responses.</w:instrText>
      </w:r>
      <w:r w:rsidR="00674BB1">
        <w:rPr>
          <w:rFonts w:hint="eastAsia"/>
        </w:rPr>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00674BB1">
        <w:rPr>
          <w:rFonts w:hint="eastAsia"/>
        </w:rPr>
        <w:instrText xml:space="preserve"> 2022 </w:instrText>
      </w:r>
      <w:r w:rsidR="00674BB1">
        <w:rPr>
          <w:rFonts w:hint="eastAsia"/>
        </w:rPr>
        <w:instrText>年</w:instrText>
      </w:r>
      <w:r w:rsidR="00674BB1">
        <w:rPr>
          <w:rFonts w:hint="eastAsia"/>
        </w:rPr>
        <w:instrText xml:space="preserve"> 11 </w:instrText>
      </w:r>
      <w:r w:rsidR="00674BB1">
        <w:rPr>
          <w:rFonts w:hint="eastAsia"/>
        </w:rPr>
        <w:instrText>月</w:instrText>
      </w:r>
      <w:r w:rsidR="00674BB1">
        <w:rPr>
          <w:rFonts w:hint="eastAsia"/>
        </w:rPr>
        <w:instrText xml:space="preserve"> ChatGPT </w:instrText>
      </w:r>
      <w:r w:rsidR="00674BB1">
        <w:rPr>
          <w:rFonts w:hint="eastAsia"/>
        </w:rPr>
        <w:instrText>上线后，大型在线劳动力市场上的劳动者重新定位情况。我们认为，</w:instrText>
      </w:r>
      <w:r w:rsidR="00674BB1">
        <w:rPr>
          <w:rFonts w:hint="eastAsia"/>
        </w:rPr>
        <w:instrText xml:space="preserve">ChatGPT </w:instrText>
      </w:r>
      <w:r w:rsidR="00674BB1">
        <w:rPr>
          <w:rFonts w:hint="eastAsia"/>
        </w:rPr>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00674BB1">
        <w:instrText>","call-number":"1","container-title":"Organization Science","DOI":"10.1287/orsc.2025.20566","ISSN":"1047-7039","language":"en","note":"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Information Technology</w:instrText>
      </w:r>
      <w:r w:rsidR="00674BB1">
        <w:rPr>
          <w:rFonts w:hint="eastAsia"/>
        </w:rPr>
        <w:instrText>、</w:instrText>
      </w:r>
      <w:r w:rsidR="00674BB1">
        <w:instrText>Competitive Strategy</w:instrText>
      </w:r>
      <w:r w:rsidR="00674BB1">
        <w:rPr>
          <w:rFonts w:hint="eastAsia"/>
        </w:rPr>
        <w:instrText>、</w:instrText>
      </w:r>
      <w:r w:rsidR="00674BB1">
        <w:instrText>Digital Technology</w:instrText>
      </w:r>
      <w:r w:rsidR="00674BB1">
        <w:rPr>
          <w:rFonts w:hint="eastAsia"/>
        </w:rPr>
        <w:instrText>、</w:instrText>
      </w:r>
      <w:r w:rsidR="00674BB1">
        <w:instrText>Labor markets</w:instrText>
      </w:r>
      <w:r w:rsidR="00674BB1">
        <w:rPr>
          <w:rFonts w:hint="eastAsia"/>
        </w:rPr>
        <w:instrText>、</w:instrText>
      </w:r>
      <w:r w:rsidR="00674BB1">
        <w:instrText>Organization Communication and</w:instrText>
      </w:r>
      <w:r w:rsidR="00674BB1">
        <w:rPr>
          <w:rFonts w:hint="eastAsia"/>
        </w:rPr>
        <w:instrText xml:space="preserve"> Information Systems</w:instrText>
      </w:r>
      <w:r w:rsidR="00674BB1">
        <w:rPr>
          <w:rFonts w:hint="eastAsia"/>
        </w:rPr>
        <w:instrText>、</w:instrText>
      </w:r>
      <w:r w:rsidR="00674BB1">
        <w:rPr>
          <w:rFonts w:hint="eastAsia"/>
        </w:rPr>
        <w:instrText>Strategy and Policy</w:instrText>
      </w:r>
      <w:r w:rsidR="00674BB1">
        <w:rPr>
          <w:rFonts w:hint="eastAsia"/>
        </w:rPr>
        <w:instrText>、</w:instrText>
      </w:r>
      <w:r w:rsidR="00674BB1">
        <w:rPr>
          <w:rFonts w:hint="eastAsia"/>
        </w:rPr>
        <w:instrText>Technological Change</w:instrText>
      </w:r>
      <w:r w:rsidR="00674BB1">
        <w:rPr>
          <w:rFonts w:hint="eastAsia"/>
        </w:rPr>
        <w:instrText>、</w:instrText>
      </w:r>
      <w:r w:rsidR="00674BB1">
        <w:rPr>
          <w:rFonts w:hint="eastAsia"/>
        </w:rPr>
        <w:instrText>Technology and Innovation Management","publisher":"INFORMS","source":"5.7 (Q1)","title":"Worker Repositioning and Technological Change: Evidence from an Online Labor Market","title-short":"Work</w:instrText>
      </w:r>
      <w:r w:rsidR="00674BB1">
        <w:instrText xml:space="preserve">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E4EEB">
        <w:fldChar w:fldCharType="separate"/>
      </w:r>
      <w:r w:rsidR="00674BB1">
        <w:rPr>
          <w:noProof/>
        </w:rPr>
        <w:t>(Demirci et al. 2024; Hui et al. 2024; Yiu et al. 2026)</w:t>
      </w:r>
      <w:r w:rsidRPr="000E4EEB">
        <w:fldChar w:fldCharType="end"/>
      </w:r>
      <w:r w:rsidRPr="000E4EEB">
        <w:t>.</w:t>
      </w:r>
    </w:p>
    <w:p w14:paraId="29A953AA" w14:textId="08D86947" w:rsidR="000E4EEB" w:rsidRPr="000E4EEB" w:rsidRDefault="000E4EEB" w:rsidP="000E4EEB">
      <w:pPr>
        <w:pStyle w:val="Paragraph0"/>
        <w:rPr>
          <w:rFonts w:ascii="Heiti TC" w:eastAsia="Heiti TC" w:hAnsi="Heiti TC" w:cs="Heiti TC"/>
        </w:rPr>
      </w:pPr>
      <w:r w:rsidRPr="000E4EEB">
        <w:t>Two implications follow for online Q&amp;A communities. First, an AI label may carry motivational content in its own right, independent of what the AI actually wrote. Second, A capable AI rival may induce differentiation rather than retreat, and it may raise rather than lower the quality of human contributions. Neither implication is testable where AI</w:t>
      </w:r>
      <w:r w:rsidR="00FE0053">
        <w:t>’</w:t>
      </w:r>
      <w:r w:rsidRPr="000E4EEB">
        <w:t>s presence is unobservable to the contributor, which is the case throughout Sections 2.2.1 and 2.2.2. Both become testable when the platform itself deploys a labeled AI answerer.</w:t>
      </w:r>
    </w:p>
    <w:p w14:paraId="5FFB7739" w14:textId="60B4166F" w:rsidR="000E4EEB" w:rsidRPr="000E4EEB" w:rsidRDefault="000E4EEB" w:rsidP="000E4EEB">
      <w:pPr>
        <w:pStyle w:val="Heading2"/>
      </w:pPr>
      <w:r w:rsidRPr="000E4EEB">
        <w:t>Positioning and Contribution</w:t>
      </w:r>
    </w:p>
    <w:p w14:paraId="518F0F77" w14:textId="77A65DE2" w:rsidR="000E4EEB" w:rsidRPr="000E4EEB" w:rsidRDefault="000E4EEB" w:rsidP="000E4EEB">
      <w:pPr>
        <w:pStyle w:val="Paragraph0"/>
      </w:pPr>
      <w:r w:rsidRPr="000E4EEB">
        <w:t xml:space="preserve">The first two streams in Section 2.2 studying external GenAI rest on a shared premise that matters for theory development. In the first stream, AI never enters the answering process. In the second, it enters invisibly. In both, the effect of AI content and the effect of the AI label are bundled, and the competitive signal the answerer confronted is unobserved. Platform-deployed, explicitly labeled AI dissolves this bundle. Because both the source and the content of the AI contribution are visible to community members and to the researcher, it becomes possible to estimate the effect of the AI </w:t>
      </w:r>
      <w:r w:rsidRPr="000E4EEB">
        <w:rPr>
          <w:i/>
          <w:iCs/>
        </w:rPr>
        <w:t>label</w:t>
      </w:r>
      <w:r w:rsidRPr="000E4EEB">
        <w:t xml:space="preserve"> separately from the effects of specific content attributes, </w:t>
      </w:r>
      <w:r w:rsidRPr="000E4EEB">
        <w:lastRenderedPageBreak/>
        <w:t xml:space="preserve">namely length and quality, and to test the distinct decision processes through which each operates. </w:t>
      </w:r>
    </w:p>
    <w:p w14:paraId="78511913" w14:textId="77777777" w:rsidR="000E4EEB" w:rsidRPr="000E4EEB" w:rsidRDefault="000E4EEB" w:rsidP="000E4EEB">
      <w:pPr>
        <w:pStyle w:val="Paragraph0"/>
      </w:pPr>
      <w:r w:rsidRPr="000E4EEB">
        <w:t>Table 2 positions our study against the three most closely related studies on the dimensions that drive this identification.</w:t>
      </w:r>
    </w:p>
    <w:p w14:paraId="5A3BEDBB" w14:textId="77777777" w:rsidR="000E4EEB" w:rsidRPr="000E4EEB" w:rsidRDefault="000E4EEB" w:rsidP="000E4EEB">
      <w:pPr>
        <w:pStyle w:val="Paragraph0"/>
      </w:pPr>
      <w:r w:rsidRPr="000E4EEB">
        <w:t xml:space="preserve">Three features of our setting make this decomposition possible and make its results consequential. First, the AI is deployed by the platform under direct governance, so its presence is a design choice rather than an uncontrollable environmental shift, which places the findings within managerial reach. Second, assignment of AI answers is randomized at the question level, which permits clean causal inference and allows us to compare questions whose earliest answer is AI-generated with otherwise identical questions whose earliest answer is human-generated. Third, the AI responds almost immediately, before any human contributor arrives, in a technical domain where its capabilities are strongest, which places human contributors in the most competitively demanding configuration a platform is likely to create. Because external tools remain freely available throughout our observation window, our estimates should be interpreted as the effect of </w:t>
      </w:r>
      <w:r w:rsidRPr="000E4EEB">
        <w:rPr>
          <w:i/>
          <w:iCs/>
        </w:rPr>
        <w:t>adding</w:t>
      </w:r>
      <w:r w:rsidRPr="000E4EEB">
        <w:t xml:space="preserve"> visible, platform-integrated AI on top of a baseline in which external AI is already accessible. This is the decision platforms actually face: they cannot eliminate external GenAI, but they can choose whether and how to deploy their own.</w:t>
      </w:r>
    </w:p>
    <w:p w14:paraId="10C895A1" w14:textId="5739305F" w:rsidR="00F40939" w:rsidRPr="0022223D" w:rsidRDefault="00802605" w:rsidP="00802605">
      <w:pPr>
        <w:pStyle w:val="Paragraph0"/>
        <w:sectPr w:rsidR="00F40939" w:rsidRPr="0022223D" w:rsidSect="00650A23">
          <w:pgSz w:w="12240" w:h="15840" w:code="1"/>
          <w:pgMar w:top="1440" w:right="1440" w:bottom="1440" w:left="1440" w:header="720" w:footer="144" w:gutter="0"/>
          <w:cols w:space="720"/>
          <w:docGrid w:linePitch="299"/>
        </w:sectPr>
      </w:pPr>
      <w:r w:rsidRPr="00802605">
        <w:t>Understanding its effects is therefore directly relevant to platform design and community management. Our study addresses this gap by examining how platform-deployed internal GenAI (on top of existing external GenAI availability) affects human answer supply and contribution quality in a setting.</w:t>
      </w:r>
    </w:p>
    <w:p w14:paraId="263412E4" w14:textId="0B863D43" w:rsidR="000E4EEB" w:rsidRDefault="00F40939" w:rsidP="000E4EEB">
      <w:pPr>
        <w:pStyle w:val="TableFiguretitle"/>
      </w:pPr>
      <w:bookmarkStart w:id="9" w:name="_Ref177391594"/>
      <w:bookmarkStart w:id="10" w:name="_Ref177391587"/>
      <w:r w:rsidRPr="0022223D">
        <w:lastRenderedPageBreak/>
        <w:t xml:space="preserve">Table </w:t>
      </w:r>
      <w:fldSimple w:instr=" SEQ Table \* ARABIC ">
        <w:r w:rsidR="00041146">
          <w:rPr>
            <w:noProof/>
          </w:rPr>
          <w:t>1</w:t>
        </w:r>
      </w:fldSimple>
      <w:bookmarkEnd w:id="9"/>
      <w:r w:rsidRPr="0022223D">
        <w:t xml:space="preserve">. </w:t>
      </w:r>
      <w:bookmarkEnd w:id="10"/>
      <w:r w:rsidR="00D66C4E" w:rsidRPr="00D66C4E">
        <w:t>Summary of Empirical Research on the Effects of Generative AI on Online Q&amp;A Communities</w:t>
      </w:r>
    </w:p>
    <w:tbl>
      <w:tblPr>
        <w:tblW w:w="5015" w:type="pct"/>
        <w:jc w:val="center"/>
        <w:tblLayout w:type="fixed"/>
        <w:tblCellMar>
          <w:left w:w="14" w:type="dxa"/>
          <w:right w:w="14" w:type="dxa"/>
        </w:tblCellMar>
        <w:tblLook w:val="04A0" w:firstRow="1" w:lastRow="0" w:firstColumn="1" w:lastColumn="0" w:noHBand="0" w:noVBand="1"/>
      </w:tblPr>
      <w:tblGrid>
        <w:gridCol w:w="2116"/>
        <w:gridCol w:w="1597"/>
        <w:gridCol w:w="2826"/>
        <w:gridCol w:w="1057"/>
        <w:gridCol w:w="1170"/>
        <w:gridCol w:w="2240"/>
        <w:gridCol w:w="1973"/>
      </w:tblGrid>
      <w:tr w:rsidR="000E4EEB" w:rsidRPr="000E4EEB" w14:paraId="393023CA" w14:textId="77777777" w:rsidTr="00A37FCE">
        <w:trPr>
          <w:trHeight w:val="891"/>
          <w:jc w:val="center"/>
        </w:trPr>
        <w:tc>
          <w:tcPr>
            <w:tcW w:w="2116" w:type="dxa"/>
            <w:tcBorders>
              <w:top w:val="single" w:sz="8" w:space="0" w:color="auto"/>
              <w:left w:val="single" w:sz="8" w:space="0" w:color="auto"/>
              <w:bottom w:val="single" w:sz="8" w:space="0" w:color="auto"/>
              <w:right w:val="single" w:sz="8" w:space="0" w:color="auto"/>
            </w:tcBorders>
            <w:vAlign w:val="center"/>
            <w:hideMark/>
          </w:tcPr>
          <w:p w14:paraId="33E7AD85" w14:textId="77777777" w:rsidR="000E4EEB" w:rsidRPr="000E4EEB" w:rsidRDefault="000E4EEB" w:rsidP="00A37FCE">
            <w:pPr>
              <w:jc w:val="center"/>
              <w:rPr>
                <w:b/>
                <w:bCs/>
                <w:color w:val="000000"/>
                <w:sz w:val="18"/>
                <w:szCs w:val="18"/>
              </w:rPr>
            </w:pPr>
            <w:r w:rsidRPr="000E4EEB">
              <w:rPr>
                <w:b/>
                <w:bCs/>
                <w:color w:val="000000"/>
                <w:sz w:val="18"/>
                <w:szCs w:val="18"/>
              </w:rPr>
              <w:t>Study</w:t>
            </w:r>
          </w:p>
        </w:tc>
        <w:tc>
          <w:tcPr>
            <w:tcW w:w="1597" w:type="dxa"/>
            <w:tcBorders>
              <w:top w:val="single" w:sz="8" w:space="0" w:color="auto"/>
              <w:left w:val="nil"/>
              <w:bottom w:val="single" w:sz="8" w:space="0" w:color="auto"/>
              <w:right w:val="single" w:sz="8" w:space="0" w:color="auto"/>
            </w:tcBorders>
            <w:vAlign w:val="center"/>
            <w:hideMark/>
          </w:tcPr>
          <w:p w14:paraId="59F8A08E" w14:textId="77777777" w:rsidR="000E4EEB" w:rsidRPr="000E4EEB" w:rsidRDefault="000E4EEB" w:rsidP="00A37FCE">
            <w:pPr>
              <w:jc w:val="center"/>
              <w:rPr>
                <w:b/>
                <w:bCs/>
                <w:color w:val="000000"/>
                <w:sz w:val="18"/>
                <w:szCs w:val="18"/>
              </w:rPr>
            </w:pPr>
            <w:r w:rsidRPr="000E4EEB">
              <w:rPr>
                <w:b/>
                <w:bCs/>
                <w:color w:val="000000"/>
                <w:sz w:val="18"/>
                <w:szCs w:val="18"/>
              </w:rPr>
              <w:t>Platform (domain)</w:t>
            </w:r>
          </w:p>
        </w:tc>
        <w:tc>
          <w:tcPr>
            <w:tcW w:w="2826" w:type="dxa"/>
            <w:tcBorders>
              <w:top w:val="single" w:sz="8" w:space="0" w:color="auto"/>
              <w:left w:val="nil"/>
              <w:bottom w:val="single" w:sz="8" w:space="0" w:color="auto"/>
              <w:right w:val="single" w:sz="8" w:space="0" w:color="auto"/>
            </w:tcBorders>
            <w:vAlign w:val="center"/>
            <w:hideMark/>
          </w:tcPr>
          <w:p w14:paraId="32344E3D" w14:textId="77777777" w:rsidR="000E4EEB" w:rsidRPr="000E4EEB" w:rsidRDefault="000E4EEB" w:rsidP="00A37FCE">
            <w:pPr>
              <w:jc w:val="center"/>
              <w:rPr>
                <w:b/>
                <w:bCs/>
                <w:color w:val="000000"/>
                <w:sz w:val="18"/>
                <w:szCs w:val="18"/>
              </w:rPr>
            </w:pPr>
            <w:r w:rsidRPr="000E4EEB">
              <w:rPr>
                <w:b/>
                <w:bCs/>
                <w:color w:val="000000"/>
                <w:sz w:val="18"/>
                <w:szCs w:val="18"/>
              </w:rPr>
              <w:t>Source of variation</w:t>
            </w:r>
          </w:p>
        </w:tc>
        <w:tc>
          <w:tcPr>
            <w:tcW w:w="1057" w:type="dxa"/>
            <w:tcBorders>
              <w:top w:val="single" w:sz="8" w:space="0" w:color="auto"/>
              <w:left w:val="nil"/>
              <w:bottom w:val="single" w:sz="8" w:space="0" w:color="auto"/>
              <w:right w:val="single" w:sz="8" w:space="0" w:color="auto"/>
            </w:tcBorders>
            <w:vAlign w:val="center"/>
            <w:hideMark/>
          </w:tcPr>
          <w:p w14:paraId="1BAA4E28" w14:textId="77777777" w:rsidR="000E4EEB" w:rsidRPr="000E4EEB" w:rsidRDefault="000E4EEB" w:rsidP="00A37FCE">
            <w:pPr>
              <w:jc w:val="center"/>
              <w:rPr>
                <w:b/>
                <w:bCs/>
                <w:color w:val="000000"/>
                <w:sz w:val="18"/>
                <w:szCs w:val="18"/>
              </w:rPr>
            </w:pPr>
            <w:r w:rsidRPr="000E4EEB">
              <w:rPr>
                <w:b/>
                <w:bCs/>
                <w:color w:val="000000"/>
                <w:sz w:val="18"/>
                <w:szCs w:val="18"/>
              </w:rPr>
              <w:t>Unit of analysis</w:t>
            </w:r>
          </w:p>
        </w:tc>
        <w:tc>
          <w:tcPr>
            <w:tcW w:w="1170" w:type="dxa"/>
            <w:tcBorders>
              <w:top w:val="single" w:sz="8" w:space="0" w:color="auto"/>
              <w:left w:val="nil"/>
              <w:bottom w:val="single" w:sz="8" w:space="0" w:color="auto"/>
              <w:right w:val="single" w:sz="8" w:space="0" w:color="auto"/>
            </w:tcBorders>
            <w:vAlign w:val="center"/>
            <w:hideMark/>
          </w:tcPr>
          <w:p w14:paraId="6F851FC2" w14:textId="77777777" w:rsidR="000E4EEB" w:rsidRPr="000E4EEB" w:rsidRDefault="000E4EEB" w:rsidP="00A37FCE">
            <w:pPr>
              <w:jc w:val="center"/>
              <w:rPr>
                <w:b/>
                <w:bCs/>
                <w:color w:val="000000"/>
                <w:sz w:val="18"/>
                <w:szCs w:val="18"/>
              </w:rPr>
            </w:pPr>
            <w:r w:rsidRPr="000E4EEB">
              <w:rPr>
                <w:b/>
                <w:bCs/>
                <w:color w:val="000000"/>
                <w:sz w:val="18"/>
                <w:szCs w:val="18"/>
              </w:rPr>
              <w:t>AI source identifiable to users</w:t>
            </w:r>
          </w:p>
        </w:tc>
        <w:tc>
          <w:tcPr>
            <w:tcW w:w="2240" w:type="dxa"/>
            <w:tcBorders>
              <w:top w:val="single" w:sz="8" w:space="0" w:color="auto"/>
              <w:left w:val="nil"/>
              <w:bottom w:val="single" w:sz="8" w:space="0" w:color="auto"/>
              <w:right w:val="single" w:sz="8" w:space="0" w:color="auto"/>
            </w:tcBorders>
            <w:vAlign w:val="center"/>
            <w:hideMark/>
          </w:tcPr>
          <w:p w14:paraId="61203D67" w14:textId="77777777" w:rsidR="000E4EEB" w:rsidRPr="000E4EEB" w:rsidRDefault="000E4EEB" w:rsidP="00A37FCE">
            <w:pPr>
              <w:jc w:val="center"/>
              <w:rPr>
                <w:b/>
                <w:bCs/>
                <w:color w:val="000000"/>
                <w:sz w:val="18"/>
                <w:szCs w:val="18"/>
              </w:rPr>
            </w:pPr>
            <w:r w:rsidRPr="000E4EEB">
              <w:rPr>
                <w:b/>
                <w:bCs/>
                <w:color w:val="000000"/>
                <w:sz w:val="18"/>
                <w:szCs w:val="18"/>
              </w:rPr>
              <w:t>Question supply</w:t>
            </w:r>
          </w:p>
        </w:tc>
        <w:tc>
          <w:tcPr>
            <w:tcW w:w="1970" w:type="dxa"/>
            <w:tcBorders>
              <w:top w:val="single" w:sz="8" w:space="0" w:color="auto"/>
              <w:left w:val="nil"/>
              <w:bottom w:val="single" w:sz="8" w:space="0" w:color="auto"/>
              <w:right w:val="single" w:sz="8" w:space="0" w:color="auto"/>
            </w:tcBorders>
            <w:vAlign w:val="center"/>
            <w:hideMark/>
          </w:tcPr>
          <w:p w14:paraId="2CE06FDC" w14:textId="77777777" w:rsidR="000E4EEB" w:rsidRPr="000E4EEB" w:rsidRDefault="000E4EEB" w:rsidP="00A37FCE">
            <w:pPr>
              <w:jc w:val="center"/>
              <w:rPr>
                <w:b/>
                <w:bCs/>
                <w:color w:val="000000"/>
                <w:sz w:val="18"/>
                <w:szCs w:val="18"/>
              </w:rPr>
            </w:pPr>
            <w:r w:rsidRPr="000E4EEB">
              <w:rPr>
                <w:b/>
                <w:bCs/>
                <w:color w:val="000000"/>
                <w:sz w:val="18"/>
                <w:szCs w:val="18"/>
              </w:rPr>
              <w:t>Answer supply</w:t>
            </w:r>
          </w:p>
        </w:tc>
      </w:tr>
      <w:tr w:rsidR="000E4EEB" w:rsidRPr="000E4EEB" w14:paraId="6AAF0066" w14:textId="77777777" w:rsidTr="00A37FCE">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06D9C032" w14:textId="77777777" w:rsidR="000E4EEB" w:rsidRPr="000E4EEB" w:rsidRDefault="000E4EEB" w:rsidP="00A37FCE">
            <w:pPr>
              <w:rPr>
                <w:b/>
                <w:bCs/>
                <w:color w:val="000000"/>
                <w:sz w:val="18"/>
                <w:szCs w:val="18"/>
              </w:rPr>
            </w:pPr>
            <w:r w:rsidRPr="000E4EEB">
              <w:rPr>
                <w:b/>
                <w:bCs/>
                <w:color w:val="000000"/>
                <w:sz w:val="18"/>
                <w:szCs w:val="18"/>
              </w:rPr>
              <w:t>Role 1. AI as a substitute for the community</w:t>
            </w:r>
            <w:r w:rsidRPr="000E4EEB">
              <w:rPr>
                <w:color w:val="000000"/>
                <w:sz w:val="18"/>
                <w:szCs w:val="18"/>
              </w:rPr>
              <w:t xml:space="preserve"> (AI acts before questions reach the platform)</w:t>
            </w:r>
          </w:p>
        </w:tc>
      </w:tr>
      <w:tr w:rsidR="000E4EEB" w:rsidRPr="000E4EEB" w14:paraId="3F73F2BD"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56AF38C6" w14:textId="77777777" w:rsidR="000E4EEB" w:rsidRPr="000E4EEB" w:rsidRDefault="000E4EEB" w:rsidP="00A37FCE">
            <w:pPr>
              <w:rPr>
                <w:color w:val="000000"/>
                <w:sz w:val="18"/>
                <w:szCs w:val="18"/>
              </w:rPr>
            </w:pPr>
            <w:r w:rsidRPr="000E4EEB">
              <w:rPr>
                <w:color w:val="000000"/>
                <w:sz w:val="18"/>
                <w:szCs w:val="18"/>
              </w:rPr>
              <w:t>Xue et al. (2026, ISR)</w:t>
            </w:r>
          </w:p>
        </w:tc>
        <w:tc>
          <w:tcPr>
            <w:tcW w:w="1597" w:type="dxa"/>
            <w:tcBorders>
              <w:top w:val="nil"/>
              <w:left w:val="nil"/>
              <w:bottom w:val="single" w:sz="8" w:space="0" w:color="auto"/>
              <w:right w:val="single" w:sz="8" w:space="0" w:color="auto"/>
            </w:tcBorders>
            <w:vAlign w:val="center"/>
            <w:hideMark/>
          </w:tcPr>
          <w:p w14:paraId="1B21D71A"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7C45CBBF"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1CA64D48" w14:textId="77777777" w:rsidR="000E4EEB" w:rsidRPr="000E4EEB" w:rsidRDefault="000E4EEB" w:rsidP="00A37FCE">
            <w:pPr>
              <w:rPr>
                <w:color w:val="000000"/>
                <w:sz w:val="18"/>
                <w:szCs w:val="18"/>
              </w:rPr>
            </w:pPr>
            <w:r w:rsidRPr="000E4EEB">
              <w:rPr>
                <w:color w:val="000000"/>
                <w:sz w:val="18"/>
                <w:szCs w:val="18"/>
              </w:rPr>
              <w:t>Topic-day</w:t>
            </w:r>
          </w:p>
        </w:tc>
        <w:tc>
          <w:tcPr>
            <w:tcW w:w="1170" w:type="dxa"/>
            <w:tcBorders>
              <w:top w:val="nil"/>
              <w:left w:val="nil"/>
              <w:bottom w:val="single" w:sz="8" w:space="0" w:color="auto"/>
              <w:right w:val="single" w:sz="8" w:space="0" w:color="auto"/>
            </w:tcBorders>
            <w:vAlign w:val="center"/>
            <w:hideMark/>
          </w:tcPr>
          <w:p w14:paraId="32EF9667"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2C69BFB1" w14:textId="77777777" w:rsidR="000E4EEB" w:rsidRPr="000E4EEB" w:rsidRDefault="000E4EEB" w:rsidP="00A37FCE">
            <w:pPr>
              <w:rPr>
                <w:color w:val="000000"/>
                <w:sz w:val="18"/>
                <w:szCs w:val="18"/>
              </w:rPr>
            </w:pPr>
            <w:r w:rsidRPr="000E4EEB">
              <w:rPr>
                <w:color w:val="000000"/>
                <w:sz w:val="18"/>
                <w:szCs w:val="18"/>
              </w:rPr>
              <w:t>−; remaining questions higher quality</w:t>
            </w:r>
          </w:p>
        </w:tc>
        <w:tc>
          <w:tcPr>
            <w:tcW w:w="1970" w:type="dxa"/>
            <w:tcBorders>
              <w:top w:val="nil"/>
              <w:left w:val="nil"/>
              <w:bottom w:val="single" w:sz="8" w:space="0" w:color="auto"/>
              <w:right w:val="single" w:sz="8" w:space="0" w:color="auto"/>
            </w:tcBorders>
            <w:vAlign w:val="center"/>
            <w:hideMark/>
          </w:tcPr>
          <w:p w14:paraId="6FEBADB5"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058A0596"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5E340B69" w14:textId="77777777" w:rsidR="000E4EEB" w:rsidRPr="000E4EEB" w:rsidRDefault="000E4EEB" w:rsidP="00A37FCE">
            <w:pPr>
              <w:rPr>
                <w:color w:val="000000"/>
                <w:sz w:val="18"/>
                <w:szCs w:val="18"/>
              </w:rPr>
            </w:pPr>
            <w:r w:rsidRPr="000E4EEB">
              <w:rPr>
                <w:color w:val="000000"/>
                <w:sz w:val="18"/>
                <w:szCs w:val="18"/>
              </w:rPr>
              <w:t>Quinn &amp; Gutt (2025, JMIS)</w:t>
            </w:r>
          </w:p>
        </w:tc>
        <w:tc>
          <w:tcPr>
            <w:tcW w:w="1597" w:type="dxa"/>
            <w:tcBorders>
              <w:top w:val="nil"/>
              <w:left w:val="nil"/>
              <w:bottom w:val="single" w:sz="8" w:space="0" w:color="auto"/>
              <w:right w:val="single" w:sz="8" w:space="0" w:color="auto"/>
            </w:tcBorders>
            <w:vAlign w:val="center"/>
            <w:hideMark/>
          </w:tcPr>
          <w:p w14:paraId="0DA69151" w14:textId="77777777" w:rsidR="000E4EEB" w:rsidRPr="000E4EEB" w:rsidRDefault="000E4EEB" w:rsidP="00A37FCE">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4A217F8E"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02274E18"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38EBAA96"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3FC1B5B"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39B23AE4"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52717046"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1B050D48" w14:textId="77777777" w:rsidR="000E4EEB" w:rsidRPr="000E4EEB" w:rsidRDefault="000E4EEB" w:rsidP="00A37FCE">
            <w:pPr>
              <w:rPr>
                <w:color w:val="000000"/>
                <w:sz w:val="18"/>
                <w:szCs w:val="18"/>
              </w:rPr>
            </w:pPr>
            <w:r w:rsidRPr="000E4EEB">
              <w:rPr>
                <w:color w:val="000000"/>
                <w:sz w:val="18"/>
                <w:szCs w:val="18"/>
              </w:rPr>
              <w:t>Sanatizadeh et al. (2025, I&amp;M)</w:t>
            </w:r>
          </w:p>
        </w:tc>
        <w:tc>
          <w:tcPr>
            <w:tcW w:w="1597" w:type="dxa"/>
            <w:tcBorders>
              <w:top w:val="nil"/>
              <w:left w:val="nil"/>
              <w:bottom w:val="single" w:sz="8" w:space="0" w:color="auto"/>
              <w:right w:val="single" w:sz="8" w:space="0" w:color="auto"/>
            </w:tcBorders>
            <w:vAlign w:val="center"/>
            <w:hideMark/>
          </w:tcPr>
          <w:p w14:paraId="2BDB4911" w14:textId="77777777" w:rsidR="000E4EEB" w:rsidRPr="000E4EEB" w:rsidRDefault="000E4EEB" w:rsidP="00A37FCE">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168ED6B6"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00CFCD2D" w14:textId="77777777" w:rsidR="000E4EEB" w:rsidRPr="000E4EEB" w:rsidRDefault="000E4EEB" w:rsidP="00A37FCE">
            <w:pPr>
              <w:rPr>
                <w:color w:val="000000"/>
                <w:sz w:val="18"/>
                <w:szCs w:val="18"/>
              </w:rPr>
            </w:pPr>
            <w:r w:rsidRPr="000E4EEB">
              <w:rPr>
                <w:color w:val="000000"/>
                <w:sz w:val="18"/>
                <w:szCs w:val="18"/>
              </w:rPr>
              <w:t>Post-day</w:t>
            </w:r>
          </w:p>
        </w:tc>
        <w:tc>
          <w:tcPr>
            <w:tcW w:w="1170" w:type="dxa"/>
            <w:tcBorders>
              <w:top w:val="nil"/>
              <w:left w:val="nil"/>
              <w:bottom w:val="single" w:sz="8" w:space="0" w:color="auto"/>
              <w:right w:val="single" w:sz="8" w:space="0" w:color="auto"/>
            </w:tcBorders>
            <w:vAlign w:val="center"/>
            <w:hideMark/>
          </w:tcPr>
          <w:p w14:paraId="3EFEEEA5"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55160BBB" w14:textId="77777777" w:rsidR="000E4EEB" w:rsidRPr="000E4EEB" w:rsidRDefault="000E4EEB" w:rsidP="00A37FCE">
            <w:pPr>
              <w:rPr>
                <w:color w:val="000000"/>
                <w:sz w:val="18"/>
                <w:szCs w:val="18"/>
              </w:rPr>
            </w:pPr>
            <w:r w:rsidRPr="000E4EEB">
              <w:rPr>
                <w:color w:val="000000"/>
                <w:sz w:val="18"/>
                <w:szCs w:val="18"/>
              </w:rPr>
              <w:t>−; remaining questions more complex</w:t>
            </w:r>
          </w:p>
        </w:tc>
        <w:tc>
          <w:tcPr>
            <w:tcW w:w="1970" w:type="dxa"/>
            <w:tcBorders>
              <w:top w:val="nil"/>
              <w:left w:val="nil"/>
              <w:bottom w:val="single" w:sz="8" w:space="0" w:color="auto"/>
              <w:right w:val="single" w:sz="8" w:space="0" w:color="auto"/>
            </w:tcBorders>
            <w:vAlign w:val="center"/>
            <w:hideMark/>
          </w:tcPr>
          <w:p w14:paraId="49CCD76E" w14:textId="77777777" w:rsidR="000E4EEB" w:rsidRPr="000E4EEB" w:rsidRDefault="000E4EEB" w:rsidP="00A37FCE">
            <w:pPr>
              <w:rPr>
                <w:color w:val="000000"/>
                <w:sz w:val="18"/>
                <w:szCs w:val="18"/>
              </w:rPr>
            </w:pPr>
            <w:r w:rsidRPr="000E4EEB">
              <w:rPr>
                <w:color w:val="000000"/>
                <w:sz w:val="18"/>
                <w:szCs w:val="18"/>
              </w:rPr>
              <w:t>−; longer, less readable</w:t>
            </w:r>
          </w:p>
        </w:tc>
      </w:tr>
      <w:tr w:rsidR="000E4EEB" w:rsidRPr="000E4EEB" w14:paraId="64EB3C22" w14:textId="77777777" w:rsidTr="00A37FCE">
        <w:trPr>
          <w:trHeight w:val="600"/>
          <w:jc w:val="center"/>
        </w:trPr>
        <w:tc>
          <w:tcPr>
            <w:tcW w:w="2116" w:type="dxa"/>
            <w:tcBorders>
              <w:top w:val="nil"/>
              <w:left w:val="single" w:sz="8" w:space="0" w:color="auto"/>
              <w:bottom w:val="single" w:sz="8" w:space="0" w:color="auto"/>
              <w:right w:val="single" w:sz="8" w:space="0" w:color="auto"/>
            </w:tcBorders>
            <w:vAlign w:val="center"/>
            <w:hideMark/>
          </w:tcPr>
          <w:p w14:paraId="64ED1B0C" w14:textId="77777777" w:rsidR="000E4EEB" w:rsidRPr="000E4EEB" w:rsidRDefault="000E4EEB" w:rsidP="00A37FCE">
            <w:pPr>
              <w:rPr>
                <w:color w:val="000000"/>
                <w:sz w:val="18"/>
                <w:szCs w:val="18"/>
              </w:rPr>
            </w:pPr>
            <w:r w:rsidRPr="000E4EEB">
              <w:rPr>
                <w:color w:val="000000"/>
                <w:sz w:val="18"/>
                <w:szCs w:val="18"/>
              </w:rPr>
              <w:t>Rao et al. (2026)</w:t>
            </w:r>
          </w:p>
        </w:tc>
        <w:tc>
          <w:tcPr>
            <w:tcW w:w="1597" w:type="dxa"/>
            <w:tcBorders>
              <w:top w:val="nil"/>
              <w:left w:val="nil"/>
              <w:bottom w:val="single" w:sz="8" w:space="0" w:color="auto"/>
              <w:right w:val="single" w:sz="8" w:space="0" w:color="auto"/>
            </w:tcBorders>
            <w:vAlign w:val="center"/>
            <w:hideMark/>
          </w:tcPr>
          <w:p w14:paraId="77339198"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10656630"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1D0DFD8E" w14:textId="77777777" w:rsidR="000E4EEB" w:rsidRPr="000E4EEB" w:rsidRDefault="000E4EEB" w:rsidP="00A37FCE">
            <w:pPr>
              <w:rPr>
                <w:color w:val="000000"/>
                <w:sz w:val="18"/>
                <w:szCs w:val="18"/>
              </w:rPr>
            </w:pPr>
            <w:r w:rsidRPr="000E4EEB">
              <w:rPr>
                <w:color w:val="000000"/>
                <w:sz w:val="18"/>
                <w:szCs w:val="18"/>
              </w:rPr>
              <w:t>User-week</w:t>
            </w:r>
          </w:p>
        </w:tc>
        <w:tc>
          <w:tcPr>
            <w:tcW w:w="1170" w:type="dxa"/>
            <w:tcBorders>
              <w:top w:val="nil"/>
              <w:left w:val="nil"/>
              <w:bottom w:val="single" w:sz="8" w:space="0" w:color="auto"/>
              <w:right w:val="single" w:sz="8" w:space="0" w:color="auto"/>
            </w:tcBorders>
            <w:vAlign w:val="center"/>
            <w:hideMark/>
          </w:tcPr>
          <w:p w14:paraId="3CC4FA51"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6BC3C512" w14:textId="77777777" w:rsidR="000E4EEB" w:rsidRPr="000E4EEB" w:rsidRDefault="000E4EEB" w:rsidP="00A37FCE">
            <w:pPr>
              <w:rPr>
                <w:color w:val="000000"/>
                <w:sz w:val="18"/>
                <w:szCs w:val="18"/>
              </w:rPr>
            </w:pPr>
            <w:r w:rsidRPr="000E4EEB">
              <w:rPr>
                <w:color w:val="000000"/>
                <w:sz w:val="18"/>
                <w:szCs w:val="18"/>
              </w:rPr>
              <w:t>+ (individual level); remaining questions longer &amp; more novel</w:t>
            </w:r>
          </w:p>
        </w:tc>
        <w:tc>
          <w:tcPr>
            <w:tcW w:w="1970" w:type="dxa"/>
            <w:tcBorders>
              <w:top w:val="nil"/>
              <w:left w:val="nil"/>
              <w:bottom w:val="single" w:sz="8" w:space="0" w:color="auto"/>
              <w:right w:val="single" w:sz="8" w:space="0" w:color="auto"/>
            </w:tcBorders>
            <w:vAlign w:val="center"/>
            <w:hideMark/>
          </w:tcPr>
          <w:p w14:paraId="506C46F6"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46C990E4"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2F6ECC5A" w14:textId="77777777" w:rsidR="000E4EEB" w:rsidRPr="000E4EEB" w:rsidRDefault="000E4EEB" w:rsidP="00A37FCE">
            <w:pPr>
              <w:rPr>
                <w:color w:val="000000"/>
                <w:sz w:val="18"/>
                <w:szCs w:val="18"/>
              </w:rPr>
            </w:pPr>
            <w:r w:rsidRPr="000E4EEB">
              <w:rPr>
                <w:color w:val="000000"/>
                <w:sz w:val="18"/>
                <w:szCs w:val="18"/>
              </w:rPr>
              <w:t>Burtch et al. (2024)</w:t>
            </w:r>
          </w:p>
        </w:tc>
        <w:tc>
          <w:tcPr>
            <w:tcW w:w="1597" w:type="dxa"/>
            <w:tcBorders>
              <w:top w:val="nil"/>
              <w:left w:val="nil"/>
              <w:bottom w:val="single" w:sz="8" w:space="0" w:color="auto"/>
              <w:right w:val="single" w:sz="8" w:space="0" w:color="auto"/>
            </w:tcBorders>
            <w:vAlign w:val="center"/>
            <w:hideMark/>
          </w:tcPr>
          <w:p w14:paraId="48A27708"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1BBD3BAF"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45A770E1"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43A24C71"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45B69AF"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01F2483A"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70FCC829"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3DC86108" w14:textId="77777777" w:rsidR="000E4EEB" w:rsidRPr="000E4EEB" w:rsidRDefault="000E4EEB" w:rsidP="00A37FCE">
            <w:pPr>
              <w:rPr>
                <w:color w:val="000000"/>
                <w:sz w:val="18"/>
                <w:szCs w:val="18"/>
              </w:rPr>
            </w:pPr>
            <w:r w:rsidRPr="000E4EEB">
              <w:rPr>
                <w:color w:val="000000"/>
                <w:sz w:val="18"/>
                <w:szCs w:val="18"/>
              </w:rPr>
              <w:t>del Rio-Chanona et al. (2024)</w:t>
            </w:r>
          </w:p>
        </w:tc>
        <w:tc>
          <w:tcPr>
            <w:tcW w:w="1597" w:type="dxa"/>
            <w:tcBorders>
              <w:top w:val="nil"/>
              <w:left w:val="nil"/>
              <w:bottom w:val="single" w:sz="8" w:space="0" w:color="auto"/>
              <w:right w:val="single" w:sz="8" w:space="0" w:color="auto"/>
            </w:tcBorders>
            <w:vAlign w:val="center"/>
            <w:hideMark/>
          </w:tcPr>
          <w:p w14:paraId="4B3F5775"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580AFE64"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38CE28D5"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58013970"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2055128"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610752B5"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55E0929F" w14:textId="77777777" w:rsidTr="00A37FCE">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2C97C801" w14:textId="79A02114" w:rsidR="000E4EEB" w:rsidRPr="000E4EEB" w:rsidRDefault="000E4EEB" w:rsidP="00A37FCE">
            <w:pPr>
              <w:rPr>
                <w:b/>
                <w:bCs/>
                <w:color w:val="000000"/>
                <w:sz w:val="18"/>
                <w:szCs w:val="18"/>
              </w:rPr>
            </w:pPr>
            <w:r w:rsidRPr="000E4EEB">
              <w:rPr>
                <w:b/>
                <w:bCs/>
                <w:color w:val="000000"/>
                <w:sz w:val="18"/>
                <w:szCs w:val="18"/>
              </w:rPr>
              <w:t>Role 2. AI as the answerer</w:t>
            </w:r>
            <w:r w:rsidR="00FE0053">
              <w:rPr>
                <w:b/>
                <w:bCs/>
                <w:color w:val="000000"/>
                <w:sz w:val="18"/>
                <w:szCs w:val="18"/>
              </w:rPr>
              <w:t>’</w:t>
            </w:r>
            <w:r w:rsidRPr="000E4EEB">
              <w:rPr>
                <w:b/>
                <w:bCs/>
                <w:color w:val="000000"/>
                <w:sz w:val="18"/>
                <w:szCs w:val="18"/>
              </w:rPr>
              <w:t>s instrument</w:t>
            </w:r>
            <w:r w:rsidRPr="000E4EEB">
              <w:rPr>
                <w:color w:val="000000"/>
                <w:sz w:val="18"/>
                <w:szCs w:val="18"/>
              </w:rPr>
              <w:t xml:space="preserve"> (AI enters human answers as an unattributed input)</w:t>
            </w:r>
          </w:p>
        </w:tc>
      </w:tr>
      <w:tr w:rsidR="000E4EEB" w:rsidRPr="000E4EEB" w14:paraId="5BD4C74C"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2365C9CF" w14:textId="77777777" w:rsidR="000E4EEB" w:rsidRPr="000E4EEB" w:rsidRDefault="000E4EEB" w:rsidP="00A37FCE">
            <w:pPr>
              <w:rPr>
                <w:color w:val="000000"/>
                <w:sz w:val="18"/>
                <w:szCs w:val="18"/>
              </w:rPr>
            </w:pPr>
            <w:r w:rsidRPr="000E4EEB">
              <w:rPr>
                <w:color w:val="000000"/>
                <w:sz w:val="18"/>
                <w:szCs w:val="18"/>
              </w:rPr>
              <w:t>Shan &amp; Qiu (2026, ISR)</w:t>
            </w:r>
          </w:p>
        </w:tc>
        <w:tc>
          <w:tcPr>
            <w:tcW w:w="1597" w:type="dxa"/>
            <w:tcBorders>
              <w:top w:val="nil"/>
              <w:left w:val="nil"/>
              <w:bottom w:val="single" w:sz="8" w:space="0" w:color="auto"/>
              <w:right w:val="single" w:sz="8" w:space="0" w:color="auto"/>
            </w:tcBorders>
            <w:vAlign w:val="center"/>
            <w:hideMark/>
          </w:tcPr>
          <w:p w14:paraId="12FBE132"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63FAEA38"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2BF842E2" w14:textId="77777777" w:rsidR="000E4EEB" w:rsidRPr="000E4EEB" w:rsidRDefault="000E4EEB" w:rsidP="00A37FCE">
            <w:pPr>
              <w:rPr>
                <w:color w:val="000000"/>
                <w:sz w:val="18"/>
                <w:szCs w:val="18"/>
              </w:rPr>
            </w:pPr>
            <w:r w:rsidRPr="000E4EEB">
              <w:rPr>
                <w:color w:val="000000"/>
                <w:sz w:val="18"/>
                <w:szCs w:val="18"/>
              </w:rPr>
              <w:t>User-day</w:t>
            </w:r>
          </w:p>
        </w:tc>
        <w:tc>
          <w:tcPr>
            <w:tcW w:w="1170" w:type="dxa"/>
            <w:tcBorders>
              <w:top w:val="nil"/>
              <w:left w:val="nil"/>
              <w:bottom w:val="single" w:sz="8" w:space="0" w:color="auto"/>
              <w:right w:val="single" w:sz="8" w:space="0" w:color="auto"/>
            </w:tcBorders>
            <w:vAlign w:val="center"/>
            <w:hideMark/>
          </w:tcPr>
          <w:p w14:paraId="6E2A9816"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731988D6"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35A37BE5" w14:textId="77777777" w:rsidR="000E4EEB" w:rsidRPr="000E4EEB" w:rsidRDefault="000E4EEB" w:rsidP="00A37FCE">
            <w:pPr>
              <w:rPr>
                <w:color w:val="000000"/>
                <w:sz w:val="18"/>
                <w:szCs w:val="18"/>
              </w:rPr>
            </w:pPr>
            <w:r w:rsidRPr="000E4EEB">
              <w:rPr>
                <w:color w:val="000000"/>
                <w:sz w:val="18"/>
                <w:szCs w:val="18"/>
              </w:rPr>
              <w:t>+; shorter, more readable</w:t>
            </w:r>
          </w:p>
        </w:tc>
      </w:tr>
      <w:tr w:rsidR="000E4EEB" w:rsidRPr="000E4EEB" w14:paraId="40EE3A00"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0CEE96EA" w14:textId="77777777" w:rsidR="000E4EEB" w:rsidRPr="000E4EEB" w:rsidRDefault="000E4EEB" w:rsidP="00A37FCE">
            <w:pPr>
              <w:rPr>
                <w:color w:val="000000"/>
                <w:sz w:val="18"/>
                <w:szCs w:val="18"/>
              </w:rPr>
            </w:pPr>
            <w:r w:rsidRPr="000E4EEB">
              <w:rPr>
                <w:color w:val="000000"/>
                <w:sz w:val="18"/>
                <w:szCs w:val="18"/>
              </w:rPr>
              <w:t>Fang &amp; Zhou (2026, I&amp;M)</w:t>
            </w:r>
          </w:p>
        </w:tc>
        <w:tc>
          <w:tcPr>
            <w:tcW w:w="1597" w:type="dxa"/>
            <w:tcBorders>
              <w:top w:val="nil"/>
              <w:left w:val="nil"/>
              <w:bottom w:val="single" w:sz="8" w:space="0" w:color="auto"/>
              <w:right w:val="single" w:sz="8" w:space="0" w:color="auto"/>
            </w:tcBorders>
            <w:vAlign w:val="center"/>
            <w:hideMark/>
          </w:tcPr>
          <w:p w14:paraId="38203C7D" w14:textId="77777777" w:rsidR="000E4EEB" w:rsidRPr="000E4EEB" w:rsidRDefault="000E4EEB" w:rsidP="00A37FCE">
            <w:pPr>
              <w:rPr>
                <w:color w:val="000000"/>
                <w:sz w:val="18"/>
                <w:szCs w:val="18"/>
              </w:rPr>
            </w:pPr>
            <w:r w:rsidRPr="000E4EEB">
              <w:rPr>
                <w:color w:val="000000"/>
                <w:sz w:val="18"/>
                <w:szCs w:val="18"/>
              </w:rPr>
              <w:t>Zhihu (general)</w:t>
            </w:r>
          </w:p>
        </w:tc>
        <w:tc>
          <w:tcPr>
            <w:tcW w:w="2826" w:type="dxa"/>
            <w:tcBorders>
              <w:top w:val="nil"/>
              <w:left w:val="nil"/>
              <w:bottom w:val="single" w:sz="8" w:space="0" w:color="auto"/>
              <w:right w:val="single" w:sz="8" w:space="0" w:color="auto"/>
            </w:tcBorders>
            <w:vAlign w:val="center"/>
            <w:hideMark/>
          </w:tcPr>
          <w:p w14:paraId="47BD6B11"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48C134FB" w14:textId="77777777" w:rsidR="000E4EEB" w:rsidRPr="000E4EEB" w:rsidRDefault="000E4EEB" w:rsidP="00A37FCE">
            <w:pPr>
              <w:rPr>
                <w:color w:val="000000"/>
                <w:sz w:val="18"/>
                <w:szCs w:val="18"/>
              </w:rPr>
            </w:pPr>
            <w:r w:rsidRPr="000E4EEB">
              <w:rPr>
                <w:color w:val="000000"/>
                <w:sz w:val="18"/>
                <w:szCs w:val="18"/>
              </w:rPr>
              <w:t>User-month</w:t>
            </w:r>
          </w:p>
        </w:tc>
        <w:tc>
          <w:tcPr>
            <w:tcW w:w="1170" w:type="dxa"/>
            <w:tcBorders>
              <w:top w:val="nil"/>
              <w:left w:val="nil"/>
              <w:bottom w:val="single" w:sz="8" w:space="0" w:color="auto"/>
              <w:right w:val="single" w:sz="8" w:space="0" w:color="auto"/>
            </w:tcBorders>
            <w:vAlign w:val="center"/>
            <w:hideMark/>
          </w:tcPr>
          <w:p w14:paraId="371A57CD"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08A72C6B"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105FA94A" w14:textId="77777777" w:rsidR="000E4EEB" w:rsidRPr="000E4EEB" w:rsidRDefault="000E4EEB" w:rsidP="00A37FCE">
            <w:pPr>
              <w:rPr>
                <w:color w:val="000000"/>
                <w:sz w:val="18"/>
                <w:szCs w:val="18"/>
              </w:rPr>
            </w:pPr>
            <w:r w:rsidRPr="000E4EEB">
              <w:rPr>
                <w:color w:val="000000"/>
                <w:sz w:val="18"/>
                <w:szCs w:val="18"/>
              </w:rPr>
              <w:t>+; shorter</w:t>
            </w:r>
          </w:p>
        </w:tc>
      </w:tr>
      <w:tr w:rsidR="000E4EEB" w:rsidRPr="000E4EEB" w14:paraId="5A4FA493" w14:textId="77777777" w:rsidTr="00A37FCE">
        <w:trPr>
          <w:trHeight w:val="291"/>
          <w:jc w:val="center"/>
        </w:trPr>
        <w:tc>
          <w:tcPr>
            <w:tcW w:w="2116" w:type="dxa"/>
            <w:tcBorders>
              <w:top w:val="nil"/>
              <w:left w:val="single" w:sz="8" w:space="0" w:color="auto"/>
              <w:bottom w:val="single" w:sz="8" w:space="0" w:color="auto"/>
              <w:right w:val="single" w:sz="8" w:space="0" w:color="auto"/>
            </w:tcBorders>
            <w:vAlign w:val="center"/>
            <w:hideMark/>
          </w:tcPr>
          <w:p w14:paraId="0E33DBBC" w14:textId="77777777" w:rsidR="000E4EEB" w:rsidRPr="000E4EEB" w:rsidRDefault="000E4EEB" w:rsidP="00A37FCE">
            <w:pPr>
              <w:rPr>
                <w:color w:val="000000"/>
                <w:sz w:val="18"/>
                <w:szCs w:val="18"/>
              </w:rPr>
            </w:pPr>
            <w:r w:rsidRPr="000E4EEB">
              <w:rPr>
                <w:color w:val="000000"/>
                <w:sz w:val="18"/>
                <w:szCs w:val="18"/>
              </w:rPr>
              <w:t>Borwankar et al. (2026)</w:t>
            </w:r>
          </w:p>
        </w:tc>
        <w:tc>
          <w:tcPr>
            <w:tcW w:w="1597" w:type="dxa"/>
            <w:tcBorders>
              <w:top w:val="nil"/>
              <w:left w:val="nil"/>
              <w:bottom w:val="single" w:sz="8" w:space="0" w:color="auto"/>
              <w:right w:val="single" w:sz="8" w:space="0" w:color="auto"/>
            </w:tcBorders>
            <w:vAlign w:val="center"/>
            <w:hideMark/>
          </w:tcPr>
          <w:p w14:paraId="76816494"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5CFC8530" w14:textId="77777777" w:rsidR="000E4EEB" w:rsidRPr="000E4EEB" w:rsidRDefault="000E4EEB" w:rsidP="00A37FCE">
            <w:pPr>
              <w:rPr>
                <w:color w:val="000000"/>
                <w:sz w:val="18"/>
                <w:szCs w:val="18"/>
              </w:rPr>
            </w:pPr>
            <w:r w:rsidRPr="000E4EEB">
              <w:rPr>
                <w:color w:val="000000"/>
                <w:sz w:val="18"/>
                <w:szCs w:val="18"/>
              </w:rPr>
              <w:t xml:space="preserve">ChatGPT </w:t>
            </w:r>
            <w:r w:rsidRPr="000E4EEB">
              <w:rPr>
                <w:b/>
                <w:bCs/>
                <w:color w:val="000000"/>
                <w:sz w:val="18"/>
                <w:szCs w:val="18"/>
              </w:rPr>
              <w:t>ban</w:t>
            </w:r>
          </w:p>
        </w:tc>
        <w:tc>
          <w:tcPr>
            <w:tcW w:w="1057" w:type="dxa"/>
            <w:tcBorders>
              <w:top w:val="nil"/>
              <w:left w:val="nil"/>
              <w:bottom w:val="single" w:sz="8" w:space="0" w:color="auto"/>
              <w:right w:val="single" w:sz="8" w:space="0" w:color="auto"/>
            </w:tcBorders>
            <w:vAlign w:val="center"/>
            <w:hideMark/>
          </w:tcPr>
          <w:p w14:paraId="5E8E7334" w14:textId="77777777" w:rsidR="000E4EEB" w:rsidRPr="000E4EEB" w:rsidRDefault="000E4EEB" w:rsidP="00A37FCE">
            <w:pPr>
              <w:rPr>
                <w:color w:val="000000"/>
                <w:sz w:val="18"/>
                <w:szCs w:val="18"/>
              </w:rPr>
            </w:pPr>
            <w:r w:rsidRPr="000E4EEB">
              <w:rPr>
                <w:color w:val="000000"/>
                <w:sz w:val="18"/>
                <w:szCs w:val="18"/>
              </w:rPr>
              <w:t>Answer-user-day</w:t>
            </w:r>
          </w:p>
        </w:tc>
        <w:tc>
          <w:tcPr>
            <w:tcW w:w="1170" w:type="dxa"/>
            <w:tcBorders>
              <w:top w:val="nil"/>
              <w:left w:val="nil"/>
              <w:bottom w:val="single" w:sz="8" w:space="0" w:color="auto"/>
              <w:right w:val="single" w:sz="8" w:space="0" w:color="auto"/>
            </w:tcBorders>
            <w:vAlign w:val="center"/>
            <w:hideMark/>
          </w:tcPr>
          <w:p w14:paraId="19E679E5"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39DEFE2A"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3AC95F09" w14:textId="77777777" w:rsidR="000E4EEB" w:rsidRPr="000E4EEB" w:rsidRDefault="000E4EEB" w:rsidP="00A37FCE">
            <w:pPr>
              <w:rPr>
                <w:color w:val="000000"/>
                <w:sz w:val="18"/>
                <w:szCs w:val="18"/>
              </w:rPr>
            </w:pPr>
            <w:r w:rsidRPr="000E4EEB">
              <w:rPr>
                <w:color w:val="000000"/>
                <w:sz w:val="18"/>
                <w:szCs w:val="18"/>
              </w:rPr>
              <w:t>Answers shorter &amp; more negative</w:t>
            </w:r>
          </w:p>
        </w:tc>
      </w:tr>
      <w:tr w:rsidR="000E4EEB" w:rsidRPr="000E4EEB" w14:paraId="6AA5DF57"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3C69801B" w14:textId="77777777" w:rsidR="000E4EEB" w:rsidRPr="000E4EEB" w:rsidRDefault="000E4EEB" w:rsidP="00A37FCE">
            <w:pPr>
              <w:rPr>
                <w:color w:val="000000"/>
                <w:sz w:val="18"/>
                <w:szCs w:val="18"/>
              </w:rPr>
            </w:pPr>
            <w:r w:rsidRPr="000E4EEB">
              <w:rPr>
                <w:color w:val="000000"/>
                <w:sz w:val="18"/>
                <w:szCs w:val="18"/>
              </w:rPr>
              <w:t>Li &amp; Kim (2025)</w:t>
            </w:r>
          </w:p>
        </w:tc>
        <w:tc>
          <w:tcPr>
            <w:tcW w:w="1597" w:type="dxa"/>
            <w:tcBorders>
              <w:top w:val="nil"/>
              <w:left w:val="nil"/>
              <w:bottom w:val="single" w:sz="8" w:space="0" w:color="auto"/>
              <w:right w:val="single" w:sz="8" w:space="0" w:color="auto"/>
            </w:tcBorders>
            <w:vAlign w:val="center"/>
            <w:hideMark/>
          </w:tcPr>
          <w:p w14:paraId="36646A72"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45545AB3"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50286336" w14:textId="77777777" w:rsidR="000E4EEB" w:rsidRPr="000E4EEB" w:rsidRDefault="000E4EEB" w:rsidP="00A37FCE">
            <w:pPr>
              <w:rPr>
                <w:color w:val="000000"/>
                <w:sz w:val="18"/>
                <w:szCs w:val="18"/>
              </w:rPr>
            </w:pPr>
            <w:r w:rsidRPr="000E4EEB">
              <w:rPr>
                <w:color w:val="000000"/>
                <w:sz w:val="18"/>
                <w:szCs w:val="18"/>
              </w:rPr>
              <w:t>User-day</w:t>
            </w:r>
          </w:p>
        </w:tc>
        <w:tc>
          <w:tcPr>
            <w:tcW w:w="1170" w:type="dxa"/>
            <w:tcBorders>
              <w:top w:val="nil"/>
              <w:left w:val="nil"/>
              <w:bottom w:val="single" w:sz="8" w:space="0" w:color="auto"/>
              <w:right w:val="single" w:sz="8" w:space="0" w:color="auto"/>
            </w:tcBorders>
            <w:vAlign w:val="center"/>
            <w:hideMark/>
          </w:tcPr>
          <w:p w14:paraId="3872F4D2"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2D26ECD7"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4958B1B2" w14:textId="77777777" w:rsidR="000E4EEB" w:rsidRPr="000E4EEB" w:rsidRDefault="000E4EEB" w:rsidP="00A37FCE">
            <w:pPr>
              <w:rPr>
                <w:color w:val="000000"/>
                <w:sz w:val="18"/>
                <w:szCs w:val="18"/>
              </w:rPr>
            </w:pPr>
            <w:r w:rsidRPr="000E4EEB">
              <w:rPr>
                <w:color w:val="000000"/>
                <w:sz w:val="18"/>
                <w:szCs w:val="18"/>
              </w:rPr>
              <w:t>−</w:t>
            </w:r>
          </w:p>
        </w:tc>
      </w:tr>
      <w:tr w:rsidR="000E4EEB" w:rsidRPr="000E4EEB" w14:paraId="635EC5D3"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7875F919" w14:textId="77777777" w:rsidR="000E4EEB" w:rsidRPr="000E4EEB" w:rsidRDefault="000E4EEB" w:rsidP="00A37FCE">
            <w:pPr>
              <w:rPr>
                <w:color w:val="000000"/>
                <w:sz w:val="18"/>
                <w:szCs w:val="18"/>
              </w:rPr>
            </w:pPr>
            <w:r w:rsidRPr="000E4EEB">
              <w:rPr>
                <w:color w:val="000000"/>
                <w:sz w:val="18"/>
                <w:szCs w:val="18"/>
              </w:rPr>
              <w:t>Wang &amp; Zheng (2024)</w:t>
            </w:r>
          </w:p>
        </w:tc>
        <w:tc>
          <w:tcPr>
            <w:tcW w:w="1597" w:type="dxa"/>
            <w:tcBorders>
              <w:top w:val="nil"/>
              <w:left w:val="nil"/>
              <w:bottom w:val="single" w:sz="8" w:space="0" w:color="auto"/>
              <w:right w:val="single" w:sz="8" w:space="0" w:color="auto"/>
            </w:tcBorders>
            <w:vAlign w:val="center"/>
            <w:hideMark/>
          </w:tcPr>
          <w:p w14:paraId="60E234E2" w14:textId="77777777" w:rsidR="000E4EEB" w:rsidRPr="000E4EEB" w:rsidRDefault="000E4EEB" w:rsidP="00A37FCE">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6113A53B" w14:textId="77777777" w:rsidR="000E4EEB" w:rsidRPr="000E4EEB" w:rsidRDefault="000E4EEB" w:rsidP="00A37FCE">
            <w:pPr>
              <w:rPr>
                <w:color w:val="000000"/>
                <w:sz w:val="18"/>
                <w:szCs w:val="18"/>
              </w:rPr>
            </w:pPr>
            <w:r w:rsidRPr="000E4EEB">
              <w:rPr>
                <w:color w:val="000000"/>
                <w:sz w:val="18"/>
                <w:szCs w:val="18"/>
              </w:rPr>
              <w:t xml:space="preserve">ChatGPT </w:t>
            </w:r>
            <w:r w:rsidRPr="000E4EEB">
              <w:rPr>
                <w:b/>
                <w:bCs/>
                <w:color w:val="000000"/>
                <w:sz w:val="18"/>
                <w:szCs w:val="18"/>
              </w:rPr>
              <w:t>ban</w:t>
            </w:r>
          </w:p>
        </w:tc>
        <w:tc>
          <w:tcPr>
            <w:tcW w:w="1057" w:type="dxa"/>
            <w:tcBorders>
              <w:top w:val="nil"/>
              <w:left w:val="nil"/>
              <w:bottom w:val="single" w:sz="8" w:space="0" w:color="auto"/>
              <w:right w:val="single" w:sz="8" w:space="0" w:color="auto"/>
            </w:tcBorders>
            <w:vAlign w:val="center"/>
            <w:hideMark/>
          </w:tcPr>
          <w:p w14:paraId="49B6AE30"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0045348B"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79FD6872"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099CE736" w14:textId="77777777" w:rsidR="000E4EEB" w:rsidRPr="000E4EEB" w:rsidRDefault="000E4EEB" w:rsidP="00A37FCE">
            <w:pPr>
              <w:rPr>
                <w:color w:val="000000"/>
                <w:sz w:val="18"/>
                <w:szCs w:val="18"/>
              </w:rPr>
            </w:pPr>
            <w:r w:rsidRPr="000E4EEB">
              <w:rPr>
                <w:color w:val="000000"/>
                <w:sz w:val="18"/>
                <w:szCs w:val="18"/>
              </w:rPr>
              <w:t>+; acceptance +</w:t>
            </w:r>
          </w:p>
        </w:tc>
      </w:tr>
      <w:tr w:rsidR="000E4EEB" w:rsidRPr="000E4EEB" w14:paraId="114C1AC3" w14:textId="77777777" w:rsidTr="00A37FCE">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45D82D3B" w14:textId="77777777" w:rsidR="000E4EEB" w:rsidRPr="000E4EEB" w:rsidRDefault="000E4EEB" w:rsidP="00A37FCE">
            <w:pPr>
              <w:rPr>
                <w:b/>
                <w:bCs/>
                <w:color w:val="000000"/>
                <w:sz w:val="18"/>
                <w:szCs w:val="18"/>
              </w:rPr>
            </w:pPr>
            <w:r w:rsidRPr="000E4EEB">
              <w:rPr>
                <w:b/>
                <w:bCs/>
                <w:color w:val="000000"/>
                <w:sz w:val="18"/>
                <w:szCs w:val="18"/>
              </w:rPr>
              <w:t>Role 3. AI as an identified rival contributor</w:t>
            </w:r>
            <w:r w:rsidRPr="000E4EEB">
              <w:rPr>
                <w:color w:val="000000"/>
                <w:sz w:val="18"/>
                <w:szCs w:val="18"/>
              </w:rPr>
              <w:t xml:space="preserve"> (AI posts labeled answers alongside humans)</w:t>
            </w:r>
          </w:p>
        </w:tc>
      </w:tr>
      <w:tr w:rsidR="000E4EEB" w:rsidRPr="000E4EEB" w14:paraId="73B3C5F8" w14:textId="77777777" w:rsidTr="00A37FCE">
        <w:trPr>
          <w:trHeight w:val="600"/>
          <w:jc w:val="center"/>
        </w:trPr>
        <w:tc>
          <w:tcPr>
            <w:tcW w:w="2116" w:type="dxa"/>
            <w:tcBorders>
              <w:top w:val="nil"/>
              <w:left w:val="single" w:sz="8" w:space="0" w:color="auto"/>
              <w:bottom w:val="single" w:sz="8" w:space="0" w:color="auto"/>
              <w:right w:val="single" w:sz="8" w:space="0" w:color="auto"/>
            </w:tcBorders>
            <w:vAlign w:val="center"/>
            <w:hideMark/>
          </w:tcPr>
          <w:p w14:paraId="2FAB54A7" w14:textId="77777777" w:rsidR="000E4EEB" w:rsidRPr="000E4EEB" w:rsidRDefault="000E4EEB" w:rsidP="00A37FCE">
            <w:pPr>
              <w:rPr>
                <w:color w:val="000000"/>
                <w:sz w:val="18"/>
                <w:szCs w:val="18"/>
              </w:rPr>
            </w:pPr>
            <w:r w:rsidRPr="000E4EEB">
              <w:rPr>
                <w:color w:val="000000"/>
                <w:sz w:val="18"/>
                <w:szCs w:val="18"/>
              </w:rPr>
              <w:t>Su et al. (2025)</w:t>
            </w:r>
          </w:p>
        </w:tc>
        <w:tc>
          <w:tcPr>
            <w:tcW w:w="1597" w:type="dxa"/>
            <w:tcBorders>
              <w:top w:val="nil"/>
              <w:left w:val="nil"/>
              <w:bottom w:val="single" w:sz="8" w:space="0" w:color="auto"/>
              <w:right w:val="single" w:sz="8" w:space="0" w:color="auto"/>
            </w:tcBorders>
            <w:vAlign w:val="center"/>
            <w:hideMark/>
          </w:tcPr>
          <w:p w14:paraId="5ADB4BC8" w14:textId="77777777" w:rsidR="000E4EEB" w:rsidRPr="000E4EEB" w:rsidRDefault="000E4EEB" w:rsidP="00A37FCE">
            <w:pPr>
              <w:rPr>
                <w:color w:val="000000"/>
                <w:sz w:val="18"/>
                <w:szCs w:val="18"/>
              </w:rPr>
            </w:pPr>
            <w:r w:rsidRPr="000E4EEB">
              <w:rPr>
                <w:color w:val="000000"/>
                <w:sz w:val="18"/>
                <w:szCs w:val="18"/>
              </w:rPr>
              <w:t>Quora (general)</w:t>
            </w:r>
          </w:p>
        </w:tc>
        <w:tc>
          <w:tcPr>
            <w:tcW w:w="2826" w:type="dxa"/>
            <w:tcBorders>
              <w:top w:val="nil"/>
              <w:left w:val="nil"/>
              <w:bottom w:val="single" w:sz="8" w:space="0" w:color="auto"/>
              <w:right w:val="single" w:sz="8" w:space="0" w:color="auto"/>
            </w:tcBorders>
            <w:vAlign w:val="center"/>
            <w:hideMark/>
          </w:tcPr>
          <w:p w14:paraId="29F70B94" w14:textId="77777777" w:rsidR="000E4EEB" w:rsidRPr="000E4EEB" w:rsidRDefault="000E4EEB" w:rsidP="00A37FCE">
            <w:pPr>
              <w:rPr>
                <w:color w:val="000000"/>
                <w:sz w:val="18"/>
                <w:szCs w:val="18"/>
              </w:rPr>
            </w:pPr>
            <w:r w:rsidRPr="000E4EEB">
              <w:rPr>
                <w:color w:val="000000"/>
                <w:sz w:val="18"/>
                <w:szCs w:val="18"/>
              </w:rPr>
              <w:t xml:space="preserve">Internal GenAI; </w:t>
            </w:r>
            <w:r w:rsidRPr="000E4EEB">
              <w:rPr>
                <w:color w:val="000000"/>
                <w:sz w:val="18"/>
                <w:szCs w:val="18"/>
              </w:rPr>
              <w:br/>
              <w:t>Answers added ≈3 months after posting</w:t>
            </w:r>
          </w:p>
        </w:tc>
        <w:tc>
          <w:tcPr>
            <w:tcW w:w="1057" w:type="dxa"/>
            <w:tcBorders>
              <w:top w:val="nil"/>
              <w:left w:val="nil"/>
              <w:bottom w:val="single" w:sz="8" w:space="0" w:color="auto"/>
              <w:right w:val="single" w:sz="8" w:space="0" w:color="auto"/>
            </w:tcBorders>
            <w:vAlign w:val="center"/>
            <w:hideMark/>
          </w:tcPr>
          <w:p w14:paraId="0583F107" w14:textId="77777777" w:rsidR="000E4EEB" w:rsidRPr="000E4EEB" w:rsidRDefault="000E4EEB" w:rsidP="00A37FCE">
            <w:pPr>
              <w:rPr>
                <w:color w:val="000000"/>
                <w:sz w:val="18"/>
                <w:szCs w:val="18"/>
              </w:rPr>
            </w:pPr>
            <w:r w:rsidRPr="000E4EEB">
              <w:rPr>
                <w:color w:val="000000"/>
                <w:sz w:val="18"/>
                <w:szCs w:val="18"/>
              </w:rPr>
              <w:t>Question-week</w:t>
            </w:r>
          </w:p>
        </w:tc>
        <w:tc>
          <w:tcPr>
            <w:tcW w:w="1170" w:type="dxa"/>
            <w:tcBorders>
              <w:top w:val="nil"/>
              <w:left w:val="nil"/>
              <w:bottom w:val="single" w:sz="8" w:space="0" w:color="auto"/>
              <w:right w:val="single" w:sz="8" w:space="0" w:color="auto"/>
            </w:tcBorders>
            <w:vAlign w:val="center"/>
            <w:hideMark/>
          </w:tcPr>
          <w:p w14:paraId="31C25F3A" w14:textId="77777777" w:rsidR="000E4EEB" w:rsidRPr="000E4EEB" w:rsidRDefault="000E4EEB" w:rsidP="00A37FCE">
            <w:pPr>
              <w:rPr>
                <w:color w:val="000000"/>
                <w:sz w:val="18"/>
                <w:szCs w:val="18"/>
              </w:rPr>
            </w:pPr>
            <w:r w:rsidRPr="000E4EEB">
              <w:rPr>
                <w:color w:val="000000"/>
                <w:sz w:val="18"/>
                <w:szCs w:val="18"/>
              </w:rPr>
              <w:t>Yes (labeled)</w:t>
            </w:r>
          </w:p>
        </w:tc>
        <w:tc>
          <w:tcPr>
            <w:tcW w:w="2240" w:type="dxa"/>
            <w:tcBorders>
              <w:top w:val="nil"/>
              <w:left w:val="nil"/>
              <w:bottom w:val="single" w:sz="8" w:space="0" w:color="auto"/>
              <w:right w:val="single" w:sz="8" w:space="0" w:color="auto"/>
            </w:tcBorders>
            <w:vAlign w:val="center"/>
            <w:hideMark/>
          </w:tcPr>
          <w:p w14:paraId="08CC0B11"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16D13A3C" w14:textId="77777777" w:rsidR="000E4EEB" w:rsidRPr="000E4EEB" w:rsidRDefault="000E4EEB" w:rsidP="00A37FCE">
            <w:pPr>
              <w:rPr>
                <w:color w:val="000000"/>
                <w:sz w:val="18"/>
                <w:szCs w:val="18"/>
              </w:rPr>
            </w:pPr>
            <w:r w:rsidRPr="000E4EEB">
              <w:rPr>
                <w:color w:val="000000"/>
                <w:sz w:val="18"/>
                <w:szCs w:val="18"/>
              </w:rPr>
              <w:t>+, longer (learning from AI)</w:t>
            </w:r>
          </w:p>
        </w:tc>
      </w:tr>
      <w:tr w:rsidR="000E4EEB" w:rsidRPr="000E4EEB" w14:paraId="2941F42C" w14:textId="77777777" w:rsidTr="00A37FCE">
        <w:trPr>
          <w:trHeight w:val="1268"/>
          <w:jc w:val="center"/>
        </w:trPr>
        <w:tc>
          <w:tcPr>
            <w:tcW w:w="2116" w:type="dxa"/>
            <w:tcBorders>
              <w:top w:val="nil"/>
              <w:left w:val="single" w:sz="8" w:space="0" w:color="auto"/>
              <w:bottom w:val="single" w:sz="8" w:space="0" w:color="auto"/>
              <w:right w:val="single" w:sz="8" w:space="0" w:color="auto"/>
            </w:tcBorders>
            <w:vAlign w:val="center"/>
            <w:hideMark/>
          </w:tcPr>
          <w:p w14:paraId="52BEA172" w14:textId="77777777" w:rsidR="000E4EEB" w:rsidRPr="000E4EEB" w:rsidRDefault="000E4EEB" w:rsidP="00A37FCE">
            <w:pPr>
              <w:rPr>
                <w:b/>
                <w:bCs/>
                <w:color w:val="000000"/>
                <w:sz w:val="18"/>
                <w:szCs w:val="18"/>
              </w:rPr>
            </w:pPr>
            <w:r w:rsidRPr="000E4EEB">
              <w:rPr>
                <w:b/>
                <w:bCs/>
                <w:color w:val="000000"/>
                <w:sz w:val="18"/>
                <w:szCs w:val="18"/>
              </w:rPr>
              <w:t>This study</w:t>
            </w:r>
          </w:p>
        </w:tc>
        <w:tc>
          <w:tcPr>
            <w:tcW w:w="1597" w:type="dxa"/>
            <w:tcBorders>
              <w:top w:val="nil"/>
              <w:left w:val="nil"/>
              <w:bottom w:val="single" w:sz="8" w:space="0" w:color="auto"/>
              <w:right w:val="single" w:sz="8" w:space="0" w:color="auto"/>
            </w:tcBorders>
            <w:vAlign w:val="center"/>
            <w:hideMark/>
          </w:tcPr>
          <w:p w14:paraId="764470E5" w14:textId="77777777" w:rsidR="000E4EEB" w:rsidRPr="000E4EEB" w:rsidRDefault="000E4EEB" w:rsidP="00A37FCE">
            <w:pPr>
              <w:rPr>
                <w:color w:val="000000"/>
                <w:sz w:val="18"/>
                <w:szCs w:val="18"/>
              </w:rPr>
            </w:pPr>
            <w:r w:rsidRPr="000E4EEB">
              <w:rPr>
                <w:color w:val="000000"/>
                <w:sz w:val="18"/>
                <w:szCs w:val="18"/>
              </w:rPr>
              <w:t>SegmentFault (technical)</w:t>
            </w:r>
          </w:p>
        </w:tc>
        <w:tc>
          <w:tcPr>
            <w:tcW w:w="2826" w:type="dxa"/>
            <w:tcBorders>
              <w:top w:val="nil"/>
              <w:left w:val="nil"/>
              <w:bottom w:val="single" w:sz="8" w:space="0" w:color="auto"/>
              <w:right w:val="single" w:sz="8" w:space="0" w:color="auto"/>
            </w:tcBorders>
            <w:vAlign w:val="center"/>
            <w:hideMark/>
          </w:tcPr>
          <w:p w14:paraId="3AAC0344" w14:textId="77777777" w:rsidR="000E4EEB" w:rsidRPr="000E4EEB" w:rsidRDefault="000E4EEB" w:rsidP="00A37FCE">
            <w:pPr>
              <w:rPr>
                <w:color w:val="000000"/>
                <w:sz w:val="18"/>
                <w:szCs w:val="18"/>
              </w:rPr>
            </w:pPr>
            <w:r w:rsidRPr="000E4EEB">
              <w:rPr>
                <w:color w:val="000000"/>
                <w:sz w:val="18"/>
                <w:szCs w:val="18"/>
              </w:rPr>
              <w:t xml:space="preserve">Internal GenAI; </w:t>
            </w:r>
            <w:r w:rsidRPr="000E4EEB">
              <w:rPr>
                <w:color w:val="000000"/>
                <w:sz w:val="18"/>
                <w:szCs w:val="18"/>
              </w:rPr>
              <w:br/>
            </w:r>
            <w:r w:rsidRPr="000E4EEB">
              <w:rPr>
                <w:b/>
                <w:bCs/>
                <w:color w:val="000000"/>
                <w:sz w:val="18"/>
                <w:szCs w:val="18"/>
              </w:rPr>
              <w:t>Randomized exp. at question level</w:t>
            </w:r>
            <w:r w:rsidRPr="000E4EEB">
              <w:rPr>
                <w:color w:val="000000"/>
                <w:sz w:val="18"/>
                <w:szCs w:val="18"/>
              </w:rPr>
              <w:t xml:space="preserve">; </w:t>
            </w:r>
            <w:r w:rsidRPr="000E4EEB">
              <w:rPr>
                <w:color w:val="000000"/>
                <w:sz w:val="18"/>
                <w:szCs w:val="18"/>
              </w:rPr>
              <w:br/>
              <w:t>AI answers generated immediately after question posting and listed before any human answer</w:t>
            </w:r>
          </w:p>
        </w:tc>
        <w:tc>
          <w:tcPr>
            <w:tcW w:w="1057" w:type="dxa"/>
            <w:tcBorders>
              <w:top w:val="nil"/>
              <w:left w:val="nil"/>
              <w:bottom w:val="single" w:sz="8" w:space="0" w:color="auto"/>
              <w:right w:val="single" w:sz="8" w:space="0" w:color="auto"/>
            </w:tcBorders>
            <w:vAlign w:val="center"/>
            <w:hideMark/>
          </w:tcPr>
          <w:p w14:paraId="74062E21" w14:textId="77777777" w:rsidR="000E4EEB" w:rsidRPr="000E4EEB" w:rsidRDefault="000E4EEB" w:rsidP="00A37FCE">
            <w:pPr>
              <w:rPr>
                <w:color w:val="000000"/>
                <w:sz w:val="18"/>
                <w:szCs w:val="18"/>
              </w:rPr>
            </w:pPr>
            <w:r w:rsidRPr="000E4EEB">
              <w:rPr>
                <w:color w:val="000000"/>
                <w:sz w:val="18"/>
                <w:szCs w:val="18"/>
              </w:rPr>
              <w:t>Question</w:t>
            </w:r>
          </w:p>
        </w:tc>
        <w:tc>
          <w:tcPr>
            <w:tcW w:w="1170" w:type="dxa"/>
            <w:tcBorders>
              <w:top w:val="nil"/>
              <w:left w:val="nil"/>
              <w:bottom w:val="single" w:sz="8" w:space="0" w:color="auto"/>
              <w:right w:val="single" w:sz="8" w:space="0" w:color="auto"/>
            </w:tcBorders>
            <w:vAlign w:val="center"/>
            <w:hideMark/>
          </w:tcPr>
          <w:p w14:paraId="2C248D71" w14:textId="77777777" w:rsidR="000E4EEB" w:rsidRPr="000E4EEB" w:rsidRDefault="000E4EEB" w:rsidP="00A37FCE">
            <w:pPr>
              <w:rPr>
                <w:color w:val="000000"/>
                <w:sz w:val="18"/>
                <w:szCs w:val="18"/>
              </w:rPr>
            </w:pPr>
            <w:r w:rsidRPr="000E4EEB">
              <w:rPr>
                <w:color w:val="000000"/>
                <w:sz w:val="18"/>
                <w:szCs w:val="18"/>
              </w:rPr>
              <w:t>Yes (labeled)</w:t>
            </w:r>
          </w:p>
        </w:tc>
        <w:tc>
          <w:tcPr>
            <w:tcW w:w="2240" w:type="dxa"/>
            <w:tcBorders>
              <w:top w:val="nil"/>
              <w:left w:val="nil"/>
              <w:bottom w:val="single" w:sz="8" w:space="0" w:color="auto"/>
              <w:right w:val="single" w:sz="8" w:space="0" w:color="auto"/>
            </w:tcBorders>
            <w:vAlign w:val="center"/>
            <w:hideMark/>
          </w:tcPr>
          <w:p w14:paraId="1152FFA5" w14:textId="77777777" w:rsidR="000E4EEB" w:rsidRPr="000E4EEB" w:rsidRDefault="000E4EEB" w:rsidP="00A37FCE">
            <w:pPr>
              <w:rPr>
                <w:color w:val="000000"/>
                <w:sz w:val="18"/>
                <w:szCs w:val="18"/>
              </w:rPr>
            </w:pPr>
            <w:r w:rsidRPr="000E4EEB">
              <w:rPr>
                <w:color w:val="000000"/>
                <w:sz w:val="18"/>
                <w:szCs w:val="18"/>
              </w:rPr>
              <w:t>Not applicable</w:t>
            </w:r>
            <w:r w:rsidRPr="000E4EEB">
              <w:rPr>
                <w:color w:val="000000"/>
                <w:sz w:val="18"/>
                <w:szCs w:val="18"/>
              </w:rPr>
              <w:br/>
              <w:t>(due to question level randomization)</w:t>
            </w:r>
          </w:p>
        </w:tc>
        <w:tc>
          <w:tcPr>
            <w:tcW w:w="1970" w:type="dxa"/>
            <w:tcBorders>
              <w:top w:val="nil"/>
              <w:left w:val="nil"/>
              <w:bottom w:val="single" w:sz="8" w:space="0" w:color="auto"/>
              <w:right w:val="single" w:sz="8" w:space="0" w:color="auto"/>
            </w:tcBorders>
            <w:vAlign w:val="center"/>
            <w:hideMark/>
          </w:tcPr>
          <w:p w14:paraId="38261D61" w14:textId="77777777" w:rsidR="000E4EEB" w:rsidRPr="000E4EEB" w:rsidRDefault="000E4EEB" w:rsidP="00A37FCE">
            <w:pPr>
              <w:rPr>
                <w:color w:val="000000"/>
                <w:sz w:val="18"/>
                <w:szCs w:val="18"/>
              </w:rPr>
            </w:pPr>
            <w:r w:rsidRPr="000E4EEB">
              <w:rPr>
                <w:color w:val="000000"/>
                <w:sz w:val="18"/>
                <w:szCs w:val="18"/>
              </w:rPr>
              <w:t>−, differentiation from AI</w:t>
            </w:r>
          </w:p>
        </w:tc>
      </w:tr>
    </w:tbl>
    <w:p w14:paraId="428E7223" w14:textId="77777777" w:rsidR="007470C5" w:rsidRDefault="007470C5" w:rsidP="00D26DA2">
      <w:pPr>
        <w:pStyle w:val="Notes"/>
      </w:pPr>
    </w:p>
    <w:p w14:paraId="09760943" w14:textId="13AD4677" w:rsidR="000E4EEB" w:rsidRDefault="000E4EEB" w:rsidP="000E4EEB">
      <w:pPr>
        <w:pStyle w:val="Notes"/>
      </w:pPr>
      <w:r>
        <w:lastRenderedPageBreak/>
        <w:t xml:space="preserve">Notes. </w:t>
      </w:r>
      <w:r>
        <w:rPr>
          <w:rFonts w:hint="eastAsia"/>
        </w:rPr>
        <w:t xml:space="preserve">1. </w:t>
      </w:r>
      <w:r>
        <w:t>Signs ("+"/"−") denote the direction of each study</w:t>
      </w:r>
      <w:r w:rsidR="00FE0053">
        <w:t>’</w:t>
      </w:r>
      <w:r>
        <w:t>s estimated effect; blank cells indicate outcomes not reported here by design</w:t>
      </w:r>
      <w:r>
        <w:rPr>
          <w:rFonts w:hint="eastAsia"/>
        </w:rPr>
        <w:t>.</w:t>
      </w:r>
      <w:r>
        <w:br/>
      </w:r>
      <w:r>
        <w:rPr>
          <w:rFonts w:hint="eastAsia"/>
        </w:rPr>
        <w:t xml:space="preserve">2. </w:t>
      </w:r>
      <w:r>
        <w:t>Sign convention for ban-based studies. Most studies identify effects from the release of ChatGPT, so their signs directly capture the effect of AI becoming available. Two studies instead exploit a ChatGPT ban (Wang &amp; Zheng 2024; Borwankar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w:t>
      </w:r>
      <w:r w:rsidR="00701983">
        <w:rPr>
          <w:rFonts w:hint="eastAsia"/>
        </w:rPr>
        <w:t>s</w:t>
      </w:r>
      <w:r>
        <w:t xml:space="preserve"> question supply, answer supply, and answer acceptance; equivalently, the availability of ChatGPT increases these outcomes, which is why this row is recorded as "+" for question and answer supply.</w:t>
      </w:r>
      <w:r>
        <w:br/>
      </w:r>
      <w:r>
        <w:rPr>
          <w:rFonts w:hint="eastAsia"/>
        </w:rPr>
        <w:t xml:space="preserve">3. </w:t>
      </w:r>
      <w:r>
        <w:t>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The AI answers therefore appear roughly three months after the questions were originally posted.</w:t>
      </w:r>
    </w:p>
    <w:p w14:paraId="0E0072FC" w14:textId="35F27236" w:rsidR="000E4EEB" w:rsidRDefault="000E4EEB" w:rsidP="000E4EEB">
      <w:pPr>
        <w:pStyle w:val="TableFiguretitle"/>
      </w:pPr>
      <w:r w:rsidRPr="0022223D">
        <w:t xml:space="preserve">Table </w:t>
      </w:r>
      <w:fldSimple w:instr=" SEQ Table \* ARABIC ">
        <w:r>
          <w:rPr>
            <w:noProof/>
          </w:rPr>
          <w:t>2</w:t>
        </w:r>
      </w:fldSimple>
      <w:r w:rsidRPr="0022223D">
        <w:t xml:space="preserve">. </w:t>
      </w:r>
      <w:r w:rsidRPr="000E4EEB">
        <w:t>Positioning Relative to the Three Most Closely Related Studies</w:t>
      </w:r>
    </w:p>
    <w:tbl>
      <w:tblPr>
        <w:tblW w:w="5000" w:type="pct"/>
        <w:jc w:val="center"/>
        <w:tblLayout w:type="fixed"/>
        <w:tblCellMar>
          <w:left w:w="14" w:type="dxa"/>
          <w:right w:w="14" w:type="dxa"/>
        </w:tblCellMar>
        <w:tblLook w:val="04A0" w:firstRow="1" w:lastRow="0" w:firstColumn="1" w:lastColumn="0" w:noHBand="0" w:noVBand="1"/>
      </w:tblPr>
      <w:tblGrid>
        <w:gridCol w:w="2535"/>
        <w:gridCol w:w="2270"/>
        <w:gridCol w:w="2057"/>
        <w:gridCol w:w="2712"/>
        <w:gridCol w:w="3366"/>
      </w:tblGrid>
      <w:tr w:rsidR="000E4EEB" w:rsidRPr="000E4EEB" w14:paraId="0C7C55A3" w14:textId="77777777" w:rsidTr="000E4EEB">
        <w:trPr>
          <w:trHeight w:val="360"/>
          <w:jc w:val="center"/>
        </w:trPr>
        <w:tc>
          <w:tcPr>
            <w:tcW w:w="2860" w:type="dxa"/>
            <w:tcBorders>
              <w:top w:val="single" w:sz="8" w:space="0" w:color="auto"/>
              <w:left w:val="single" w:sz="8" w:space="0" w:color="auto"/>
              <w:bottom w:val="single" w:sz="8" w:space="0" w:color="auto"/>
              <w:right w:val="single" w:sz="8" w:space="0" w:color="auto"/>
            </w:tcBorders>
            <w:vAlign w:val="center"/>
            <w:hideMark/>
          </w:tcPr>
          <w:p w14:paraId="4247D9C1" w14:textId="77777777" w:rsidR="000E4EEB" w:rsidRPr="000E4EEB" w:rsidRDefault="000E4EEB">
            <w:pPr>
              <w:jc w:val="center"/>
              <w:rPr>
                <w:b/>
                <w:bCs/>
                <w:color w:val="000000"/>
                <w:sz w:val="22"/>
                <w:szCs w:val="22"/>
              </w:rPr>
            </w:pPr>
            <w:r w:rsidRPr="000E4EEB">
              <w:rPr>
                <w:b/>
                <w:bCs/>
                <w:color w:val="000000"/>
                <w:sz w:val="22"/>
                <w:szCs w:val="22"/>
              </w:rPr>
              <w:t>Dimension</w:t>
            </w:r>
          </w:p>
        </w:tc>
        <w:tc>
          <w:tcPr>
            <w:tcW w:w="2560" w:type="dxa"/>
            <w:tcBorders>
              <w:top w:val="single" w:sz="8" w:space="0" w:color="auto"/>
              <w:left w:val="nil"/>
              <w:bottom w:val="single" w:sz="8" w:space="0" w:color="auto"/>
              <w:right w:val="single" w:sz="8" w:space="0" w:color="auto"/>
            </w:tcBorders>
            <w:vAlign w:val="center"/>
            <w:hideMark/>
          </w:tcPr>
          <w:p w14:paraId="5979A165" w14:textId="77777777" w:rsidR="000E4EEB" w:rsidRPr="000E4EEB" w:rsidRDefault="000E4EEB">
            <w:pPr>
              <w:jc w:val="center"/>
              <w:rPr>
                <w:b/>
                <w:bCs/>
                <w:color w:val="000000"/>
                <w:sz w:val="22"/>
                <w:szCs w:val="22"/>
              </w:rPr>
            </w:pPr>
            <w:r w:rsidRPr="000E4EEB">
              <w:rPr>
                <w:b/>
                <w:bCs/>
                <w:color w:val="000000"/>
                <w:sz w:val="22"/>
                <w:szCs w:val="22"/>
              </w:rPr>
              <w:t>Xue et al. (2026)</w:t>
            </w:r>
          </w:p>
        </w:tc>
        <w:tc>
          <w:tcPr>
            <w:tcW w:w="2320" w:type="dxa"/>
            <w:tcBorders>
              <w:top w:val="single" w:sz="8" w:space="0" w:color="auto"/>
              <w:left w:val="nil"/>
              <w:bottom w:val="single" w:sz="8" w:space="0" w:color="auto"/>
              <w:right w:val="single" w:sz="8" w:space="0" w:color="auto"/>
            </w:tcBorders>
            <w:vAlign w:val="center"/>
            <w:hideMark/>
          </w:tcPr>
          <w:p w14:paraId="2A318931" w14:textId="77777777" w:rsidR="000E4EEB" w:rsidRPr="000E4EEB" w:rsidRDefault="000E4EEB">
            <w:pPr>
              <w:jc w:val="center"/>
              <w:rPr>
                <w:b/>
                <w:bCs/>
                <w:color w:val="000000"/>
                <w:sz w:val="22"/>
                <w:szCs w:val="22"/>
              </w:rPr>
            </w:pPr>
            <w:r w:rsidRPr="000E4EEB">
              <w:rPr>
                <w:b/>
                <w:bCs/>
                <w:color w:val="000000"/>
                <w:sz w:val="22"/>
                <w:szCs w:val="22"/>
              </w:rPr>
              <w:t>Shan &amp; Qiu (2026)</w:t>
            </w:r>
          </w:p>
        </w:tc>
        <w:tc>
          <w:tcPr>
            <w:tcW w:w="3060" w:type="dxa"/>
            <w:tcBorders>
              <w:top w:val="single" w:sz="8" w:space="0" w:color="auto"/>
              <w:left w:val="nil"/>
              <w:bottom w:val="single" w:sz="8" w:space="0" w:color="auto"/>
              <w:right w:val="single" w:sz="8" w:space="0" w:color="auto"/>
            </w:tcBorders>
            <w:vAlign w:val="center"/>
            <w:hideMark/>
          </w:tcPr>
          <w:p w14:paraId="4968ED0C" w14:textId="77777777" w:rsidR="000E4EEB" w:rsidRPr="000E4EEB" w:rsidRDefault="000E4EEB">
            <w:pPr>
              <w:jc w:val="center"/>
              <w:rPr>
                <w:b/>
                <w:bCs/>
                <w:color w:val="000000"/>
                <w:sz w:val="22"/>
                <w:szCs w:val="22"/>
              </w:rPr>
            </w:pPr>
            <w:r w:rsidRPr="000E4EEB">
              <w:rPr>
                <w:b/>
                <w:bCs/>
                <w:color w:val="000000"/>
                <w:sz w:val="22"/>
                <w:szCs w:val="22"/>
              </w:rPr>
              <w:t>Su et al. (2025)</w:t>
            </w:r>
          </w:p>
        </w:tc>
        <w:tc>
          <w:tcPr>
            <w:tcW w:w="3800" w:type="dxa"/>
            <w:tcBorders>
              <w:top w:val="single" w:sz="8" w:space="0" w:color="auto"/>
              <w:left w:val="nil"/>
              <w:bottom w:val="single" w:sz="8" w:space="0" w:color="auto"/>
              <w:right w:val="single" w:sz="8" w:space="0" w:color="auto"/>
            </w:tcBorders>
            <w:vAlign w:val="center"/>
            <w:hideMark/>
          </w:tcPr>
          <w:p w14:paraId="595AD3CD" w14:textId="77777777" w:rsidR="000E4EEB" w:rsidRPr="000E4EEB" w:rsidRDefault="000E4EEB">
            <w:pPr>
              <w:jc w:val="center"/>
              <w:rPr>
                <w:b/>
                <w:bCs/>
                <w:color w:val="000000"/>
                <w:sz w:val="22"/>
                <w:szCs w:val="22"/>
              </w:rPr>
            </w:pPr>
            <w:r w:rsidRPr="000E4EEB">
              <w:rPr>
                <w:b/>
                <w:bCs/>
                <w:color w:val="000000"/>
                <w:sz w:val="22"/>
                <w:szCs w:val="22"/>
              </w:rPr>
              <w:t>This study</w:t>
            </w:r>
          </w:p>
        </w:tc>
      </w:tr>
      <w:tr w:rsidR="000E4EEB" w:rsidRPr="000E4EEB" w14:paraId="17DE62BF" w14:textId="77777777" w:rsidTr="009B6CE6">
        <w:trPr>
          <w:trHeight w:val="360"/>
          <w:jc w:val="center"/>
        </w:trPr>
        <w:tc>
          <w:tcPr>
            <w:tcW w:w="2860" w:type="dxa"/>
            <w:tcBorders>
              <w:top w:val="nil"/>
              <w:left w:val="single" w:sz="8" w:space="0" w:color="auto"/>
              <w:bottom w:val="single" w:sz="8" w:space="0" w:color="auto"/>
              <w:right w:val="single" w:sz="8" w:space="0" w:color="auto"/>
            </w:tcBorders>
            <w:vAlign w:val="center"/>
            <w:hideMark/>
          </w:tcPr>
          <w:p w14:paraId="18EE12DA" w14:textId="77777777" w:rsidR="000E4EEB" w:rsidRPr="000E4EEB" w:rsidRDefault="000E4EEB">
            <w:pPr>
              <w:rPr>
                <w:color w:val="000000"/>
                <w:sz w:val="22"/>
                <w:szCs w:val="22"/>
              </w:rPr>
            </w:pPr>
            <w:r w:rsidRPr="000E4EEB">
              <w:rPr>
                <w:color w:val="000000"/>
                <w:sz w:val="22"/>
                <w:szCs w:val="22"/>
              </w:rPr>
              <w:t>Locus of AI</w:t>
            </w:r>
          </w:p>
        </w:tc>
        <w:tc>
          <w:tcPr>
            <w:tcW w:w="2560" w:type="dxa"/>
            <w:tcBorders>
              <w:top w:val="nil"/>
              <w:left w:val="nil"/>
              <w:bottom w:val="single" w:sz="8" w:space="0" w:color="auto"/>
              <w:right w:val="single" w:sz="8" w:space="0" w:color="auto"/>
            </w:tcBorders>
            <w:vAlign w:val="center"/>
            <w:hideMark/>
          </w:tcPr>
          <w:p w14:paraId="0055F75C" w14:textId="77777777" w:rsidR="000E4EEB" w:rsidRPr="000E4EEB" w:rsidRDefault="000E4EEB" w:rsidP="009B6CE6">
            <w:pPr>
              <w:jc w:val="center"/>
              <w:rPr>
                <w:color w:val="000000"/>
                <w:sz w:val="22"/>
                <w:szCs w:val="22"/>
              </w:rPr>
            </w:pPr>
            <w:r w:rsidRPr="000E4EEB">
              <w:rPr>
                <w:color w:val="000000"/>
                <w:sz w:val="22"/>
                <w:szCs w:val="22"/>
              </w:rPr>
              <w:t>External</w:t>
            </w:r>
          </w:p>
        </w:tc>
        <w:tc>
          <w:tcPr>
            <w:tcW w:w="2320" w:type="dxa"/>
            <w:tcBorders>
              <w:top w:val="nil"/>
              <w:left w:val="nil"/>
              <w:bottom w:val="single" w:sz="8" w:space="0" w:color="auto"/>
              <w:right w:val="single" w:sz="8" w:space="0" w:color="auto"/>
            </w:tcBorders>
            <w:vAlign w:val="center"/>
            <w:hideMark/>
          </w:tcPr>
          <w:p w14:paraId="7CFF46CE" w14:textId="77777777" w:rsidR="000E4EEB" w:rsidRPr="000E4EEB" w:rsidRDefault="000E4EEB" w:rsidP="009B6CE6">
            <w:pPr>
              <w:jc w:val="center"/>
              <w:rPr>
                <w:color w:val="000000"/>
                <w:sz w:val="22"/>
                <w:szCs w:val="22"/>
              </w:rPr>
            </w:pPr>
            <w:r w:rsidRPr="000E4EEB">
              <w:rPr>
                <w:color w:val="000000"/>
                <w:sz w:val="22"/>
                <w:szCs w:val="22"/>
              </w:rPr>
              <w:t>External</w:t>
            </w:r>
          </w:p>
        </w:tc>
        <w:tc>
          <w:tcPr>
            <w:tcW w:w="3060" w:type="dxa"/>
            <w:tcBorders>
              <w:top w:val="nil"/>
              <w:left w:val="nil"/>
              <w:bottom w:val="single" w:sz="8" w:space="0" w:color="auto"/>
              <w:right w:val="single" w:sz="8" w:space="0" w:color="auto"/>
            </w:tcBorders>
            <w:vAlign w:val="center"/>
            <w:hideMark/>
          </w:tcPr>
          <w:p w14:paraId="684C4A7D" w14:textId="77777777" w:rsidR="000E4EEB" w:rsidRPr="000E4EEB" w:rsidRDefault="000E4EEB" w:rsidP="009B6CE6">
            <w:pPr>
              <w:jc w:val="center"/>
              <w:rPr>
                <w:color w:val="000000"/>
                <w:sz w:val="22"/>
                <w:szCs w:val="22"/>
              </w:rPr>
            </w:pPr>
            <w:r w:rsidRPr="000E4EEB">
              <w:rPr>
                <w:color w:val="000000"/>
                <w:sz w:val="22"/>
                <w:szCs w:val="22"/>
              </w:rPr>
              <w:t>Platform-internal</w:t>
            </w:r>
          </w:p>
        </w:tc>
        <w:tc>
          <w:tcPr>
            <w:tcW w:w="3800" w:type="dxa"/>
            <w:tcBorders>
              <w:top w:val="nil"/>
              <w:left w:val="nil"/>
              <w:bottom w:val="single" w:sz="8" w:space="0" w:color="auto"/>
              <w:right w:val="single" w:sz="8" w:space="0" w:color="auto"/>
            </w:tcBorders>
            <w:vAlign w:val="center"/>
            <w:hideMark/>
          </w:tcPr>
          <w:p w14:paraId="51D29D03" w14:textId="77777777" w:rsidR="000E4EEB" w:rsidRPr="000E4EEB" w:rsidRDefault="000E4EEB" w:rsidP="009B6CE6">
            <w:pPr>
              <w:jc w:val="center"/>
              <w:rPr>
                <w:color w:val="000000"/>
                <w:sz w:val="22"/>
                <w:szCs w:val="22"/>
              </w:rPr>
            </w:pPr>
            <w:r w:rsidRPr="000E4EEB">
              <w:rPr>
                <w:color w:val="000000"/>
                <w:sz w:val="22"/>
                <w:szCs w:val="22"/>
              </w:rPr>
              <w:t>Platform-internal</w:t>
            </w:r>
          </w:p>
        </w:tc>
      </w:tr>
      <w:tr w:rsidR="000E4EEB" w:rsidRPr="000E4EEB" w14:paraId="29DD26E7"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497EE705" w14:textId="1664D08E" w:rsidR="000E4EEB" w:rsidRPr="000E4EEB" w:rsidRDefault="000E4EEB">
            <w:pPr>
              <w:rPr>
                <w:color w:val="000000"/>
                <w:sz w:val="22"/>
                <w:szCs w:val="22"/>
              </w:rPr>
            </w:pPr>
            <w:r w:rsidRPr="000E4EEB">
              <w:rPr>
                <w:color w:val="000000"/>
                <w:sz w:val="22"/>
                <w:szCs w:val="22"/>
              </w:rPr>
              <w:t>AI</w:t>
            </w:r>
            <w:r w:rsidR="00FE0053">
              <w:rPr>
                <w:color w:val="000000"/>
                <w:sz w:val="22"/>
                <w:szCs w:val="22"/>
              </w:rPr>
              <w:t>’</w:t>
            </w:r>
            <w:r w:rsidRPr="000E4EEB">
              <w:rPr>
                <w:color w:val="000000"/>
                <w:sz w:val="22"/>
                <w:szCs w:val="22"/>
              </w:rPr>
              <w:t>s relation to the human answerer</w:t>
            </w:r>
          </w:p>
        </w:tc>
        <w:tc>
          <w:tcPr>
            <w:tcW w:w="2560" w:type="dxa"/>
            <w:tcBorders>
              <w:top w:val="nil"/>
              <w:left w:val="nil"/>
              <w:bottom w:val="single" w:sz="8" w:space="0" w:color="auto"/>
              <w:right w:val="single" w:sz="8" w:space="0" w:color="auto"/>
            </w:tcBorders>
            <w:vAlign w:val="center"/>
            <w:hideMark/>
          </w:tcPr>
          <w:p w14:paraId="2471760C" w14:textId="77777777" w:rsidR="000E4EEB" w:rsidRPr="000E4EEB" w:rsidRDefault="000E4EEB" w:rsidP="009B6CE6">
            <w:pPr>
              <w:jc w:val="center"/>
              <w:rPr>
                <w:color w:val="000000"/>
                <w:sz w:val="22"/>
                <w:szCs w:val="22"/>
              </w:rPr>
            </w:pPr>
            <w:r w:rsidRPr="000E4EEB">
              <w:rPr>
                <w:color w:val="000000"/>
                <w:sz w:val="22"/>
                <w:szCs w:val="22"/>
              </w:rPr>
              <w:t>None; diverts questions before arrival</w:t>
            </w:r>
          </w:p>
        </w:tc>
        <w:tc>
          <w:tcPr>
            <w:tcW w:w="2320" w:type="dxa"/>
            <w:tcBorders>
              <w:top w:val="nil"/>
              <w:left w:val="nil"/>
              <w:bottom w:val="single" w:sz="8" w:space="0" w:color="auto"/>
              <w:right w:val="single" w:sz="8" w:space="0" w:color="auto"/>
            </w:tcBorders>
            <w:vAlign w:val="center"/>
            <w:hideMark/>
          </w:tcPr>
          <w:p w14:paraId="2FCA6BEC" w14:textId="77777777" w:rsidR="000E4EEB" w:rsidRPr="000E4EEB" w:rsidRDefault="000E4EEB" w:rsidP="009B6CE6">
            <w:pPr>
              <w:jc w:val="center"/>
              <w:rPr>
                <w:color w:val="000000"/>
                <w:sz w:val="22"/>
                <w:szCs w:val="22"/>
              </w:rPr>
            </w:pPr>
            <w:r w:rsidRPr="000E4EEB">
              <w:rPr>
                <w:color w:val="000000"/>
                <w:sz w:val="22"/>
                <w:szCs w:val="22"/>
              </w:rPr>
              <w:t>Collaborator and writing aid</w:t>
            </w:r>
          </w:p>
        </w:tc>
        <w:tc>
          <w:tcPr>
            <w:tcW w:w="3060" w:type="dxa"/>
            <w:tcBorders>
              <w:top w:val="nil"/>
              <w:left w:val="nil"/>
              <w:bottom w:val="single" w:sz="8" w:space="0" w:color="auto"/>
              <w:right w:val="single" w:sz="8" w:space="0" w:color="auto"/>
            </w:tcBorders>
            <w:vAlign w:val="center"/>
            <w:hideMark/>
          </w:tcPr>
          <w:p w14:paraId="039B141B" w14:textId="77777777" w:rsidR="000E4EEB" w:rsidRPr="000E4EEB" w:rsidRDefault="000E4EEB" w:rsidP="009B6CE6">
            <w:pPr>
              <w:jc w:val="center"/>
              <w:rPr>
                <w:color w:val="000000"/>
                <w:sz w:val="22"/>
                <w:szCs w:val="22"/>
              </w:rPr>
            </w:pPr>
            <w:r w:rsidRPr="000E4EEB">
              <w:rPr>
                <w:color w:val="000000"/>
                <w:sz w:val="22"/>
                <w:szCs w:val="22"/>
              </w:rPr>
              <w:t>Delayed supplement to an existing discussion</w:t>
            </w:r>
          </w:p>
        </w:tc>
        <w:tc>
          <w:tcPr>
            <w:tcW w:w="3800" w:type="dxa"/>
            <w:tcBorders>
              <w:top w:val="nil"/>
              <w:left w:val="nil"/>
              <w:bottom w:val="single" w:sz="8" w:space="0" w:color="auto"/>
              <w:right w:val="single" w:sz="8" w:space="0" w:color="auto"/>
            </w:tcBorders>
            <w:vAlign w:val="center"/>
            <w:hideMark/>
          </w:tcPr>
          <w:p w14:paraId="6F5EFB57" w14:textId="77777777" w:rsidR="000E4EEB" w:rsidRPr="000E4EEB" w:rsidRDefault="000E4EEB" w:rsidP="009B6CE6">
            <w:pPr>
              <w:jc w:val="center"/>
              <w:rPr>
                <w:color w:val="000000"/>
                <w:sz w:val="22"/>
                <w:szCs w:val="22"/>
              </w:rPr>
            </w:pPr>
            <w:r w:rsidRPr="000E4EEB">
              <w:rPr>
                <w:color w:val="000000"/>
                <w:sz w:val="22"/>
                <w:szCs w:val="22"/>
              </w:rPr>
              <w:t>Direct rival on the same question</w:t>
            </w:r>
          </w:p>
        </w:tc>
      </w:tr>
      <w:tr w:rsidR="000E4EEB" w:rsidRPr="000E4EEB" w14:paraId="117C0BA2"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42A2DC8" w14:textId="77777777" w:rsidR="000E4EEB" w:rsidRPr="000E4EEB" w:rsidRDefault="000E4EEB">
            <w:pPr>
              <w:rPr>
                <w:color w:val="000000"/>
                <w:sz w:val="22"/>
                <w:szCs w:val="22"/>
              </w:rPr>
            </w:pPr>
            <w:r w:rsidRPr="000E4EEB">
              <w:rPr>
                <w:color w:val="000000"/>
                <w:sz w:val="22"/>
                <w:szCs w:val="22"/>
              </w:rPr>
              <w:t>AI content identifiable as machine-produced</w:t>
            </w:r>
          </w:p>
        </w:tc>
        <w:tc>
          <w:tcPr>
            <w:tcW w:w="2560" w:type="dxa"/>
            <w:tcBorders>
              <w:top w:val="nil"/>
              <w:left w:val="nil"/>
              <w:bottom w:val="single" w:sz="8" w:space="0" w:color="auto"/>
              <w:right w:val="single" w:sz="8" w:space="0" w:color="auto"/>
            </w:tcBorders>
            <w:vAlign w:val="center"/>
            <w:hideMark/>
          </w:tcPr>
          <w:p w14:paraId="012B1E89" w14:textId="77777777" w:rsidR="000E4EEB" w:rsidRPr="000E4EEB" w:rsidRDefault="000E4EEB" w:rsidP="009B6CE6">
            <w:pPr>
              <w:jc w:val="cente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6E3F2F2E" w14:textId="77777777" w:rsidR="000E4EEB" w:rsidRPr="000E4EEB" w:rsidRDefault="000E4EEB" w:rsidP="009B6CE6">
            <w:pPr>
              <w:jc w:val="cente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0901E782" w14:textId="77777777" w:rsidR="000E4EEB" w:rsidRPr="000E4EEB" w:rsidRDefault="000E4EEB" w:rsidP="009B6CE6">
            <w:pPr>
              <w:jc w:val="center"/>
              <w:rPr>
                <w:color w:val="000000"/>
                <w:sz w:val="22"/>
                <w:szCs w:val="22"/>
              </w:rPr>
            </w:pPr>
            <w:r w:rsidRPr="000E4EEB">
              <w:rPr>
                <w:color w:val="000000"/>
                <w:sz w:val="22"/>
                <w:szCs w:val="22"/>
              </w:rPr>
              <w:t>Yes (labeled)</w:t>
            </w:r>
          </w:p>
        </w:tc>
        <w:tc>
          <w:tcPr>
            <w:tcW w:w="3800" w:type="dxa"/>
            <w:tcBorders>
              <w:top w:val="nil"/>
              <w:left w:val="nil"/>
              <w:bottom w:val="single" w:sz="8" w:space="0" w:color="auto"/>
              <w:right w:val="single" w:sz="8" w:space="0" w:color="auto"/>
            </w:tcBorders>
            <w:vAlign w:val="center"/>
            <w:hideMark/>
          </w:tcPr>
          <w:p w14:paraId="291B258B" w14:textId="77777777" w:rsidR="000E4EEB" w:rsidRPr="000E4EEB" w:rsidRDefault="000E4EEB" w:rsidP="009B6CE6">
            <w:pPr>
              <w:jc w:val="center"/>
              <w:rPr>
                <w:color w:val="000000"/>
                <w:sz w:val="22"/>
                <w:szCs w:val="22"/>
              </w:rPr>
            </w:pPr>
            <w:r w:rsidRPr="000E4EEB">
              <w:rPr>
                <w:color w:val="000000"/>
                <w:sz w:val="22"/>
                <w:szCs w:val="22"/>
              </w:rPr>
              <w:t>Yes (labeled)</w:t>
            </w:r>
          </w:p>
        </w:tc>
      </w:tr>
      <w:tr w:rsidR="000E4EEB" w:rsidRPr="000E4EEB" w14:paraId="060AF8EB" w14:textId="77777777" w:rsidTr="009B6CE6">
        <w:trPr>
          <w:trHeight w:val="1040"/>
          <w:jc w:val="center"/>
        </w:trPr>
        <w:tc>
          <w:tcPr>
            <w:tcW w:w="2860" w:type="dxa"/>
            <w:tcBorders>
              <w:top w:val="nil"/>
              <w:left w:val="single" w:sz="8" w:space="0" w:color="auto"/>
              <w:bottom w:val="single" w:sz="8" w:space="0" w:color="auto"/>
              <w:right w:val="single" w:sz="8" w:space="0" w:color="auto"/>
            </w:tcBorders>
            <w:vAlign w:val="center"/>
            <w:hideMark/>
          </w:tcPr>
          <w:p w14:paraId="5ED6F9ED" w14:textId="77777777" w:rsidR="000E4EEB" w:rsidRPr="000E4EEB" w:rsidRDefault="000E4EEB">
            <w:pPr>
              <w:rPr>
                <w:color w:val="000000"/>
                <w:sz w:val="22"/>
                <w:szCs w:val="22"/>
              </w:rPr>
            </w:pPr>
            <w:r w:rsidRPr="000E4EEB">
              <w:rPr>
                <w:color w:val="000000"/>
                <w:sz w:val="22"/>
                <w:szCs w:val="22"/>
              </w:rPr>
              <w:t>Timing of AI answer relative to human answers</w:t>
            </w:r>
          </w:p>
        </w:tc>
        <w:tc>
          <w:tcPr>
            <w:tcW w:w="2560" w:type="dxa"/>
            <w:tcBorders>
              <w:top w:val="nil"/>
              <w:left w:val="nil"/>
              <w:bottom w:val="single" w:sz="8" w:space="0" w:color="auto"/>
              <w:right w:val="single" w:sz="8" w:space="0" w:color="auto"/>
            </w:tcBorders>
            <w:vAlign w:val="center"/>
            <w:hideMark/>
          </w:tcPr>
          <w:p w14:paraId="783EDC26" w14:textId="77777777" w:rsidR="000E4EEB" w:rsidRPr="000E4EEB" w:rsidRDefault="000E4EEB" w:rsidP="009B6CE6">
            <w:pPr>
              <w:jc w:val="cente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1E90A2F4" w14:textId="77777777" w:rsidR="000E4EEB" w:rsidRPr="000E4EEB" w:rsidRDefault="000E4EEB" w:rsidP="009B6CE6">
            <w:pPr>
              <w:jc w:val="cente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2DC83BF0" w14:textId="77777777" w:rsidR="000E4EEB" w:rsidRPr="000E4EEB" w:rsidRDefault="000E4EEB" w:rsidP="009B6CE6">
            <w:pPr>
              <w:jc w:val="center"/>
              <w:rPr>
                <w:color w:val="000000"/>
                <w:sz w:val="22"/>
                <w:szCs w:val="22"/>
              </w:rPr>
            </w:pPr>
            <w:r w:rsidRPr="000E4EEB">
              <w:rPr>
                <w:color w:val="000000"/>
                <w:sz w:val="22"/>
                <w:szCs w:val="22"/>
              </w:rPr>
              <w:t>≈3 months after posting, once human answers have accumulated</w:t>
            </w:r>
          </w:p>
        </w:tc>
        <w:tc>
          <w:tcPr>
            <w:tcW w:w="3800" w:type="dxa"/>
            <w:tcBorders>
              <w:top w:val="nil"/>
              <w:left w:val="nil"/>
              <w:bottom w:val="single" w:sz="8" w:space="0" w:color="auto"/>
              <w:right w:val="single" w:sz="8" w:space="0" w:color="auto"/>
            </w:tcBorders>
            <w:vAlign w:val="center"/>
            <w:hideMark/>
          </w:tcPr>
          <w:p w14:paraId="75B04318" w14:textId="77777777" w:rsidR="000E4EEB" w:rsidRPr="000E4EEB" w:rsidRDefault="000E4EEB" w:rsidP="009B6CE6">
            <w:pPr>
              <w:jc w:val="center"/>
              <w:rPr>
                <w:color w:val="000000"/>
                <w:sz w:val="22"/>
                <w:szCs w:val="22"/>
              </w:rPr>
            </w:pPr>
            <w:r w:rsidRPr="000E4EEB">
              <w:rPr>
                <w:color w:val="000000"/>
                <w:sz w:val="22"/>
                <w:szCs w:val="22"/>
              </w:rPr>
              <w:t>AI answers are generated immediately after question posting and listed before any human answer</w:t>
            </w:r>
          </w:p>
        </w:tc>
      </w:tr>
      <w:tr w:rsidR="000E4EEB" w:rsidRPr="000E4EEB" w14:paraId="43D6F5A0"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6DFBF2F6" w14:textId="77777777" w:rsidR="000E4EEB" w:rsidRPr="000E4EEB" w:rsidRDefault="000E4EEB">
            <w:pPr>
              <w:rPr>
                <w:color w:val="000000"/>
                <w:sz w:val="22"/>
                <w:szCs w:val="22"/>
              </w:rPr>
            </w:pPr>
            <w:r w:rsidRPr="000E4EEB">
              <w:rPr>
                <w:color w:val="000000"/>
                <w:sz w:val="22"/>
                <w:szCs w:val="22"/>
              </w:rPr>
              <w:t>Domain and basis of contribution value</w:t>
            </w:r>
          </w:p>
        </w:tc>
        <w:tc>
          <w:tcPr>
            <w:tcW w:w="2560" w:type="dxa"/>
            <w:tcBorders>
              <w:top w:val="nil"/>
              <w:left w:val="nil"/>
              <w:bottom w:val="single" w:sz="8" w:space="0" w:color="auto"/>
              <w:right w:val="single" w:sz="8" w:space="0" w:color="auto"/>
            </w:tcBorders>
            <w:vAlign w:val="center"/>
            <w:hideMark/>
          </w:tcPr>
          <w:p w14:paraId="75A4ABEB" w14:textId="77777777" w:rsidR="000E4EEB" w:rsidRPr="000E4EEB" w:rsidRDefault="000E4EEB" w:rsidP="009B6CE6">
            <w:pPr>
              <w:jc w:val="center"/>
              <w:rPr>
                <w:color w:val="000000"/>
                <w:sz w:val="22"/>
                <w:szCs w:val="22"/>
              </w:rPr>
            </w:pPr>
            <w:r w:rsidRPr="000E4EEB">
              <w:rPr>
                <w:color w:val="000000"/>
                <w:sz w:val="22"/>
                <w:szCs w:val="22"/>
              </w:rPr>
              <w:t>Technical; correctness</w:t>
            </w:r>
          </w:p>
        </w:tc>
        <w:tc>
          <w:tcPr>
            <w:tcW w:w="2320" w:type="dxa"/>
            <w:tcBorders>
              <w:top w:val="nil"/>
              <w:left w:val="nil"/>
              <w:bottom w:val="single" w:sz="8" w:space="0" w:color="auto"/>
              <w:right w:val="single" w:sz="8" w:space="0" w:color="auto"/>
            </w:tcBorders>
            <w:vAlign w:val="center"/>
            <w:hideMark/>
          </w:tcPr>
          <w:p w14:paraId="49644D6F" w14:textId="77777777" w:rsidR="000E4EEB" w:rsidRPr="000E4EEB" w:rsidRDefault="000E4EEB" w:rsidP="009B6CE6">
            <w:pPr>
              <w:jc w:val="center"/>
              <w:rPr>
                <w:color w:val="000000"/>
                <w:sz w:val="22"/>
                <w:szCs w:val="22"/>
              </w:rPr>
            </w:pPr>
            <w:r w:rsidRPr="000E4EEB">
              <w:rPr>
                <w:color w:val="000000"/>
                <w:sz w:val="22"/>
                <w:szCs w:val="22"/>
              </w:rPr>
              <w:t>Technical; correctness</w:t>
            </w:r>
          </w:p>
        </w:tc>
        <w:tc>
          <w:tcPr>
            <w:tcW w:w="3060" w:type="dxa"/>
            <w:tcBorders>
              <w:top w:val="nil"/>
              <w:left w:val="nil"/>
              <w:bottom w:val="single" w:sz="8" w:space="0" w:color="auto"/>
              <w:right w:val="single" w:sz="8" w:space="0" w:color="auto"/>
            </w:tcBorders>
            <w:vAlign w:val="center"/>
            <w:hideMark/>
          </w:tcPr>
          <w:p w14:paraId="27FB66EE" w14:textId="77777777" w:rsidR="000E4EEB" w:rsidRPr="000E4EEB" w:rsidRDefault="000E4EEB" w:rsidP="009B6CE6">
            <w:pPr>
              <w:jc w:val="center"/>
              <w:rPr>
                <w:color w:val="000000"/>
                <w:sz w:val="22"/>
                <w:szCs w:val="22"/>
              </w:rPr>
            </w:pPr>
            <w:r w:rsidRPr="000E4EEB">
              <w:rPr>
                <w:color w:val="000000"/>
                <w:sz w:val="22"/>
                <w:szCs w:val="22"/>
              </w:rPr>
              <w:t>General-interest; experience and interpretation</w:t>
            </w:r>
          </w:p>
        </w:tc>
        <w:tc>
          <w:tcPr>
            <w:tcW w:w="3800" w:type="dxa"/>
            <w:tcBorders>
              <w:top w:val="nil"/>
              <w:left w:val="nil"/>
              <w:bottom w:val="single" w:sz="8" w:space="0" w:color="auto"/>
              <w:right w:val="single" w:sz="8" w:space="0" w:color="auto"/>
            </w:tcBorders>
            <w:vAlign w:val="center"/>
            <w:hideMark/>
          </w:tcPr>
          <w:p w14:paraId="72A87680" w14:textId="77777777" w:rsidR="000E4EEB" w:rsidRPr="000E4EEB" w:rsidRDefault="000E4EEB" w:rsidP="009B6CE6">
            <w:pPr>
              <w:jc w:val="center"/>
              <w:rPr>
                <w:color w:val="000000"/>
                <w:sz w:val="22"/>
                <w:szCs w:val="22"/>
              </w:rPr>
            </w:pPr>
            <w:r w:rsidRPr="000E4EEB">
              <w:rPr>
                <w:color w:val="000000"/>
                <w:sz w:val="22"/>
                <w:szCs w:val="22"/>
              </w:rPr>
              <w:t>Technical; correctness and efficiency</w:t>
            </w:r>
          </w:p>
        </w:tc>
      </w:tr>
      <w:tr w:rsidR="000E4EEB" w:rsidRPr="000E4EEB" w14:paraId="43189928"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899CEF9" w14:textId="77777777" w:rsidR="000E4EEB" w:rsidRPr="000E4EEB" w:rsidRDefault="000E4EEB">
            <w:pPr>
              <w:rPr>
                <w:color w:val="000000"/>
                <w:sz w:val="22"/>
                <w:szCs w:val="22"/>
              </w:rPr>
            </w:pPr>
            <w:r w:rsidRPr="000E4EEB">
              <w:rPr>
                <w:color w:val="000000"/>
                <w:sz w:val="22"/>
                <w:szCs w:val="22"/>
              </w:rPr>
              <w:t>Identification strategy</w:t>
            </w:r>
          </w:p>
        </w:tc>
        <w:tc>
          <w:tcPr>
            <w:tcW w:w="2560" w:type="dxa"/>
            <w:tcBorders>
              <w:top w:val="nil"/>
              <w:left w:val="nil"/>
              <w:bottom w:val="single" w:sz="8" w:space="0" w:color="auto"/>
              <w:right w:val="single" w:sz="8" w:space="0" w:color="auto"/>
            </w:tcBorders>
            <w:vAlign w:val="center"/>
            <w:hideMark/>
          </w:tcPr>
          <w:p w14:paraId="2FA5E3C0" w14:textId="77777777" w:rsidR="000E4EEB" w:rsidRPr="000E4EEB" w:rsidRDefault="000E4EEB" w:rsidP="009B6CE6">
            <w:pPr>
              <w:jc w:val="center"/>
              <w:rPr>
                <w:color w:val="000000"/>
                <w:sz w:val="22"/>
                <w:szCs w:val="22"/>
              </w:rPr>
            </w:pPr>
            <w:r w:rsidRPr="000E4EEB">
              <w:rPr>
                <w:color w:val="000000"/>
                <w:sz w:val="22"/>
                <w:szCs w:val="22"/>
              </w:rPr>
              <w:t>Natural experiment</w:t>
            </w:r>
          </w:p>
        </w:tc>
        <w:tc>
          <w:tcPr>
            <w:tcW w:w="2320" w:type="dxa"/>
            <w:tcBorders>
              <w:top w:val="nil"/>
              <w:left w:val="nil"/>
              <w:bottom w:val="single" w:sz="8" w:space="0" w:color="auto"/>
              <w:right w:val="single" w:sz="8" w:space="0" w:color="auto"/>
            </w:tcBorders>
            <w:vAlign w:val="center"/>
            <w:hideMark/>
          </w:tcPr>
          <w:p w14:paraId="0A1F068F" w14:textId="77777777" w:rsidR="000E4EEB" w:rsidRPr="000E4EEB" w:rsidRDefault="000E4EEB" w:rsidP="009B6CE6">
            <w:pPr>
              <w:jc w:val="center"/>
              <w:rPr>
                <w:color w:val="000000"/>
                <w:sz w:val="22"/>
                <w:szCs w:val="22"/>
              </w:rPr>
            </w:pPr>
            <w:r w:rsidRPr="000E4EEB">
              <w:rPr>
                <w:color w:val="000000"/>
                <w:sz w:val="22"/>
                <w:szCs w:val="22"/>
              </w:rPr>
              <w:t>Natural experiment</w:t>
            </w:r>
          </w:p>
        </w:tc>
        <w:tc>
          <w:tcPr>
            <w:tcW w:w="3060" w:type="dxa"/>
            <w:tcBorders>
              <w:top w:val="nil"/>
              <w:left w:val="nil"/>
              <w:bottom w:val="single" w:sz="8" w:space="0" w:color="auto"/>
              <w:right w:val="single" w:sz="8" w:space="0" w:color="auto"/>
            </w:tcBorders>
            <w:vAlign w:val="center"/>
            <w:hideMark/>
          </w:tcPr>
          <w:p w14:paraId="634B4C34" w14:textId="77777777" w:rsidR="000E4EEB" w:rsidRPr="000E4EEB" w:rsidRDefault="000E4EEB" w:rsidP="009B6CE6">
            <w:pPr>
              <w:jc w:val="center"/>
              <w:rPr>
                <w:color w:val="000000"/>
                <w:sz w:val="22"/>
                <w:szCs w:val="22"/>
              </w:rPr>
            </w:pPr>
            <w:r w:rsidRPr="000E4EEB">
              <w:rPr>
                <w:color w:val="000000"/>
                <w:sz w:val="22"/>
                <w:szCs w:val="22"/>
              </w:rPr>
              <w:t>Natural experiment and lab experiment</w:t>
            </w:r>
          </w:p>
        </w:tc>
        <w:tc>
          <w:tcPr>
            <w:tcW w:w="3800" w:type="dxa"/>
            <w:tcBorders>
              <w:top w:val="nil"/>
              <w:left w:val="nil"/>
              <w:bottom w:val="single" w:sz="8" w:space="0" w:color="auto"/>
              <w:right w:val="single" w:sz="8" w:space="0" w:color="auto"/>
            </w:tcBorders>
            <w:vAlign w:val="center"/>
            <w:hideMark/>
          </w:tcPr>
          <w:p w14:paraId="5AB73FD4" w14:textId="77777777" w:rsidR="000E4EEB" w:rsidRPr="000E4EEB" w:rsidRDefault="000E4EEB" w:rsidP="009B6CE6">
            <w:pPr>
              <w:jc w:val="center"/>
              <w:rPr>
                <w:color w:val="000000"/>
                <w:sz w:val="22"/>
                <w:szCs w:val="22"/>
              </w:rPr>
            </w:pPr>
            <w:r w:rsidRPr="000E4EEB">
              <w:rPr>
                <w:color w:val="000000"/>
                <w:sz w:val="22"/>
                <w:szCs w:val="22"/>
              </w:rPr>
              <w:t>Field randomization at the question level</w:t>
            </w:r>
          </w:p>
        </w:tc>
      </w:tr>
      <w:tr w:rsidR="000E4EEB" w:rsidRPr="000E4EEB" w14:paraId="23B616AC"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1B87803" w14:textId="77777777" w:rsidR="000E4EEB" w:rsidRPr="000E4EEB" w:rsidRDefault="000E4EEB">
            <w:pPr>
              <w:rPr>
                <w:color w:val="000000"/>
                <w:sz w:val="22"/>
                <w:szCs w:val="22"/>
              </w:rPr>
            </w:pPr>
            <w:r w:rsidRPr="000E4EEB">
              <w:rPr>
                <w:color w:val="000000"/>
                <w:sz w:val="22"/>
                <w:szCs w:val="22"/>
              </w:rPr>
              <w:t xml:space="preserve">Separates AI </w:t>
            </w:r>
            <w:r w:rsidRPr="000E4EEB">
              <w:rPr>
                <w:i/>
                <w:iCs/>
                <w:color w:val="000000"/>
                <w:sz w:val="22"/>
                <w:szCs w:val="22"/>
              </w:rPr>
              <w:t>label</w:t>
            </w:r>
            <w:r w:rsidRPr="000E4EEB">
              <w:rPr>
                <w:color w:val="000000"/>
                <w:sz w:val="22"/>
                <w:szCs w:val="22"/>
              </w:rPr>
              <w:t xml:space="preserve"> from AI </w:t>
            </w:r>
            <w:r w:rsidRPr="000E4EEB">
              <w:rPr>
                <w:i/>
                <w:iCs/>
                <w:color w:val="000000"/>
                <w:sz w:val="22"/>
                <w:szCs w:val="22"/>
              </w:rPr>
              <w:t>content</w:t>
            </w:r>
          </w:p>
        </w:tc>
        <w:tc>
          <w:tcPr>
            <w:tcW w:w="2560" w:type="dxa"/>
            <w:tcBorders>
              <w:top w:val="nil"/>
              <w:left w:val="nil"/>
              <w:bottom w:val="single" w:sz="8" w:space="0" w:color="auto"/>
              <w:right w:val="single" w:sz="8" w:space="0" w:color="auto"/>
            </w:tcBorders>
            <w:vAlign w:val="center"/>
            <w:hideMark/>
          </w:tcPr>
          <w:p w14:paraId="3CE0D4D2" w14:textId="77777777" w:rsidR="000E4EEB" w:rsidRPr="000E4EEB" w:rsidRDefault="000E4EEB" w:rsidP="009B6CE6">
            <w:pPr>
              <w:jc w:val="cente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18514BF1" w14:textId="77777777" w:rsidR="000E4EEB" w:rsidRPr="000E4EEB" w:rsidRDefault="000E4EEB" w:rsidP="009B6CE6">
            <w:pPr>
              <w:jc w:val="cente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01DB1341" w14:textId="77777777" w:rsidR="000E4EEB" w:rsidRPr="000E4EEB" w:rsidRDefault="000E4EEB" w:rsidP="009B6CE6">
            <w:pPr>
              <w:jc w:val="center"/>
              <w:rPr>
                <w:color w:val="000000"/>
                <w:sz w:val="22"/>
                <w:szCs w:val="22"/>
              </w:rPr>
            </w:pPr>
            <w:r w:rsidRPr="000E4EEB">
              <w:rPr>
                <w:color w:val="000000"/>
                <w:sz w:val="22"/>
                <w:szCs w:val="22"/>
              </w:rPr>
              <w:t>Not the focus</w:t>
            </w:r>
          </w:p>
        </w:tc>
        <w:tc>
          <w:tcPr>
            <w:tcW w:w="3800" w:type="dxa"/>
            <w:tcBorders>
              <w:top w:val="nil"/>
              <w:left w:val="nil"/>
              <w:bottom w:val="single" w:sz="8" w:space="0" w:color="auto"/>
              <w:right w:val="single" w:sz="8" w:space="0" w:color="auto"/>
            </w:tcBorders>
            <w:vAlign w:val="center"/>
            <w:hideMark/>
          </w:tcPr>
          <w:p w14:paraId="4C7E48A7" w14:textId="77777777" w:rsidR="000E4EEB" w:rsidRPr="000E4EEB" w:rsidRDefault="000E4EEB" w:rsidP="009B6CE6">
            <w:pPr>
              <w:jc w:val="center"/>
              <w:rPr>
                <w:b/>
                <w:bCs/>
                <w:color w:val="000000"/>
                <w:sz w:val="22"/>
                <w:szCs w:val="22"/>
              </w:rPr>
            </w:pPr>
            <w:r w:rsidRPr="000E4EEB">
              <w:rPr>
                <w:b/>
                <w:bCs/>
                <w:color w:val="000000"/>
                <w:sz w:val="22"/>
                <w:szCs w:val="22"/>
              </w:rPr>
              <w:t>Yes</w:t>
            </w:r>
            <w:r w:rsidRPr="000E4EEB">
              <w:rPr>
                <w:color w:val="000000"/>
                <w:sz w:val="22"/>
                <w:szCs w:val="22"/>
              </w:rPr>
              <w:t>; central to the design</w:t>
            </w:r>
          </w:p>
        </w:tc>
      </w:tr>
      <w:tr w:rsidR="000E4EEB" w:rsidRPr="000E4EEB" w14:paraId="44019669"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1B909376" w14:textId="77777777" w:rsidR="000E4EEB" w:rsidRPr="000E4EEB" w:rsidRDefault="000E4EEB">
            <w:pPr>
              <w:rPr>
                <w:color w:val="000000"/>
                <w:sz w:val="22"/>
                <w:szCs w:val="22"/>
              </w:rPr>
            </w:pPr>
            <w:r w:rsidRPr="000E4EEB">
              <w:rPr>
                <w:color w:val="000000"/>
                <w:sz w:val="22"/>
                <w:szCs w:val="22"/>
              </w:rPr>
              <w:t>Primary outcome</w:t>
            </w:r>
          </w:p>
        </w:tc>
        <w:tc>
          <w:tcPr>
            <w:tcW w:w="2560" w:type="dxa"/>
            <w:tcBorders>
              <w:top w:val="nil"/>
              <w:left w:val="nil"/>
              <w:bottom w:val="single" w:sz="8" w:space="0" w:color="auto"/>
              <w:right w:val="single" w:sz="8" w:space="0" w:color="auto"/>
            </w:tcBorders>
            <w:vAlign w:val="center"/>
            <w:hideMark/>
          </w:tcPr>
          <w:p w14:paraId="1475DA94" w14:textId="77777777" w:rsidR="000E4EEB" w:rsidRPr="000E4EEB" w:rsidRDefault="000E4EEB" w:rsidP="009B6CE6">
            <w:pPr>
              <w:jc w:val="center"/>
              <w:rPr>
                <w:color w:val="000000"/>
                <w:sz w:val="22"/>
                <w:szCs w:val="22"/>
              </w:rPr>
            </w:pPr>
            <w:r w:rsidRPr="000E4EEB">
              <w:rPr>
                <w:color w:val="000000"/>
                <w:sz w:val="22"/>
                <w:szCs w:val="22"/>
              </w:rPr>
              <w:t>Question supply</w:t>
            </w:r>
          </w:p>
        </w:tc>
        <w:tc>
          <w:tcPr>
            <w:tcW w:w="2320" w:type="dxa"/>
            <w:tcBorders>
              <w:top w:val="nil"/>
              <w:left w:val="nil"/>
              <w:bottom w:val="single" w:sz="8" w:space="0" w:color="auto"/>
              <w:right w:val="single" w:sz="8" w:space="0" w:color="auto"/>
            </w:tcBorders>
            <w:vAlign w:val="center"/>
            <w:hideMark/>
          </w:tcPr>
          <w:p w14:paraId="084F28E6" w14:textId="77777777" w:rsidR="000E4EEB" w:rsidRPr="000E4EEB" w:rsidRDefault="000E4EEB" w:rsidP="009B6CE6">
            <w:pPr>
              <w:jc w:val="center"/>
              <w:rPr>
                <w:color w:val="000000"/>
                <w:sz w:val="22"/>
                <w:szCs w:val="22"/>
              </w:rPr>
            </w:pPr>
            <w:r w:rsidRPr="000E4EEB">
              <w:rPr>
                <w:color w:val="000000"/>
                <w:sz w:val="22"/>
                <w:szCs w:val="22"/>
              </w:rPr>
              <w:t>Answer supply and style</w:t>
            </w:r>
          </w:p>
        </w:tc>
        <w:tc>
          <w:tcPr>
            <w:tcW w:w="3060" w:type="dxa"/>
            <w:tcBorders>
              <w:top w:val="nil"/>
              <w:left w:val="nil"/>
              <w:bottom w:val="single" w:sz="8" w:space="0" w:color="auto"/>
              <w:right w:val="single" w:sz="8" w:space="0" w:color="auto"/>
            </w:tcBorders>
            <w:vAlign w:val="center"/>
            <w:hideMark/>
          </w:tcPr>
          <w:p w14:paraId="5FE0BDD2" w14:textId="77777777" w:rsidR="000E4EEB" w:rsidRPr="000E4EEB" w:rsidRDefault="000E4EEB" w:rsidP="009B6CE6">
            <w:pPr>
              <w:jc w:val="center"/>
              <w:rPr>
                <w:color w:val="000000"/>
                <w:sz w:val="22"/>
                <w:szCs w:val="22"/>
              </w:rPr>
            </w:pPr>
            <w:r w:rsidRPr="000E4EEB">
              <w:rPr>
                <w:color w:val="000000"/>
                <w:sz w:val="22"/>
                <w:szCs w:val="22"/>
              </w:rPr>
              <w:t>Answer supply and length</w:t>
            </w:r>
          </w:p>
        </w:tc>
        <w:tc>
          <w:tcPr>
            <w:tcW w:w="3800" w:type="dxa"/>
            <w:tcBorders>
              <w:top w:val="nil"/>
              <w:left w:val="nil"/>
              <w:bottom w:val="single" w:sz="8" w:space="0" w:color="auto"/>
              <w:right w:val="single" w:sz="8" w:space="0" w:color="auto"/>
            </w:tcBorders>
            <w:vAlign w:val="center"/>
            <w:hideMark/>
          </w:tcPr>
          <w:p w14:paraId="4BDEF8F4" w14:textId="77777777" w:rsidR="000E4EEB" w:rsidRPr="000E4EEB" w:rsidRDefault="000E4EEB" w:rsidP="009B6CE6">
            <w:pPr>
              <w:jc w:val="center"/>
              <w:rPr>
                <w:color w:val="000000"/>
                <w:sz w:val="22"/>
                <w:szCs w:val="22"/>
              </w:rPr>
            </w:pPr>
            <w:r w:rsidRPr="000E4EEB">
              <w:rPr>
                <w:color w:val="000000"/>
                <w:sz w:val="22"/>
                <w:szCs w:val="22"/>
              </w:rPr>
              <w:t xml:space="preserve">Answer supply </w:t>
            </w:r>
            <w:r w:rsidRPr="000E4EEB">
              <w:rPr>
                <w:b/>
                <w:bCs/>
                <w:color w:val="000000"/>
                <w:sz w:val="22"/>
                <w:szCs w:val="22"/>
              </w:rPr>
              <w:t>and</w:t>
            </w:r>
            <w:r w:rsidRPr="000E4EEB">
              <w:rPr>
                <w:color w:val="000000"/>
                <w:sz w:val="22"/>
                <w:szCs w:val="22"/>
              </w:rPr>
              <w:t xml:space="preserve"> contribution quality</w:t>
            </w:r>
          </w:p>
        </w:tc>
      </w:tr>
    </w:tbl>
    <w:p w14:paraId="1A2E105A" w14:textId="38F0EEA8" w:rsidR="000E4EEB" w:rsidRDefault="000E4EEB">
      <w:pPr>
        <w:spacing w:after="120"/>
        <w:jc w:val="both"/>
        <w:rPr>
          <w:rFonts w:eastAsiaTheme="minorEastAsia"/>
          <w:szCs w:val="22"/>
        </w:rPr>
      </w:pPr>
    </w:p>
    <w:p w14:paraId="1657AD19" w14:textId="77777777" w:rsidR="000E4EEB" w:rsidRPr="0022223D" w:rsidRDefault="000E4EEB" w:rsidP="00D26DA2">
      <w:pPr>
        <w:pStyle w:val="Notes"/>
        <w:sectPr w:rsidR="000E4EEB" w:rsidRPr="0022223D" w:rsidSect="00F40939">
          <w:pgSz w:w="15840" w:h="12240" w:orient="landscape" w:code="1"/>
          <w:pgMar w:top="1440" w:right="1440" w:bottom="1440" w:left="1440" w:header="720" w:footer="288" w:gutter="0"/>
          <w:cols w:space="720"/>
          <w:docGrid w:linePitch="299"/>
        </w:sectPr>
      </w:pPr>
    </w:p>
    <w:p w14:paraId="3F530575" w14:textId="125418BC" w:rsidR="00DA0533" w:rsidRPr="0022223D" w:rsidRDefault="00DA0533" w:rsidP="0057336B">
      <w:pPr>
        <w:pStyle w:val="Heading1"/>
      </w:pPr>
      <w:bookmarkStart w:id="11" w:name="OLE_LINK8"/>
      <w:r w:rsidRPr="0022223D">
        <w:lastRenderedPageBreak/>
        <w:t>Theoretical Development</w:t>
      </w:r>
    </w:p>
    <w:p w14:paraId="590149B8" w14:textId="15D18583" w:rsidR="00E55C5E" w:rsidRPr="00E55C5E" w:rsidRDefault="00E55C5E" w:rsidP="00E55C5E">
      <w:pPr>
        <w:pStyle w:val="Heading2"/>
      </w:pPr>
      <w:bookmarkStart w:id="12" w:name="OLE_LINK2"/>
      <w:r w:rsidRPr="00E55C5E">
        <w:t>Human Answerers and AI as Competitors</w:t>
      </w:r>
    </w:p>
    <w:p w14:paraId="21760517" w14:textId="77777777" w:rsidR="00E55C5E" w:rsidRPr="00E55C5E" w:rsidRDefault="00E55C5E" w:rsidP="00E55C5E">
      <w:pPr>
        <w:pStyle w:val="Paragraph0"/>
      </w:pPr>
      <w:r w:rsidRPr="00E55C5E">
        <w:t xml:space="preserve">When a platform posts an internal GenAI-generated answer to a question, it places a machine contributor and a human contributor under the same question, addressed to the same audience, at the same moment. The two are not working in isolation. They are contesting a scarce resource: the attention of the viewers who will read the thread and </w:t>
      </w:r>
      <w:commentRangeStart w:id="13"/>
      <w:r w:rsidRPr="00E55C5E">
        <w:t>the recognition those viewers confer</w:t>
      </w:r>
      <w:commentRangeEnd w:id="13"/>
      <w:r w:rsidRPr="00E55C5E">
        <w:rPr>
          <w:rStyle w:val="CommentReference"/>
          <w:sz w:val="24"/>
        </w:rPr>
        <w:commentReference w:id="13"/>
      </w:r>
      <w:r w:rsidRPr="00E55C5E">
        <w:t>. A human answerer arriving at such a question has been shown a rival that reached the question first. We therefore treat the encounter as a competitive episode, and we theorize how the answerer appraises this rival and acts on that appraisal.</w:t>
      </w:r>
    </w:p>
    <w:p w14:paraId="47AE16C0" w14:textId="77777777" w:rsidR="00E55C5E" w:rsidRPr="00E55C5E" w:rsidRDefault="00E55C5E" w:rsidP="00E55C5E">
      <w:pPr>
        <w:pStyle w:val="Paragraph0"/>
      </w:pPr>
      <w:r w:rsidRPr="00E55C5E">
        <w:t xml:space="preserve">Our adoption of the competitive lens is motivated by four considerations. First, it matches the situation the platform has created. The AI answer occupies the same thread and the same screen, and any subsequent human answer must be worth reading in its presence rather than in its absence. </w:t>
      </w:r>
      <w:bookmarkStart w:id="14" w:name="OLE_LINK1"/>
      <w:r w:rsidRPr="00E55C5E">
        <w:t xml:space="preserve">Second, it identifies which features of an AI answer should matter, and therefore where to look. </w:t>
      </w:r>
      <w:bookmarkEnd w:id="14"/>
      <w:r w:rsidRPr="00E55C5E">
        <w:t xml:space="preserve">Research on competitive interaction shows that how an actor responds to a rival depends on how that rival is appraised, and that this appraisal rests on observable features of the rival: who it is, how capable it appears, and how much it has invested </w:t>
      </w:r>
      <w:r w:rsidRPr="00E55C5E">
        <w:fldChar w:fldCharType="begin"/>
      </w:r>
      <w:r w:rsidRPr="00E55C5E">
        <w:instrText xml:space="preserve"> ADDIN ZOTERO_ITEM CSL_CITATION {"citationID":"ILrsT3Me","properties":{"unsorted":false,"formattedCitation":"(M. Chen et al., 2007; M.-J. Chen, 2009)","plainCitation":"(M. Chen et al., 2007; M.-J. Chen, 2009)","dontUpdate":true,"noteIndex":0},"citationItems":[{"id":181324,"uris":["http://zotero.org/users/8905122/items/JWY29G2T"],"itemData":{"id":181324,"type":"article-journal","abstract":"This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instrText>
      </w:r>
      <w:r w:rsidRPr="00E55C5E">
        <w:rPr>
          <w:rFonts w:ascii="Heiti TC" w:eastAsia="Heiti TC" w:hAnsi="Heiti TC" w:cs="Heiti TC"/>
        </w:rPr>
        <w:instrText>本文研究竞争紧张度，即目标企业与其特定竞争对手之间的紧张关系，这种紧张关系可能导致目标企业采取行动对抗竞争对手。基于认知</w:instrText>
      </w:r>
      <w:r w:rsidRPr="00E55C5E">
        <w:instrText>-</w:instrText>
      </w:r>
      <w:r w:rsidRPr="00E55C5E">
        <w:rPr>
          <w:rFonts w:ascii="Heiti TC" w:eastAsia="Heiti TC" w:hAnsi="Heiti TC" w:cs="Heiti TC"/>
        </w:rPr>
        <w:instrText>动机</w:instrText>
      </w:r>
      <w:r w:rsidRPr="00E55C5E">
        <w:instrText>-</w:instrText>
      </w:r>
      <w:r w:rsidRPr="00E55C5E">
        <w:rPr>
          <w:rFonts w:ascii="Heiti TC" w:eastAsia="Heiti TC" w:hAnsi="Heiti TC" w:cs="Heiti TC"/>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Pr="00E55C5E">
        <w:instrText xml:space="preserve">","archive_location":"491 </w:instrText>
      </w:r>
      <w:r w:rsidRPr="00E55C5E">
        <w:rPr>
          <w:rFonts w:ascii="Apple Color Emoji" w:hAnsi="Apple Color Emoji" w:cs="Apple Color Emoji"/>
        </w:rPr>
        <w:instrText>📊</w:instrText>
      </w:r>
      <w:r w:rsidRPr="00E55C5E">
        <w:instrText>","call-number":"1","container-title":"Academy of Management Journal","DOI":"10.5465/amj.2007.24162081","ISSN":"0001-4273","issue":"1","journalAbbreviation":"AMJ","language":"en","note":"</w:instrText>
      </w:r>
      <w:r w:rsidRPr="00E55C5E">
        <w:rPr>
          <w:rFonts w:ascii="Apple Color Emoji" w:hAnsi="Apple Color Emoji" w:cs="Apple Color Emoji"/>
        </w:rPr>
        <w:instrText>🏷️</w:instrText>
      </w:r>
      <w:r w:rsidRPr="00E55C5E">
        <w:instrText xml:space="preserve"> /unread</w:instrText>
      </w:r>
      <w:r w:rsidRPr="00E55C5E">
        <w:rPr>
          <w:rFonts w:ascii="Heiti TC" w:eastAsia="Heiti TC" w:hAnsi="Heiti TC" w:cs="Heiti TC"/>
        </w:rPr>
        <w:instrText>、</w:instrText>
      </w:r>
      <w:r w:rsidRPr="00E55C5E">
        <w:instrText>COMPETITION</w:instrText>
      </w:r>
      <w:r w:rsidRPr="00E55C5E">
        <w:rPr>
          <w:rFonts w:ascii="Heiti TC" w:eastAsia="Heiti TC" w:hAnsi="Heiti TC" w:cs="Heiti TC"/>
        </w:rPr>
        <w:instrText>、</w:instrText>
      </w:r>
      <w:r w:rsidRPr="00E55C5E">
        <w:instrText>MANAGEMENT</w:instrText>
      </w:r>
      <w:r w:rsidRPr="00E55C5E">
        <w:rPr>
          <w:rFonts w:ascii="Heiti TC" w:eastAsia="Heiti TC" w:hAnsi="Heiti TC" w:cs="Heiti TC"/>
        </w:rPr>
        <w:instrText>、</w:instrText>
      </w:r>
      <w:r w:rsidRPr="00E55C5E">
        <w:instrText>BUSINESS enterprises</w:instrText>
      </w:r>
      <w:r w:rsidRPr="00E55C5E">
        <w:rPr>
          <w:rFonts w:ascii="Heiti TC" w:eastAsia="Heiti TC" w:hAnsi="Heiti TC" w:cs="Heiti TC"/>
        </w:rPr>
        <w:instrText>、</w:instrText>
      </w:r>
      <w:r w:rsidRPr="00E55C5E">
        <w:instrText>COMMERCE</w:instrText>
      </w:r>
      <w:r w:rsidRPr="00E55C5E">
        <w:rPr>
          <w:rFonts w:ascii="Heiti TC" w:eastAsia="Heiti TC" w:hAnsi="Heiti TC" w:cs="Heiti TC"/>
        </w:rPr>
        <w:instrText>、</w:instrText>
      </w:r>
      <w:r w:rsidRPr="00E55C5E">
        <w:instrText>DATA analysis</w:instrText>
      </w:r>
      <w:r w:rsidRPr="00E55C5E">
        <w:rPr>
          <w:rFonts w:ascii="Heiti TC" w:eastAsia="Heiti TC" w:hAnsi="Heiti TC" w:cs="Heiti TC"/>
        </w:rPr>
        <w:instrText>、</w:instrText>
      </w:r>
      <w:r w:rsidRPr="00E55C5E">
        <w:instrText>MOTIVATION (Psychology)</w:instrText>
      </w:r>
      <w:r w:rsidRPr="00E55C5E">
        <w:rPr>
          <w:rFonts w:ascii="Heiti TC" w:eastAsia="Heiti TC" w:hAnsi="Heiti TC" w:cs="Heiti TC"/>
        </w:rPr>
        <w:instrText>、</w:instrText>
      </w:r>
      <w:r w:rsidRPr="00E55C5E">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Pr="00E55C5E">
        <w:rPr>
          <w:rFonts w:ascii="Apple Color Emoji" w:hAnsi="Apple Color Emoji" w:cs="Apple Color Emoji"/>
        </w:rPr>
        <w:instrText>📊</w:instrText>
      </w:r>
      <w:r w:rsidRPr="00E55C5E">
        <w:instrText>","call-number":"3","container-title":"Asia Pacific Journal of Management","DOI":"10.1007/s10490-008-9110-7","ISSN":"1572-9958","issue":"1","journalAbbreviation":"Asia Pac J Manag","language":"en","note":"</w:instrText>
      </w:r>
      <w:r w:rsidRPr="00E55C5E">
        <w:rPr>
          <w:rFonts w:ascii="Apple Color Emoji" w:hAnsi="Apple Color Emoji" w:cs="Apple Color Emoji"/>
        </w:rPr>
        <w:instrText>🏷️</w:instrText>
      </w:r>
      <w:r w:rsidRPr="00E55C5E">
        <w:instrText xml:space="preserve"> /reading</w:instrText>
      </w:r>
      <w:r w:rsidRPr="00E55C5E">
        <w:rPr>
          <w:rFonts w:ascii="Heiti TC" w:eastAsia="Heiti TC" w:hAnsi="Heiti TC" w:cs="Heiti TC"/>
        </w:rPr>
        <w:instrText>、</w:instrText>
      </w:r>
      <w:r w:rsidRPr="00E55C5E">
        <w:instrText>Research</w:instrText>
      </w:r>
      <w:r w:rsidRPr="00E55C5E">
        <w:rPr>
          <w:rFonts w:ascii="Heiti TC" w:eastAsia="Heiti TC" w:hAnsi="Heiti TC" w:cs="Heiti TC"/>
        </w:rPr>
        <w:instrText>、</w:instrText>
      </w:r>
      <w:r w:rsidRPr="00E55C5E">
        <w:rPr>
          <w:rFonts w:ascii="Apple Color Emoji" w:hAnsi="Apple Color Emoji" w:cs="Apple Color Emoji"/>
        </w:rPr>
        <w:instrText>🤖️</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Publishing</w:instrText>
      </w:r>
      <w:r w:rsidRPr="00E55C5E">
        <w:rPr>
          <w:rFonts w:ascii="Heiti TC" w:eastAsia="Heiti TC" w:hAnsi="Heiti TC" w:cs="Heiti TC"/>
        </w:rPr>
        <w:instrText>、</w:instrText>
      </w:r>
      <w:r w:rsidRPr="00E55C5E">
        <w:instrText>Strategic management</w:instrText>
      </w:r>
      <w:r w:rsidRPr="00E55C5E">
        <w:rPr>
          <w:rFonts w:ascii="Heiti TC" w:eastAsia="Heiti TC" w:hAnsi="Heiti TC" w:cs="Heiti TC"/>
        </w:rPr>
        <w:instrText>、</w:instrText>
      </w:r>
      <w:r w:rsidRPr="00E55C5E">
        <w: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instrText>
      </w:r>
      <w:r w:rsidRPr="00E55C5E">
        <w:fldChar w:fldCharType="separate"/>
      </w:r>
      <w:r w:rsidRPr="00E55C5E">
        <w:rPr>
          <w:noProof/>
        </w:rPr>
        <w:t>(Chen et al., 2007; Chen, 2009)</w:t>
      </w:r>
      <w:r w:rsidRPr="00E55C5E">
        <w:fldChar w:fldCharType="end"/>
      </w:r>
      <w:r w:rsidRPr="00E55C5E">
        <w:t xml:space="preserve">. Applied here, this directs our attention to specific properties of the AI answer rather than to its presence alone. Third, it converts the question of whether AI helps or harms human contribution into a question about the conditions under which it does either. The prediction becomes conditional on the profile of the AI answer rather than an average, which is what allows the framework to speak to AI systems whose attributes differ from those we observe. Fourth, a competitive lens allows for responses that a substitution lens rules out. If AI is treated as a substitute for human effort, human contribution can only fall. Competition can also stimulate: a </w:t>
      </w:r>
      <w:r w:rsidRPr="00E55C5E">
        <w:lastRenderedPageBreak/>
        <w:t>contest can draw a contributor in, and a capable opponent can lead a contributor to try harder rather than give up. Both possibilities are central to our argument.</w:t>
      </w:r>
    </w:p>
    <w:p w14:paraId="7CABA3F4" w14:textId="45373160" w:rsidR="00E55C5E" w:rsidRPr="00E55C5E" w:rsidRDefault="00E55C5E" w:rsidP="00E55C5E">
      <w:pPr>
        <w:pStyle w:val="Paragraph0"/>
      </w:pPr>
      <w:r w:rsidRPr="00E55C5E">
        <w:t xml:space="preserve">Our argument draws on two literatures. </w:t>
      </w:r>
      <w:commentRangeStart w:id="15"/>
      <w:r w:rsidRPr="00E55C5E">
        <w:t>Competition dynamics theory supplies the overarching perspective</w:t>
      </w:r>
      <w:commentRangeEnd w:id="15"/>
      <w:r w:rsidR="00772CFA" w:rsidRPr="00E55C5E">
        <w:rPr>
          <w:rStyle w:val="CommentReference"/>
          <w:sz w:val="24"/>
        </w:rPr>
        <w:commentReference w:id="15"/>
      </w:r>
      <w:r w:rsidRPr="00E55C5E">
        <w:t xml:space="preserve">. It frames the encounter as a rivalry and specifies what an actor attends to when facing a rival: who the rival is, how capable it appears, and how much it has invested, because these features govern the appraisal on which any competitive response depends </w:t>
      </w:r>
      <w:r w:rsidRPr="00E55C5E">
        <w:fldChar w:fldCharType="begin"/>
      </w:r>
      <w:r w:rsidRPr="00E55C5E">
        <w:instrText xml:space="preserve"> ADDIN ZOTERO_ITEM CSL_CITATION {"citationID":"FQEUxENC","properties":{"unsorted":false,"formattedCitation":"(M. Chen et al., 2007; M.-J. Chen, 2009)","plainCitation":"(M. Chen et al., 2007; M.-J. Chen, 2009)","dontUpdate":true,"noteIndex":0},"citationItems":[{"id":181324,"uris":["http://zotero.org/users/8905122/items/JWY29G2T"],"itemData":{"id":181324,"type":"article-journal","abstract":"This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instrText>
      </w:r>
      <w:r w:rsidRPr="00E55C5E">
        <w:rPr>
          <w:rFonts w:ascii="Heiti TC" w:eastAsia="Heiti TC" w:hAnsi="Heiti TC" w:cs="Heiti TC"/>
        </w:rPr>
        <w:instrText>本文研究竞争紧张度，即目标企业与其特定竞争对手之间的紧张关系，这种紧张关系可能导致目标企业采取行动对抗竞争对手。基于认知</w:instrText>
      </w:r>
      <w:r w:rsidRPr="00E55C5E">
        <w:instrText>-</w:instrText>
      </w:r>
      <w:r w:rsidRPr="00E55C5E">
        <w:rPr>
          <w:rFonts w:ascii="Heiti TC" w:eastAsia="Heiti TC" w:hAnsi="Heiti TC" w:cs="Heiti TC"/>
        </w:rPr>
        <w:instrText>动机</w:instrText>
      </w:r>
      <w:r w:rsidRPr="00E55C5E">
        <w:instrText>-</w:instrText>
      </w:r>
      <w:r w:rsidRPr="00E55C5E">
        <w:rPr>
          <w:rFonts w:ascii="Heiti TC" w:eastAsia="Heiti TC" w:hAnsi="Heiti TC" w:cs="Heiti TC"/>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Pr="00E55C5E">
        <w:instrText xml:space="preserve">","archive_location":"491 </w:instrText>
      </w:r>
      <w:r w:rsidRPr="00E55C5E">
        <w:rPr>
          <w:rFonts w:ascii="Apple Color Emoji" w:hAnsi="Apple Color Emoji" w:cs="Apple Color Emoji"/>
        </w:rPr>
        <w:instrText>📊</w:instrText>
      </w:r>
      <w:r w:rsidRPr="00E55C5E">
        <w:instrText>","call-number":"1","container-title":"Academy of Management Journal","DOI":"10.5465/amj.2007.24162081","ISSN":"0001-4273","issue":"1","journalAbbreviation":"AMJ","language":"en","note":"</w:instrText>
      </w:r>
      <w:r w:rsidRPr="00E55C5E">
        <w:rPr>
          <w:rFonts w:ascii="Apple Color Emoji" w:hAnsi="Apple Color Emoji" w:cs="Apple Color Emoji"/>
        </w:rPr>
        <w:instrText>🏷️</w:instrText>
      </w:r>
      <w:r w:rsidRPr="00E55C5E">
        <w:instrText xml:space="preserve"> /unread</w:instrText>
      </w:r>
      <w:r w:rsidRPr="00E55C5E">
        <w:rPr>
          <w:rFonts w:ascii="Heiti TC" w:eastAsia="Heiti TC" w:hAnsi="Heiti TC" w:cs="Heiti TC"/>
        </w:rPr>
        <w:instrText>、</w:instrText>
      </w:r>
      <w:r w:rsidRPr="00E55C5E">
        <w:instrText>COMPETITION</w:instrText>
      </w:r>
      <w:r w:rsidRPr="00E55C5E">
        <w:rPr>
          <w:rFonts w:ascii="Heiti TC" w:eastAsia="Heiti TC" w:hAnsi="Heiti TC" w:cs="Heiti TC"/>
        </w:rPr>
        <w:instrText>、</w:instrText>
      </w:r>
      <w:r w:rsidRPr="00E55C5E">
        <w:instrText>MANAGEMENT</w:instrText>
      </w:r>
      <w:r w:rsidRPr="00E55C5E">
        <w:rPr>
          <w:rFonts w:ascii="Heiti TC" w:eastAsia="Heiti TC" w:hAnsi="Heiti TC" w:cs="Heiti TC"/>
        </w:rPr>
        <w:instrText>、</w:instrText>
      </w:r>
      <w:r w:rsidRPr="00E55C5E">
        <w:instrText>BUSINESS enterprises</w:instrText>
      </w:r>
      <w:r w:rsidRPr="00E55C5E">
        <w:rPr>
          <w:rFonts w:ascii="Heiti TC" w:eastAsia="Heiti TC" w:hAnsi="Heiti TC" w:cs="Heiti TC"/>
        </w:rPr>
        <w:instrText>、</w:instrText>
      </w:r>
      <w:r w:rsidRPr="00E55C5E">
        <w:instrText>COMMERCE</w:instrText>
      </w:r>
      <w:r w:rsidRPr="00E55C5E">
        <w:rPr>
          <w:rFonts w:ascii="Heiti TC" w:eastAsia="Heiti TC" w:hAnsi="Heiti TC" w:cs="Heiti TC"/>
        </w:rPr>
        <w:instrText>、</w:instrText>
      </w:r>
      <w:r w:rsidRPr="00E55C5E">
        <w:instrText>DATA analysis</w:instrText>
      </w:r>
      <w:r w:rsidRPr="00E55C5E">
        <w:rPr>
          <w:rFonts w:ascii="Heiti TC" w:eastAsia="Heiti TC" w:hAnsi="Heiti TC" w:cs="Heiti TC"/>
        </w:rPr>
        <w:instrText>、</w:instrText>
      </w:r>
      <w:r w:rsidRPr="00E55C5E">
        <w:instrText>MOTIVATION (Psychology)</w:instrText>
      </w:r>
      <w:r w:rsidRPr="00E55C5E">
        <w:rPr>
          <w:rFonts w:ascii="Heiti TC" w:eastAsia="Heiti TC" w:hAnsi="Heiti TC" w:cs="Heiti TC"/>
        </w:rPr>
        <w:instrText>、</w:instrText>
      </w:r>
      <w:r w:rsidRPr="00E55C5E">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Pr="00E55C5E">
        <w:rPr>
          <w:rFonts w:ascii="Apple Color Emoji" w:hAnsi="Apple Color Emoji" w:cs="Apple Color Emoji"/>
        </w:rPr>
        <w:instrText>📊</w:instrText>
      </w:r>
      <w:r w:rsidRPr="00E55C5E">
        <w:instrText>","call-number":"3","container-title":"Asia Pacific Journal of Management","DOI":"10.1007/s10490-008-9110-7","ISSN":"1572-9958","issue":"1","journalAbbreviation":"Asia Pac J Manag","language":"en","note":"</w:instrText>
      </w:r>
      <w:r w:rsidRPr="00E55C5E">
        <w:rPr>
          <w:rFonts w:ascii="Apple Color Emoji" w:hAnsi="Apple Color Emoji" w:cs="Apple Color Emoji"/>
        </w:rPr>
        <w:instrText>🏷️</w:instrText>
      </w:r>
      <w:r w:rsidRPr="00E55C5E">
        <w:instrText xml:space="preserve"> /reading</w:instrText>
      </w:r>
      <w:r w:rsidRPr="00E55C5E">
        <w:rPr>
          <w:rFonts w:ascii="Heiti TC" w:eastAsia="Heiti TC" w:hAnsi="Heiti TC" w:cs="Heiti TC"/>
        </w:rPr>
        <w:instrText>、</w:instrText>
      </w:r>
      <w:r w:rsidRPr="00E55C5E">
        <w:instrText>Research</w:instrText>
      </w:r>
      <w:r w:rsidRPr="00E55C5E">
        <w:rPr>
          <w:rFonts w:ascii="Heiti TC" w:eastAsia="Heiti TC" w:hAnsi="Heiti TC" w:cs="Heiti TC"/>
        </w:rPr>
        <w:instrText>、</w:instrText>
      </w:r>
      <w:r w:rsidRPr="00E55C5E">
        <w:rPr>
          <w:rFonts w:ascii="Apple Color Emoji" w:hAnsi="Apple Color Emoji" w:cs="Apple Color Emoji"/>
        </w:rPr>
        <w:instrText>🤖️</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Publishing</w:instrText>
      </w:r>
      <w:r w:rsidRPr="00E55C5E">
        <w:rPr>
          <w:rFonts w:ascii="Heiti TC" w:eastAsia="Heiti TC" w:hAnsi="Heiti TC" w:cs="Heiti TC"/>
        </w:rPr>
        <w:instrText>、</w:instrText>
      </w:r>
      <w:r w:rsidRPr="00E55C5E">
        <w:instrText>Strategic management</w:instrText>
      </w:r>
      <w:r w:rsidRPr="00E55C5E">
        <w:rPr>
          <w:rFonts w:ascii="Heiti TC" w:eastAsia="Heiti TC" w:hAnsi="Heiti TC" w:cs="Heiti TC"/>
        </w:rPr>
        <w:instrText>、</w:instrText>
      </w:r>
      <w:r w:rsidRPr="00E55C5E">
        <w: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instrText>
      </w:r>
      <w:r w:rsidRPr="00E55C5E">
        <w:fldChar w:fldCharType="separate"/>
      </w:r>
      <w:r w:rsidRPr="00E55C5E">
        <w:rPr>
          <w:noProof/>
        </w:rPr>
        <w:t>(Chen et al., 2007; Chen, 2009)</w:t>
      </w:r>
      <w:r w:rsidRPr="00E55C5E">
        <w:fldChar w:fldCharType="end"/>
      </w:r>
      <w:r w:rsidRPr="00E55C5E">
        <w:t xml:space="preserve">. It tells us where to look, but it does not by itself tell us which of these appraisals a human answerer can actually form, or when. That is supplied by dual-process theory, which supplies the underlying behavior architecture. It distinguishes System 1, which operates automatically and with little effort and is sensitive to affect and heuristic cues, from System 2, which is deliberate and effortful and engages only when the stakes are judged sufficiently important to override the law of least effort </w:t>
      </w:r>
      <w:r w:rsidRPr="00E55C5E">
        <w:fldChar w:fldCharType="begin"/>
      </w:r>
      <w:r w:rsidR="00674BB1">
        <w:instrText xml:space="preserve"> ADDIN ZOTERO_ITEM CSL_CITATION {"citationID":"VLexjOts","properties":{"unsorted":false,"formattedCitation":"(Evans &amp; Stanovich 2013; Kahneman 2003, 2011)","plainCitation":"(Evans &amp; Stanovich 2013; Kahneman 2003, 2011)","noteIndex":0},"citationItems":[{"i</w:instrText>
      </w:r>
      <w:r w:rsidR="00674BB1">
        <w:rPr>
          <w:rFonts w:hint="eastAsia"/>
        </w:rPr>
        <w:instrText>d":167162,"uris":["http://zotero.org/users/8905122/items/MLPZAYYR"],"itemData":{"id":167162,"type":"article-journal","abstract":"</w:instrText>
      </w:r>
      <w:r w:rsidR="00674BB1">
        <w:rPr>
          <w:rFonts w:hint="eastAsia"/>
        </w:rPr>
        <w:instrText>抽象的</w:instrText>
      </w:r>
      <w:r w:rsidR="00674BB1">
        <w:rPr>
          <w:rFonts w:hint="eastAsia"/>
        </w:rPr>
        <w:instrText>Dual-process and dual-system theories in both cognitive and social psychology have been subjected to a number of recently p</w:instrText>
      </w:r>
      <w:r w:rsidR="00674BB1">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674BB1">
        <w:rPr>
          <w:rFonts w:hint="eastAsia"/>
        </w:rPr>
        <w:instrText xml:space="preserve"> memory.</w:instrText>
      </w:r>
      <w:r w:rsidR="00674BB1">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674BB1">
        <w:rPr>
          <w:rFonts w:hint="eastAsia"/>
        </w:rPr>
        <w:instrText>1</w:instrText>
      </w:r>
      <w:r w:rsidR="00674BB1">
        <w:rPr>
          <w:rFonts w:hint="eastAsia"/>
        </w:rPr>
        <w:instrText>）默认产生默认反应，除非受到独特的、更高阶的推理加工（类型</w:instrText>
      </w:r>
      <w:r w:rsidR="00674BB1">
        <w:rPr>
          <w:rFonts w:hint="eastAsia"/>
        </w:rPr>
        <w:instrText>2</w:instrText>
      </w:r>
      <w:r w:rsidR="00674BB1">
        <w:rPr>
          <w:rFonts w:hint="eastAsia"/>
        </w:rPr>
        <w:instrText>）的干预。二者的区别在于，类型</w:instrText>
      </w:r>
      <w:r w:rsidR="00674BB1">
        <w:rPr>
          <w:rFonts w:hint="eastAsia"/>
        </w:rPr>
        <w:instrText>2</w:instrText>
      </w:r>
      <w:r w:rsidR="00674BB1">
        <w:rPr>
          <w:rFonts w:hint="eastAsia"/>
        </w:rPr>
        <w:instrText>加工支持假设性思维，并且会大量占用工作记忆。</w:instrText>
      </w:r>
      <w:r w:rsidR="00674BB1">
        <w:instrText xml:space="preserve">","archive_location":"3296 </w:instrText>
      </w:r>
      <w:r w:rsidR="00674BB1">
        <w:rPr>
          <w:rFonts w:ascii="Apple Color Emoji" w:hAnsi="Apple Color Emoji" w:cs="Apple Color Emoji"/>
        </w:rPr>
        <w:instrText>📊</w:instrText>
      </w:r>
      <w:r w:rsidR="00674BB1">
        <w:instrText>","call-number":"1","container-title":"Perspectives on Psychological Science","DOI":"10.1177/1745691612460685","ISSN":"1745-6916","issue":"3","journalAbbreviation":"Perspect Psychol Sci","language":"en","note":"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rPr>
          <w:rFonts w:ascii="Apple Color Emoji" w:hAnsi="Apple Color Emoji" w:cs="Apple Color Emoji"/>
        </w:rPr>
        <w:instrText>🤖️</w:instrText>
      </w:r>
      <w:r w:rsidR="00674BB1">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674BB1">
        <w:rPr>
          <w:rFonts w:ascii="Apple Color Emoji" w:hAnsi="Apple Color Emoji" w:cs="Apple Color Emoji"/>
        </w:rPr>
        <w:instrText>📊</w:instrText>
      </w:r>
      <w:r w:rsidR="00674BB1">
        <w:instrText>","call-number":"1","container-title":"American Psychologist","DOI":"10.1037/0003-066X.58.9.697","ISSN":"1935-990X","issue":"9","language":"en","note":"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Choice Behavior</w:instrText>
      </w:r>
      <w:r w:rsidR="00674BB1">
        <w:rPr>
          <w:rFonts w:hint="eastAsia"/>
        </w:rPr>
        <w:instrText>、</w:instrText>
      </w:r>
      <w:r w:rsidR="00674BB1">
        <w:instrText>Decision Making</w:instrText>
      </w:r>
      <w:r w:rsidR="00674BB1">
        <w:rPr>
          <w:rFonts w:hint="eastAsia"/>
        </w:rPr>
        <w:instrText>、</w:instrText>
      </w:r>
      <w:r w:rsidR="00674BB1">
        <w:instrText>Judgment</w:instrText>
      </w:r>
      <w:r w:rsidR="00674BB1">
        <w:rPr>
          <w:rFonts w:hint="eastAsia"/>
        </w:rPr>
        <w:instrText>、</w:instrText>
      </w:r>
      <w:r w:rsidR="00674BB1">
        <w:instrText>Intuition</w:instrText>
      </w:r>
      <w:r w:rsidR="00674BB1">
        <w:rPr>
          <w:rFonts w:hint="eastAsia"/>
        </w:rPr>
        <w:instrText>、</w:instrText>
      </w:r>
      <w:r w:rsidR="00674BB1">
        <w:instrText>Rationality</w:instrText>
      </w:r>
      <w:r w:rsidR="00674BB1">
        <w:rPr>
          <w:rFonts w:hint="eastAsia"/>
        </w:rPr>
        <w:instrText>、</w:instrText>
      </w:r>
      <w:r w:rsidR="00674BB1">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slow","author":[{"family":"Kahneman","given":"Daniel"}],"issued":{"date-parts":[["2011"]]}}}],"schema":"https://github.com/citation-style-language/schema/raw/master/csl-citation.json"} </w:instrText>
      </w:r>
      <w:r w:rsidRPr="00E55C5E">
        <w:fldChar w:fldCharType="separate"/>
      </w:r>
      <w:r w:rsidR="00674BB1">
        <w:rPr>
          <w:noProof/>
        </w:rPr>
        <w:t>(Evans &amp; Stanovich 2013; Kahneman 2003, 2011)</w:t>
      </w:r>
      <w:r w:rsidRPr="00E55C5E">
        <w:fldChar w:fldCharType="end"/>
      </w:r>
      <w:r w:rsidRPr="00E55C5E">
        <w:t>. The competitive perspective tells us what the answerer seeks to learn about the rival along its three appraisal dimensions; the cognitive architecture determines which of these appraisals can actually be formed at each decision, and when.</w:t>
      </w:r>
    </w:p>
    <w:p w14:paraId="5FBDD088" w14:textId="1C34983C" w:rsidR="00E55C5E" w:rsidRPr="00E55C5E" w:rsidRDefault="00E55C5E" w:rsidP="0046130B">
      <w:pPr>
        <w:pStyle w:val="Heading2"/>
      </w:pPr>
      <w:r w:rsidRPr="00E55C5E">
        <w:t>The Competitive Encounter: Two Decisions, Three Signals</w:t>
      </w:r>
    </w:p>
    <w:p w14:paraId="0FF5EC38" w14:textId="00E5AE72" w:rsidR="00E55C5E" w:rsidRPr="00E55C5E" w:rsidRDefault="00E55C5E" w:rsidP="00E55C5E">
      <w:pPr>
        <w:pStyle w:val="Paragraph0"/>
      </w:pPr>
      <w:r w:rsidRPr="00E55C5E">
        <w:t>We read the competitive encounter through the fast-and-slow perspective to identify the signals on which the answerer</w:t>
      </w:r>
      <w:r w:rsidR="00FE0053">
        <w:t>’</w:t>
      </w:r>
      <w:r w:rsidRPr="00E55C5E">
        <w:t>s competitive decisions rest and to establish which signal can reach which decision. Viewed through this lens, the encounter resolves into two competitive decisions and three signals from the rival.</w:t>
      </w:r>
    </w:p>
    <w:p w14:paraId="6873C8A7" w14:textId="62DF8C81" w:rsidR="00E55C5E" w:rsidRPr="00E55C5E" w:rsidRDefault="00E55C5E" w:rsidP="00E55C5E">
      <w:pPr>
        <w:pStyle w:val="Paragraph0"/>
      </w:pPr>
      <w:r w:rsidRPr="00E55C5E">
        <w:t xml:space="preserve">The answerer faces two competitive decisions taken in sequence. The answerer first decides whether to enter the competition at all. Having decided to enter, the answerer then decides how much effort to invest against the rival, which determines the quality of the answer </w:t>
      </w:r>
      <w:r w:rsidRPr="00E55C5E">
        <w:lastRenderedPageBreak/>
        <w:t>that results. The entry decision is binary and is settled quickly, before the AI rival</w:t>
      </w:r>
      <w:r w:rsidR="00FE0053">
        <w:t>’</w:t>
      </w:r>
      <w:r w:rsidRPr="00E55C5E">
        <w:t>s answer is read. The effort decision is graded, and it is where the answerer</w:t>
      </w:r>
      <w:r w:rsidR="00FE0053">
        <w:t>’</w:t>
      </w:r>
      <w:r w:rsidRPr="00E55C5E">
        <w:t>s resources are actually committed to the competition.</w:t>
      </w:r>
    </w:p>
    <w:p w14:paraId="3CE5A43B" w14:textId="3F050FCB" w:rsidR="00E55C5E" w:rsidRPr="00E55C5E" w:rsidRDefault="00E55C5E" w:rsidP="00E55C5E">
      <w:pPr>
        <w:pStyle w:val="Paragraph0"/>
      </w:pPr>
      <w:r w:rsidRPr="00E55C5E">
        <w:t>Three signals from the rival</w:t>
      </w:r>
      <w:r w:rsidR="00FE0053">
        <w:t>’</w:t>
      </w:r>
      <w:r w:rsidRPr="00E55C5E">
        <w:t xml:space="preserve">s answer are available to the answerer, and they differ in what they reveal about the rival. The </w:t>
      </w:r>
      <w:r w:rsidRPr="00E55C5E">
        <w:rPr>
          <w:b/>
          <w:bCs/>
        </w:rPr>
        <w:t>source</w:t>
      </w:r>
      <w:r w:rsidRPr="00E55C5E">
        <w:t xml:space="preserve"> identifies what kind of rival the answerer is up against. The </w:t>
      </w:r>
      <w:r w:rsidRPr="00E55C5E">
        <w:rPr>
          <w:b/>
          <w:bCs/>
        </w:rPr>
        <w:t>length</w:t>
      </w:r>
      <w:r w:rsidRPr="00E55C5E">
        <w:t xml:space="preserve"> signals how much of the answer space the rival has already occupied, and thus the answerer</w:t>
      </w:r>
      <w:r w:rsidR="00FE0053">
        <w:t>’</w:t>
      </w:r>
      <w:r w:rsidRPr="00E55C5E">
        <w:t xml:space="preserve">s initial sense of how much room remains for a distinct contribution. The </w:t>
      </w:r>
      <w:commentRangeStart w:id="16"/>
      <w:r w:rsidRPr="00E55C5E">
        <w:rPr>
          <w:b/>
          <w:bCs/>
        </w:rPr>
        <w:t>benchmark</w:t>
      </w:r>
      <w:r w:rsidRPr="00E55C5E">
        <w:t xml:space="preserve"> </w:t>
      </w:r>
      <w:commentRangeEnd w:id="16"/>
      <w:r w:rsidR="00772CFA" w:rsidRPr="00E55C5E">
        <w:rPr>
          <w:rStyle w:val="CommentReference"/>
          <w:sz w:val="24"/>
        </w:rPr>
        <w:commentReference w:id="16"/>
      </w:r>
      <w:r w:rsidRPr="00E55C5E">
        <w:t>reveals the standard the rival has set; it is the rival</w:t>
      </w:r>
      <w:r w:rsidR="00FE0053">
        <w:t>’</w:t>
      </w:r>
      <w:r w:rsidRPr="00E55C5E">
        <w:t>s quality against which the answerer gauges how much effort a contribution must carry to compete and be worth reading.</w:t>
      </w:r>
    </w:p>
    <w:p w14:paraId="50DA450C" w14:textId="384AAB03" w:rsidR="00E55C5E" w:rsidRPr="00E55C5E" w:rsidRDefault="00E55C5E" w:rsidP="00E55C5E">
      <w:pPr>
        <w:pStyle w:val="Paragraph0"/>
      </w:pPr>
      <w:r w:rsidRPr="00E55C5E">
        <w:t>The signals also differ in when they become available, and this determines which competitive decision each can affect. Source and length can both be read at a glance, before the answerer engages with the rival</w:t>
      </w:r>
      <w:r w:rsidR="00FE0053">
        <w:t>’</w:t>
      </w:r>
      <w:r w:rsidRPr="00E55C5E">
        <w:t xml:space="preserve">s answer: the AI label is visible immediately, and so is how long the answer is. Neither requires reading any content. </w:t>
      </w:r>
      <w:r w:rsidR="00772CFA">
        <w:t>Benchmark</w:t>
      </w:r>
      <w:r w:rsidRPr="00E55C5E">
        <w:t xml:space="preserve"> is different. It becomes known only by reading the rival</w:t>
      </w:r>
      <w:r w:rsidR="00FE0053">
        <w:t>’</w:t>
      </w:r>
      <w:r w:rsidRPr="00E55C5E">
        <w:t>s answer and judging whether it is correct, which in a technical domain means checking its reasoning or code against the specific problem posed. This demands the deliberate effort that the law of least effort ordinarily discourages, and a glance will not supply it.</w:t>
      </w:r>
    </w:p>
    <w:p w14:paraId="6097C07D" w14:textId="4C80656C" w:rsidR="00E55C5E" w:rsidRPr="00E55C5E" w:rsidRDefault="00E55C5E" w:rsidP="00E55C5E">
      <w:pPr>
        <w:pStyle w:val="Paragraph0"/>
      </w:pPr>
      <w:r w:rsidRPr="00E55C5E">
        <w:t>This difference in timing shapes our argument. Source and length are observed before the answerer decides whether to enter, so both can shape that decision; and because the appraisal of the rival formed at entry remains the answerer</w:t>
      </w:r>
      <w:r w:rsidR="00FE0053">
        <w:t>’</w:t>
      </w:r>
      <w:r w:rsidRPr="00E55C5E">
        <w:t xml:space="preserve">s reference point, both can also shape the effort later committed against the rival. </w:t>
      </w:r>
      <w:r w:rsidR="00772CFA">
        <w:t>Benchmark</w:t>
      </w:r>
      <w:r w:rsidRPr="00E55C5E">
        <w:t xml:space="preserve"> is observed only after the answerer has read the content, by which point entry is already settled. </w:t>
      </w:r>
      <w:r w:rsidR="00772CFA">
        <w:t>Benchmark</w:t>
      </w:r>
      <w:r w:rsidR="00772CFA" w:rsidRPr="00E55C5E">
        <w:t xml:space="preserve"> </w:t>
      </w:r>
      <w:r w:rsidRPr="00E55C5E">
        <w:t>can therefore shape effort, but not entry.</w:t>
      </w:r>
    </w:p>
    <w:p w14:paraId="0700506B" w14:textId="04234ADC" w:rsidR="00136E54" w:rsidRDefault="00E55C5E" w:rsidP="00E55C5E">
      <w:pPr>
        <w:pStyle w:val="Paragraph0"/>
      </w:pPr>
      <w:r w:rsidRPr="00E55C5E">
        <w:lastRenderedPageBreak/>
        <w:t>The framework thus predicts two kinds of results: four combinations of signal and competitive decision should produce an effect, and two should not. We develop the four present predictions below and state the two absences as hypotheses in their own right. Figure 2 presents the structure.</w:t>
      </w:r>
    </w:p>
    <w:p w14:paraId="47E31CA7" w14:textId="08FCC337" w:rsidR="00C76F53" w:rsidRPr="0022223D" w:rsidRDefault="00E55C5E" w:rsidP="00C76F53">
      <w:pPr>
        <w:jc w:val="center"/>
      </w:pPr>
      <w:r w:rsidRPr="00E55C5E">
        <w:rPr>
          <w:noProof/>
        </w:rPr>
        <w:drawing>
          <wp:inline distT="0" distB="0" distL="0" distR="0" wp14:anchorId="63D9B772" wp14:editId="7F09218E">
            <wp:extent cx="5943600" cy="2317750"/>
            <wp:effectExtent l="0" t="0" r="0" b="6350"/>
            <wp:docPr id="140601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11031" name=""/>
                    <pic:cNvPicPr/>
                  </pic:nvPicPr>
                  <pic:blipFill>
                    <a:blip r:embed="rId22"/>
                    <a:stretch>
                      <a:fillRect/>
                    </a:stretch>
                  </pic:blipFill>
                  <pic:spPr>
                    <a:xfrm>
                      <a:off x="0" y="0"/>
                      <a:ext cx="5943600" cy="2317750"/>
                    </a:xfrm>
                    <a:prstGeom prst="rect">
                      <a:avLst/>
                    </a:prstGeom>
                  </pic:spPr>
                </pic:pic>
              </a:graphicData>
            </a:graphic>
          </wp:inline>
        </w:drawing>
      </w:r>
    </w:p>
    <w:p w14:paraId="1462083A" w14:textId="6C85F6AC" w:rsidR="00C76F53" w:rsidRDefault="00C76F53" w:rsidP="00C76F53">
      <w:pPr>
        <w:pStyle w:val="TableFiguretitle"/>
      </w:pPr>
      <w:r w:rsidRPr="0022223D">
        <w:t xml:space="preserve">Figure </w:t>
      </w:r>
      <w:r>
        <w:t>2</w:t>
      </w:r>
      <w:r w:rsidRPr="0022223D">
        <w:t>.</w:t>
      </w:r>
      <w:r>
        <w:rPr>
          <w:rFonts w:hint="eastAsia"/>
        </w:rPr>
        <w:t xml:space="preserve"> </w:t>
      </w:r>
      <w:r>
        <w:t>Conceptual Framework</w:t>
      </w:r>
    </w:p>
    <w:p w14:paraId="18FE5834" w14:textId="77777777" w:rsidR="00E55C5E" w:rsidRDefault="00E55C5E" w:rsidP="00C76F53">
      <w:pPr>
        <w:pStyle w:val="TableFiguretitle"/>
      </w:pPr>
    </w:p>
    <w:p w14:paraId="45D3D3BA" w14:textId="6BFDB84B" w:rsidR="00E55C5E" w:rsidRPr="00E55C5E" w:rsidRDefault="00E55C5E" w:rsidP="00E55C5E">
      <w:pPr>
        <w:pStyle w:val="Heading2"/>
      </w:pPr>
      <w:bookmarkStart w:id="17" w:name="_Hlk165812433"/>
      <w:r w:rsidRPr="00E55C5E">
        <w:t>The Entry Decision</w:t>
      </w:r>
    </w:p>
    <w:p w14:paraId="6A6E6C8C" w14:textId="698477B0" w:rsidR="00E55C5E" w:rsidRPr="000E4EEB" w:rsidRDefault="00E55C5E" w:rsidP="000E4EEB">
      <w:pPr>
        <w:pStyle w:val="Heading3"/>
      </w:pPr>
      <w:r w:rsidRPr="000E4EEB">
        <w:t>Source</w:t>
      </w:r>
    </w:p>
    <w:p w14:paraId="294718DE" w14:textId="77777777" w:rsidR="00E55C5E" w:rsidRPr="00E55C5E" w:rsidRDefault="00E55C5E" w:rsidP="00E55C5E">
      <w:pPr>
        <w:pStyle w:val="Paragraph0"/>
      </w:pPr>
      <w:r w:rsidRPr="00E55C5E">
        <w:t>Of the three signals, the source is the one the answerer reads first, and it can reach the entry decision because it is available before any content. We argue that the AI label leads the answerer to appraise the AI as a weak rival, and that a weak rival encourages entry rather than deterring it. The argument has two parts. We first establish how the answerer arrives at this appraisal from the label alone. We then show why this appraisal draws the answerer into the competition.</w:t>
      </w:r>
    </w:p>
    <w:p w14:paraId="1E7CE680" w14:textId="01ABEDFD" w:rsidR="00E55C5E" w:rsidRPr="00E55C5E" w:rsidRDefault="00E55C5E" w:rsidP="0046130B">
      <w:pPr>
        <w:pStyle w:val="Paragraph0"/>
        <w:rPr>
          <w:color w:val="000000"/>
        </w:rPr>
      </w:pPr>
      <w:r w:rsidRPr="00E55C5E">
        <w:rPr>
          <w:color w:val="000000"/>
        </w:rPr>
        <w:t xml:space="preserve">When a human answerer first encounters the bare AI label, System 1 registers it immediately through what Kahneman calls a routine assessment. Researchers observe that System 1 carries out many computations at once, and some of these are routine assessments that proceed continuously and automatically </w:t>
      </w:r>
      <w:r w:rsidRPr="00E55C5E">
        <w:fldChar w:fldCharType="begin"/>
      </w:r>
      <w:r w:rsidR="00674BB1">
        <w:instrText xml:space="preserve"> ADDIN ZOTERO_ITEM CSL_CITATION {"citationID":"D9ohFbhn","properties":{"unsorted":false,"formattedCitation":"(Evans &amp; Stanovich 2013; Kahneman 2003)","plainCitation":"(Evans &amp; Stanovich 2013; Kahneman 2003)","noteIndex":0},"citationItems":[{"id":167162,"u</w:instrText>
      </w:r>
      <w:r w:rsidR="00674BB1">
        <w:rPr>
          <w:rFonts w:hint="eastAsia"/>
        </w:rPr>
        <w:instrText>ris":["http://zotero.org/users/8905122/items/MLPZAYYR"],"itemData":{"id":167162,"type":"article-journal","abstract":"</w:instrText>
      </w:r>
      <w:r w:rsidR="00674BB1">
        <w:rPr>
          <w:rFonts w:hint="eastAsia"/>
        </w:rPr>
        <w:instrText>抽象的</w:instrText>
      </w:r>
      <w:r w:rsidR="00674BB1">
        <w:rPr>
          <w:rFonts w:hint="eastAsia"/>
        </w:rPr>
        <w:instrText>Dual-process and dual-system theories in both cognitive and social psychology have been subjected to a number of recently published cri</w:instrText>
      </w:r>
      <w:r w:rsidR="00674BB1">
        <w:instrText>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w:instrText>
      </w:r>
      <w:r w:rsidR="00674BB1">
        <w:rPr>
          <w:rFonts w:hint="eastAsia"/>
        </w:rPr>
        <w:instrText>ses (Type 1) are assumed to yield default responses unless intervened on by distinctive higher order reasoning processes (Type 2). What defines the difference is that Type 2 processing supports hypothetical thinking and load heavily on working memory.</w:instrText>
      </w:r>
      <w:r w:rsidR="00674BB1">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674BB1">
        <w:rPr>
          <w:rFonts w:hint="eastAsia"/>
        </w:rPr>
        <w:instrText>1</w:instrText>
      </w:r>
      <w:r w:rsidR="00674BB1">
        <w:rPr>
          <w:rFonts w:hint="eastAsia"/>
        </w:rPr>
        <w:instrText>）默认产生默认反应，除非受到独特的、更高阶的推理加工（类型</w:instrText>
      </w:r>
      <w:r w:rsidR="00674BB1">
        <w:rPr>
          <w:rFonts w:hint="eastAsia"/>
        </w:rPr>
        <w:instrText>2</w:instrText>
      </w:r>
      <w:r w:rsidR="00674BB1">
        <w:rPr>
          <w:rFonts w:hint="eastAsia"/>
        </w:rPr>
        <w:instrText>）的干预。二者的区别在于，类型</w:instrText>
      </w:r>
      <w:r w:rsidR="00674BB1">
        <w:rPr>
          <w:rFonts w:hint="eastAsia"/>
        </w:rPr>
        <w:instrText>2</w:instrText>
      </w:r>
      <w:r w:rsidR="00674BB1">
        <w:rPr>
          <w:rFonts w:hint="eastAsia"/>
        </w:rPr>
        <w:instrText>加工支持假设性思维，并且会大量占用工作记忆。</w:instrText>
      </w:r>
      <w:r w:rsidR="00674BB1">
        <w:rPr>
          <w:rFonts w:hint="eastAsia"/>
        </w:rPr>
        <w:instrText>",</w:instrText>
      </w:r>
      <w:r w:rsidR="00674BB1">
        <w:instrText xml:space="preserve">"archive_location":"3296 </w:instrText>
      </w:r>
      <w:r w:rsidR="00674BB1">
        <w:rPr>
          <w:rFonts w:ascii="Apple Color Emoji" w:hAnsi="Apple Color Emoji" w:cs="Apple Color Emoji"/>
        </w:rPr>
        <w:instrText>📊</w:instrText>
      </w:r>
      <w:r w:rsidR="00674BB1">
        <w:instrText>","call-number":"1","container-title":"Perspectives on Psychological Science","DOI":"10.1177/1745691612460685","ISSN":"1745-6916","issue":"3","journalAbbreviation":"Perspect Psychol Sci","language":"en","note":"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rPr>
          <w:rFonts w:ascii="Apple Color Emoji" w:hAnsi="Apple Color Emoji" w:cs="Apple Color Emoji"/>
        </w:rPr>
        <w:instrText>🤖️</w:instrText>
      </w:r>
      <w:r w:rsidR="00674BB1">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674BB1">
        <w:rPr>
          <w:rFonts w:ascii="Apple Color Emoji" w:hAnsi="Apple Color Emoji" w:cs="Apple Color Emoji"/>
        </w:rPr>
        <w:instrText>📊</w:instrText>
      </w:r>
      <w:r w:rsidR="00674BB1">
        <w:instrText>","call-number":"1","container-title":"American Psychologist","DOI":"10.1037/0003-066X.58.9.697","ISSN":"1935-990X","issue":"9","language":"en","note":"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Choice Behavior</w:instrText>
      </w:r>
      <w:r w:rsidR="00674BB1">
        <w:rPr>
          <w:rFonts w:hint="eastAsia"/>
        </w:rPr>
        <w:instrText>、</w:instrText>
      </w:r>
      <w:r w:rsidR="00674BB1">
        <w:instrText>Decision Making</w:instrText>
      </w:r>
      <w:r w:rsidR="00674BB1">
        <w:rPr>
          <w:rFonts w:hint="eastAsia"/>
        </w:rPr>
        <w:instrText>、</w:instrText>
      </w:r>
      <w:r w:rsidR="00674BB1">
        <w:instrText>Judgment</w:instrText>
      </w:r>
      <w:r w:rsidR="00674BB1">
        <w:rPr>
          <w:rFonts w:hint="eastAsia"/>
        </w:rPr>
        <w:instrText>、</w:instrText>
      </w:r>
      <w:r w:rsidR="00674BB1">
        <w:instrText>Intuition</w:instrText>
      </w:r>
      <w:r w:rsidR="00674BB1">
        <w:rPr>
          <w:rFonts w:hint="eastAsia"/>
        </w:rPr>
        <w:instrText>、</w:instrText>
      </w:r>
      <w:r w:rsidR="00674BB1">
        <w:instrText>Rationality</w:instrText>
      </w:r>
      <w:r w:rsidR="00674BB1">
        <w:rPr>
          <w:rFonts w:hint="eastAsia"/>
        </w:rPr>
        <w:instrText>、</w:instrText>
      </w:r>
      <w:r w:rsidR="00674BB1">
        <w:instrText xml:space="preserve">Reasoning","page":"697-720","publisher":"American Psychological Association","publisher-place":"US","source":"6.6 (Q1)","title":"A perspective on judgment and choice: Mapping bounded rationality","title-short":"A perspective on judgment and choice","volume":"58","author":[{"family":"Kahneman","given":"Daniel"}],"issued":{"date-parts":[["2003"]]}}}],"schema":"https://github.com/citation-style-language/schema/raw/master/csl-citation.json"} </w:instrText>
      </w:r>
      <w:r w:rsidRPr="00E55C5E">
        <w:fldChar w:fldCharType="separate"/>
      </w:r>
      <w:r w:rsidR="00674BB1">
        <w:rPr>
          <w:noProof/>
        </w:rPr>
        <w:t>(Evans &amp; Stanovich 2013; Kahneman 2003)</w:t>
      </w:r>
      <w:r w:rsidRPr="00E55C5E">
        <w:fldChar w:fldCharType="end"/>
      </w:r>
      <w:r w:rsidRPr="00E55C5E">
        <w:rPr>
          <w:color w:val="000000"/>
        </w:rPr>
        <w:t xml:space="preserve">. The AI </w:t>
      </w:r>
      <w:r w:rsidRPr="00E55C5E">
        <w:rPr>
          <w:color w:val="000000"/>
        </w:rPr>
        <w:lastRenderedPageBreak/>
        <w:t>label is a simple and discrete visual feature. Seeing it is enough to know that the answer came from the internal GenAI, and no deliberate effort is required to reach that conclusion. System 1 uses the label to judge the rival</w:t>
      </w:r>
      <w:r w:rsidR="00FE0053">
        <w:rPr>
          <w:color w:val="000000"/>
        </w:rPr>
        <w:t>’</w:t>
      </w:r>
      <w:r w:rsidRPr="00E55C5E">
        <w:rPr>
          <w:color w:val="000000"/>
        </w:rPr>
        <w:t xml:space="preserve">s </w:t>
      </w:r>
      <w:r w:rsidR="0046130B">
        <w:rPr>
          <w:rFonts w:hint="eastAsia"/>
          <w:color w:val="000000"/>
        </w:rPr>
        <w:t xml:space="preserve">capability </w:t>
      </w:r>
      <w:r w:rsidRPr="00E55C5E">
        <w:rPr>
          <w:color w:val="000000"/>
        </w:rPr>
        <w:t xml:space="preserve">before any content is read, and it does so through the availability heuristic, which retrieves prevailing beliefs about machine-generated answers </w:t>
      </w:r>
      <w:r w:rsidRPr="00E55C5E">
        <w:fldChar w:fldCharType="begin"/>
      </w:r>
      <w:r w:rsidR="00674BB1">
        <w: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674BB1">
        <w:rPr>
          <w:rFonts w:ascii="Apple Color Emoji" w:hAnsi="Apple Color Emoji" w:cs="Apple Color Emoji"/>
        </w:rPr>
        <w:instrText>🏷️</w:instrText>
      </w:r>
      <w:r w:rsidR="00674BB1">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Pr="00E55C5E">
        <w:fldChar w:fldCharType="separate"/>
      </w:r>
      <w:r w:rsidR="00674BB1">
        <w:rPr>
          <w:noProof/>
        </w:rPr>
        <w:t>(Tversky &amp; Kahneman 1973)</w:t>
      </w:r>
      <w:r w:rsidRPr="00E55C5E">
        <w:fldChar w:fldCharType="end"/>
      </w:r>
      <w:r w:rsidRPr="00E55C5E">
        <w:t xml:space="preserve">. </w:t>
      </w:r>
      <w:r w:rsidRPr="00E55C5E">
        <w:rPr>
          <w:color w:val="000000"/>
        </w:rPr>
        <w:t>Through the availability, the routine assessment retrieves these held beliefs about machine-generated answers and elicits a feeling of disdain toward the AI answer. Specifically, three such beliefs bear on the appraisal, and they point to the same conclusion.</w:t>
      </w:r>
    </w:p>
    <w:p w14:paraId="38A38D33" w14:textId="3AF9CBBA" w:rsidR="00E55C5E" w:rsidRPr="00E55C5E" w:rsidRDefault="00E55C5E" w:rsidP="00E55C5E">
      <w:pPr>
        <w:pStyle w:val="Paragraph0"/>
        <w:rPr>
          <w:color w:val="000000"/>
        </w:rPr>
      </w:pPr>
      <w:r w:rsidRPr="00E55C5E">
        <w:rPr>
          <w:color w:val="000000"/>
        </w:rPr>
        <w:t xml:space="preserve">The first is general. Many people believe that text produced by generative AI is generic, formulaic, and mechanically written, a quality that popular discourse calls “AI slop.” Research is consistent with this impression: generative AI improves individual outputs while making outputs across users more similar to one another </w:t>
      </w:r>
      <w:r w:rsidRPr="00E55C5E">
        <w:rPr>
          <w:color w:val="000000"/>
        </w:rPr>
        <w:fldChar w:fldCharType="begin"/>
      </w:r>
      <w:r w:rsidR="00674BB1">
        <w:rPr>
          <w:color w:val="000000"/>
        </w:rPr>
        <w:instrText xml:space="preserve"> ADDIN ZOTERO_ITEM CSL_CITATION {"citationID":"YTicT3xL","properties":{"unsorted":false,"formattedCitation":"(Doshi &amp; Hauser 2024)","plainCitation":"(Doshi &amp; Hauser 2024)","noteIndex":0},"citationItems":[{"id":196498,"uris":["http://zotero.org/users/8905122/items/TNL4II4R"],"itemData":{"id":196498,"type":"article-journal","abstract":"Creativity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creativity.","archive_location":"610 </w:instrText>
      </w:r>
      <w:r w:rsidR="00674BB1">
        <w:rPr>
          <w:rFonts w:ascii="Apple Color Emoji" w:hAnsi="Apple Color Emoji" w:cs="Apple Color Emoji"/>
          <w:color w:val="000000"/>
        </w:rPr>
        <w:instrText>📊</w:instrText>
      </w:r>
      <w:r w:rsidR="00674BB1">
        <w:rPr>
          <w:color w:val="000000"/>
        </w:rPr>
        <w:instrText>","call-number":"1","container-title":"Science Advances","DOI":"10.1126/sciadv.adn5290","issue":"28","language":"en","note":"</w:instrText>
      </w:r>
      <w:r w:rsidR="00674BB1">
        <w:rPr>
          <w:rFonts w:ascii="Apple Color Emoji" w:hAnsi="Apple Color Emoji" w:cs="Apple Color Emoji"/>
          <w:color w:val="000000"/>
        </w:rPr>
        <w:instrText>🏷️</w:instrText>
      </w:r>
      <w:r w:rsidR="00674BB1">
        <w:rPr>
          <w:color w:val="000000"/>
        </w:rPr>
        <w:instrText xml:space="preserve"> /unread","page":"eadn5290","publisher":"American Association for the Advancement of Science","source":"13.9 (Q1)","title":"Generative AI enhances individual creativity but reduces the collective diversity of novel content","URL":"https://www.science.org/doi/10.1126/sciadv.adn5290","volume":"10","author":[{"family":"Doshi","given":"Anil R."},{"family":"Hauser","given":"Oliver P."}],"accessed":{"date-parts":[["2026",8,9]]},"issued":{"date-parts":[["2024",7,12]]}}}],"schema":"https://github.com/citation-style-language/schema/raw/master/csl-citation.json"} </w:instrText>
      </w:r>
      <w:r w:rsidRPr="00E55C5E">
        <w:rPr>
          <w:color w:val="000000"/>
        </w:rPr>
        <w:fldChar w:fldCharType="separate"/>
      </w:r>
      <w:r w:rsidR="00674BB1">
        <w:rPr>
          <w:noProof/>
          <w:color w:val="000000"/>
        </w:rPr>
        <w:t>(Doshi &amp; Hauser 2024)</w:t>
      </w:r>
      <w:r w:rsidRPr="00E55C5E">
        <w:rPr>
          <w:color w:val="000000"/>
        </w:rPr>
        <w:fldChar w:fldCharType="end"/>
      </w:r>
      <w:r w:rsidRPr="00E55C5E">
        <w:rPr>
          <w:color w:val="000000"/>
        </w:rPr>
        <w:t xml:space="preserve">, and using language models narrows the range of ideas people produce </w:t>
      </w:r>
      <w:r w:rsidRPr="00E55C5E">
        <w:rPr>
          <w:color w:val="000000"/>
        </w:rPr>
        <w:fldChar w:fldCharType="begin"/>
      </w:r>
      <w:r w:rsidR="00674BB1">
        <w:rPr>
          <w:color w:val="000000"/>
        </w:rPr>
        <w:instrText xml:space="preserve"> ADDIN ZOTERO_ITEM CSL_CITATION {"citationID":"LqAmjGCE","properties":{"unsorted":false,"formattedCitation":"(Anderson et al. 2024)","plainCitation":"(Anderson et al. 2024)","noteIndex":0},"citationItems":[{"id":196600,"uris":["http://zotero.org/users/8905122/items/422DASYS"],"itemData":{"id":196600,"type":"paper-conference","abstract":"Large language models (LLMs) are now being used in a wide variety of contexts, including as creativity support tools (CSTs) intended to help their users come up with new ideas. But do LLMs actually support user creativity? We hypothesized that the use of an LLM as a CST might make the LLM’s users feel more creative, and even broaden the range of ideas suggested by each individual user, but also homogenize the ideas suggested by different users. We conducted a 36-participant comparative user study and found, in accordance with the homogenization hypothesis, that different users tended to produce less semantically distinct ideas with ChatGPT than with an alternative CST. Additionally, ChatGPT users generated a greater number of more detailed ideas, but felt less responsible for the ideas they generated. We discuss potential implications of these findings for users, designers, and developers of LLM-based CSTs.","archive_location":"162 </w:instrText>
      </w:r>
      <w:r w:rsidR="00674BB1">
        <w:rPr>
          <w:rFonts w:ascii="Apple Color Emoji" w:hAnsi="Apple Color Emoji" w:cs="Apple Color Emoji"/>
          <w:color w:val="000000"/>
        </w:rPr>
        <w:instrText>📊</w:instrText>
      </w:r>
      <w:r w:rsidR="00674BB1">
        <w:rPr>
          <w:color w:val="000000"/>
        </w:rPr>
        <w:instrText>","collection-title":"C&amp;amp;C '24","container-title":"Proceedings of the 16th Conference on Creativity &amp; Cognition","DOI":"10.1145/3635636.3656204","ISBN":"979-8-4007-0485-7","language":"en","note":"</w:instrText>
      </w:r>
      <w:r w:rsidR="00674BB1">
        <w:rPr>
          <w:rFonts w:ascii="Apple Color Emoji" w:hAnsi="Apple Color Emoji" w:cs="Apple Color Emoji"/>
          <w:color w:val="000000"/>
        </w:rPr>
        <w:instrText>🏷️</w:instrText>
      </w:r>
      <w:r w:rsidR="00674BB1">
        <w:rPr>
          <w:color w:val="000000"/>
        </w:rPr>
        <w:instrText xml:space="preserve"> /unread","page":"413–425","publisher":"Association for Computing Machinery","publisher-place":"New York, NY, USA","source":"ACM Digital Library","title":"Homogenization Effects of Large Language Models on Human Creative Ideation","URL":"https://doi.org/10.1145/3635636.3656204","author":[{"family":"Anderson","given":"Barrett R"},{"family":"Shah","given":"Jash Hemant"},{"family":"Kreminski","given":"Max"}],"accessed":{"date-parts":[["2026",8,9]]},"issued":{"date-parts":[["2024",6,23]]}}}],"schema":"https://github.com/citation-style-language/schema/raw/master/csl-citation.json"} </w:instrText>
      </w:r>
      <w:r w:rsidRPr="00E55C5E">
        <w:rPr>
          <w:color w:val="000000"/>
        </w:rPr>
        <w:fldChar w:fldCharType="separate"/>
      </w:r>
      <w:r w:rsidR="00674BB1">
        <w:rPr>
          <w:noProof/>
          <w:color w:val="000000"/>
        </w:rPr>
        <w:t>(Anderson et al. 2024)</w:t>
      </w:r>
      <w:r w:rsidRPr="00E55C5E">
        <w:rPr>
          <w:color w:val="000000"/>
        </w:rPr>
        <w:fldChar w:fldCharType="end"/>
      </w:r>
      <w:r w:rsidRPr="00E55C5E">
        <w:rPr>
          <w:color w:val="000000"/>
        </w:rPr>
        <w:t>. An answerer who sees the AI label therefore expects text that is competently written and broadly on topic, but unlikely to contain anything a knowledgeable contributor could not have produced.</w:t>
      </w:r>
    </w:p>
    <w:p w14:paraId="756CA90D" w14:textId="305D21C7" w:rsidR="00E55C5E" w:rsidRPr="00E55C5E" w:rsidRDefault="00E55C5E" w:rsidP="00E55C5E">
      <w:pPr>
        <w:pStyle w:val="Paragraph0"/>
        <w:rPr>
          <w:color w:val="000000"/>
        </w:rPr>
      </w:pPr>
      <w:r w:rsidRPr="00E55C5E">
        <w:rPr>
          <w:color w:val="000000"/>
        </w:rPr>
        <w:t xml:space="preserve">The second concerns Q&amp;A platforms specifically. Members of technical communities have been openly critical of the credibility of AI-generated answers, and this criticism has an empirical basis. </w:t>
      </w:r>
      <w:r w:rsidRPr="00E55C5E">
        <w:rPr>
          <w:color w:val="000000"/>
        </w:rPr>
        <w:fldChar w:fldCharType="begin"/>
      </w:r>
      <w:r w:rsidRPr="00E55C5E">
        <w:rPr>
          <w:color w:val="000000"/>
        </w:rPr>
        <w: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Pr="00E55C5E">
        <w:rPr>
          <w:rFonts w:ascii="Apple Color Emoji" w:hAnsi="Apple Color Emoji" w:cs="Apple Color Emoji"/>
          <w:color w:val="000000"/>
        </w:rPr>
        <w:instrText>📊</w:instrText>
      </w:r>
      <w:r w:rsidRPr="00E55C5E">
        <w:rPr>
          <w:color w:val="000000"/>
        </w:rPr>
        <w:instrText>","collection-title":"CHI '24","container-title":"Proceedings of the 2024 CHI Conference on Human Factors in Computing Systems","DOI":"10.1145/3613904.3642596","ISBN":"979-8-4007-0330-0","language":"en","note":"</w:instrText>
      </w:r>
      <w:r w:rsidRPr="00E55C5E">
        <w:rPr>
          <w:rFonts w:ascii="Apple Color Emoji" w:hAnsi="Apple Color Emoji" w:cs="Apple Color Emoji"/>
          <w:color w:val="000000"/>
        </w:rPr>
        <w:instrText>🏷️</w:instrText>
      </w:r>
      <w:r w:rsidRPr="00E55C5E">
        <w:rPr>
          <w:color w:val="000000"/>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Pr="00E55C5E">
        <w:rPr>
          <w:color w:val="000000"/>
        </w:rPr>
        <w:fldChar w:fldCharType="separate"/>
      </w:r>
      <w:r w:rsidRPr="00E55C5E">
        <w:rPr>
          <w:noProof/>
          <w:color w:val="000000"/>
        </w:rPr>
        <w:t>Kabir et al. (2024)</w:t>
      </w:r>
      <w:r w:rsidRPr="00E55C5E">
        <w:rPr>
          <w:color w:val="000000"/>
        </w:rPr>
        <w:fldChar w:fldCharType="end"/>
      </w:r>
      <w:r w:rsidRPr="00E55C5E">
        <w:rPr>
          <w:color w:val="000000"/>
        </w:rPr>
        <w:t xml:space="preserve"> find that more than half of ChatGPT answers to Stack Overflow questions contain incorrect information, that these answers are considerably more verbose than human answers, and that readers fail to notice the errors in a substantial share of cases. Stack Overflow</w:t>
      </w:r>
      <w:r w:rsidR="00FE0053">
        <w:rPr>
          <w:color w:val="000000"/>
        </w:rPr>
        <w:t>’</w:t>
      </w:r>
      <w:r w:rsidRPr="00E55C5E">
        <w:rPr>
          <w:color w:val="000000"/>
        </w:rPr>
        <w:t xml:space="preserve">s moderators banned AI-generated answers for this reason </w:t>
      </w:r>
      <w:r w:rsidRPr="00E55C5E">
        <w:rPr>
          <w:color w:val="000000"/>
        </w:rPr>
        <w:fldChar w:fldCharType="begin"/>
      </w:r>
      <w:r w:rsidR="00674BB1">
        <w:rPr>
          <w:color w:val="000000"/>
        </w:rPr>
        <w:instrText xml:space="preserve"> ADDIN ZOTERO_ITEM CSL_CITATION {"citationID":"zVF6olIy","properties":{"unsorted":false,"formattedCitation":"(Stack Overflow 2026)","plainCitation":"(Stack Overflow 2026)","noteIndex":0},"citationItems":[{"id":196904,"uris":["http://zotero.org/users/8905122/items/X5YFLPVS"],"itemData":{"id":196904,"type":"webpage","container-title":"Stack Overflow","language":"en","note":"</w:instrText>
      </w:r>
      <w:r w:rsidR="00674BB1">
        <w:rPr>
          <w:rFonts w:ascii="Apple Color Emoji" w:hAnsi="Apple Color Emoji" w:cs="Apple Color Emoji"/>
          <w:color w:val="000000"/>
        </w:rPr>
        <w:instrText>🏷️</w:instrText>
      </w:r>
      <w:r w:rsidR="00674BB1">
        <w:rPr>
          <w:color w:val="000000"/>
        </w:rPr>
        <w:instrText xml:space="preserve"> /unread","title":"What is this site’s policy on content generated by generative artificial intelligence tools? - Help Center","title-short":"What is this site’s policy on content generated by generative artificial intelligence tools?","URL":"https://stackoverflow.com/help/gen-ai-policy","author":[{"family":"Stack Overflow","given":""}],"accessed":{"date-parts":[["2026",8,9]]},"issued":{"date-parts":[["2026"]]}}}],"schema":"https://github.com/citation-style-language/schema/raw/master/csl-citation.json"} </w:instrText>
      </w:r>
      <w:r w:rsidRPr="00E55C5E">
        <w:rPr>
          <w:color w:val="000000"/>
        </w:rPr>
        <w:fldChar w:fldCharType="separate"/>
      </w:r>
      <w:r w:rsidR="00674BB1">
        <w:rPr>
          <w:color w:val="000000"/>
        </w:rPr>
        <w:t>(Stack Overflow 2026)</w:t>
      </w:r>
      <w:r w:rsidRPr="00E55C5E">
        <w:rPr>
          <w:color w:val="000000"/>
        </w:rPr>
        <w:fldChar w:fldCharType="end"/>
      </w:r>
      <w:r w:rsidRPr="00E55C5E">
        <w:rPr>
          <w:color w:val="000000"/>
        </w:rPr>
        <w:t xml:space="preserve">, and disclosure compounds the effect, as information is judged less accurate when identified as machine-generated </w:t>
      </w:r>
      <w:r w:rsidRPr="00E55C5E">
        <w:rPr>
          <w:color w:val="000000"/>
        </w:rPr>
        <w:fldChar w:fldCharType="begin"/>
      </w:r>
      <w:r w:rsidR="00674BB1">
        <w:rPr>
          <w:color w:val="000000"/>
        </w:rPr>
        <w: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instrText>
      </w:r>
      <w:r w:rsidR="00674BB1">
        <w:rPr>
          <w:rFonts w:ascii="Apple Color Emoji" w:hAnsi="Apple Color Emoji" w:cs="Apple Color Emoji"/>
          <w:color w:val="000000"/>
        </w:rPr>
        <w:instrText>📊</w:instrText>
      </w:r>
      <w:r w:rsidR="00674BB1">
        <w:rPr>
          <w:color w:val="000000"/>
        </w:rPr>
        <w:instrText>","collection-title":"FAccT '22","container-title":"Proceedings of the 2022 ACM Conference on Fairness, Accountability, and Transparency","DOI":"10.1145/3531146.3533077","ISBN":"978-1-4503-9352-2","language":"en","note":"</w:instrText>
      </w:r>
      <w:r w:rsidR="00674BB1">
        <w:rPr>
          <w:rFonts w:ascii="Apple Color Emoji" w:hAnsi="Apple Color Emoji" w:cs="Apple Color Emoji"/>
          <w:color w:val="000000"/>
        </w:rPr>
        <w:instrText>🏷️</w:instrText>
      </w:r>
      <w:r w:rsidR="00674BB1">
        <w:rPr>
          <w:color w:val="000000"/>
        </w:rPr>
        <w: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instrText>
      </w:r>
      <w:r w:rsidRPr="00E55C5E">
        <w:rPr>
          <w:color w:val="000000"/>
        </w:rPr>
        <w:fldChar w:fldCharType="separate"/>
      </w:r>
      <w:r w:rsidR="00674BB1">
        <w:rPr>
          <w:noProof/>
          <w:color w:val="000000"/>
        </w:rPr>
        <w:t>(Longoni et al. 2022)</w:t>
      </w:r>
      <w:r w:rsidRPr="00E55C5E">
        <w:rPr>
          <w:color w:val="000000"/>
        </w:rPr>
        <w:fldChar w:fldCharType="end"/>
      </w:r>
      <w:r w:rsidRPr="00E55C5E">
        <w:rPr>
          <w:color w:val="000000"/>
        </w:rPr>
        <w:t xml:space="preserve">. The consequence is not only doubt </w:t>
      </w:r>
      <w:r w:rsidRPr="00E55C5E">
        <w:rPr>
          <w:color w:val="000000"/>
        </w:rPr>
        <w:lastRenderedPageBreak/>
        <w:t>but cost: an answer that looks plausible but may be wrong must be checked before it can be used, and checking requires the reader to work through the reasoning themselves. An AI answer therefore does not settle a question as a trusted human answer would, and what it leaves behind is a need for an answer that can be relied upon.</w:t>
      </w:r>
    </w:p>
    <w:p w14:paraId="649E5B85" w14:textId="01208D75" w:rsidR="00E55C5E" w:rsidRPr="00E55C5E" w:rsidRDefault="00E55C5E" w:rsidP="00E55C5E">
      <w:pPr>
        <w:pStyle w:val="Paragraph0"/>
        <w:rPr>
          <w:rFonts w:ascii="Heiti TC" w:eastAsia="Heiti TC" w:hAnsi="Heiti TC" w:cs="Heiti TC"/>
          <w:color w:val="000000"/>
        </w:rPr>
      </w:pPr>
      <w:r w:rsidRPr="00E55C5E">
        <w:rPr>
          <w:color w:val="000000"/>
        </w:rPr>
        <w:t>The third concerns our setting. Members of SegmentFault are professional developers answering questions in their own field. Practitioners in our community did not hold the general view that AI produces low-quality text. Many had already used general-purpose tools such as ChatGPT for everyday tasks. Their reservation was narrower and specific to the domain. Anecdotal evidence in our community suggests that many practitioners had not yet revised their view of AI capability in response to the emergence of large language models, and the dominant discourse in developer communities continued to cast AI-generated answers as unreliable and error-prone on technical problems.</w:t>
      </w:r>
      <w:r w:rsidRPr="00E55C5E">
        <w:rPr>
          <w:vertAlign w:val="superscript"/>
        </w:rPr>
        <w:footnoteReference w:id="3"/>
      </w:r>
      <w:r w:rsidRPr="00E55C5E">
        <w:rPr>
          <w:color w:val="000000"/>
        </w:rPr>
        <w:t xml:space="preserve"> The answerer expects that the AI is unlikely to solve the particular technical problem at hand. We stress that this doubt is context-specific rather than general: the answerer questions the AI</w:t>
      </w:r>
      <w:r w:rsidR="00FE0053">
        <w:rPr>
          <w:color w:val="000000"/>
        </w:rPr>
        <w:t>’</w:t>
      </w:r>
      <w:r w:rsidRPr="00E55C5E">
        <w:rPr>
          <w:color w:val="000000"/>
        </w:rPr>
        <w:t>s competence on the technical problem at hand, not its ability to produce coherent text.</w:t>
      </w:r>
    </w:p>
    <w:p w14:paraId="2A29EAA3" w14:textId="77777777" w:rsidR="00E55C5E" w:rsidRPr="00E55C5E" w:rsidRDefault="00E55C5E" w:rsidP="00E55C5E">
      <w:pPr>
        <w:pStyle w:val="Paragraph0"/>
        <w:rPr>
          <w:rFonts w:eastAsia="SimSun"/>
        </w:rPr>
      </w:pPr>
      <w:bookmarkStart w:id="18" w:name="OLE_LINK4"/>
      <w:commentRangeStart w:id="19"/>
      <w:r w:rsidRPr="00E55C5E">
        <w:rPr>
          <w:rFonts w:eastAsia="SimSun"/>
        </w:rPr>
        <w:t>Once the answerer appraises the AI as a weak competitor, two forces push toward entry</w:t>
      </w:r>
      <w:commentRangeEnd w:id="19"/>
      <w:r w:rsidR="0046130B" w:rsidRPr="00E55C5E">
        <w:rPr>
          <w:rStyle w:val="CommentReference"/>
          <w:rFonts w:eastAsia="SimSun"/>
          <w:sz w:val="24"/>
        </w:rPr>
        <w:commentReference w:id="19"/>
      </w:r>
      <w:r w:rsidRPr="00E55C5E">
        <w:rPr>
          <w:rFonts w:eastAsia="SimSun"/>
        </w:rPr>
        <w:t xml:space="preserve">, and they come from the two literatures we combine. The first is the drawing-in force of competition itself. The AI answer sits under the same question, before the same audience, competing for the same recognition, so market commonality between the two contributors is high. High market commonality raises the tension and awareness between competitors and draws actors into the competitive interaction </w:t>
      </w:r>
      <w:r w:rsidRPr="00E55C5E">
        <w:fldChar w:fldCharType="begin"/>
      </w:r>
      <w:r w:rsidRPr="00E55C5E">
        <w:instrText xml:space="preserve"> ADDIN ZOTERO_ITEM CSL_CITATION {"citationID":"OZsXG7ai","properties":{"unsorted":false,"formattedCitation":"(M. Chen et al., 2007; M.-J. Chen, 2009)","plainCitation":"(M. Chen et al., 2007; M.-J. Chen, 2009)","dontUpdate":true,"noteIndex":0},"citationItems":[{"id":181324,"uris":["http://zotero.org/users/8905122/items/JWY29G2T"],"itemData":{"id":181324,"type":"article-journal","abstract":"This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instrText>
      </w:r>
      <w:r w:rsidRPr="00E55C5E">
        <w:rPr>
          <w:rFonts w:ascii="Heiti TC" w:eastAsia="Heiti TC" w:hAnsi="Heiti TC" w:cs="Heiti TC"/>
        </w:rPr>
        <w:instrText>本文研究竞争紧张度，即目标企业与其特定竞争对手之间的紧张关系，这种紧张关系可能导致目标企业采取行动对抗竞争对手。基于认知</w:instrText>
      </w:r>
      <w:r w:rsidRPr="00E55C5E">
        <w:instrText>-</w:instrText>
      </w:r>
      <w:r w:rsidRPr="00E55C5E">
        <w:rPr>
          <w:rFonts w:ascii="Heiti TC" w:eastAsia="Heiti TC" w:hAnsi="Heiti TC" w:cs="Heiti TC"/>
        </w:rPr>
        <w:instrText>动机</w:instrText>
      </w:r>
      <w:r w:rsidRPr="00E55C5E">
        <w:instrText>-</w:instrText>
      </w:r>
      <w:r w:rsidRPr="00E55C5E">
        <w:rPr>
          <w:rFonts w:ascii="Heiti TC" w:eastAsia="Heiti TC" w:hAnsi="Heiti TC" w:cs="Heiti TC"/>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Pr="00E55C5E">
        <w:instrText xml:space="preserve">","archive_location":"491 </w:instrText>
      </w:r>
      <w:r w:rsidRPr="00E55C5E">
        <w:rPr>
          <w:rFonts w:ascii="Apple Color Emoji" w:hAnsi="Apple Color Emoji" w:cs="Apple Color Emoji"/>
        </w:rPr>
        <w:instrText>📊</w:instrText>
      </w:r>
      <w:r w:rsidRPr="00E55C5E">
        <w:instrText>","call-number":"1","container-title":"Academy of Management Journal","DOI":"10.5465/amj.2007.24162081","ISSN":"0001-4273","issue":"1","journalAbbreviation":"AMJ","language":"en","note":"</w:instrText>
      </w:r>
      <w:r w:rsidRPr="00E55C5E">
        <w:rPr>
          <w:rFonts w:ascii="Apple Color Emoji" w:hAnsi="Apple Color Emoji" w:cs="Apple Color Emoji"/>
        </w:rPr>
        <w:instrText>🏷️</w:instrText>
      </w:r>
      <w:r w:rsidRPr="00E55C5E">
        <w:instrText xml:space="preserve"> /unread</w:instrText>
      </w:r>
      <w:r w:rsidRPr="00E55C5E">
        <w:rPr>
          <w:rFonts w:ascii="Heiti TC" w:eastAsia="Heiti TC" w:hAnsi="Heiti TC" w:cs="Heiti TC"/>
        </w:rPr>
        <w:instrText>、</w:instrText>
      </w:r>
      <w:r w:rsidRPr="00E55C5E">
        <w:instrText>COMPETITION</w:instrText>
      </w:r>
      <w:r w:rsidRPr="00E55C5E">
        <w:rPr>
          <w:rFonts w:ascii="Heiti TC" w:eastAsia="Heiti TC" w:hAnsi="Heiti TC" w:cs="Heiti TC"/>
        </w:rPr>
        <w:instrText>、</w:instrText>
      </w:r>
      <w:r w:rsidRPr="00E55C5E">
        <w:instrText>MANAGEMENT</w:instrText>
      </w:r>
      <w:r w:rsidRPr="00E55C5E">
        <w:rPr>
          <w:rFonts w:ascii="Heiti TC" w:eastAsia="Heiti TC" w:hAnsi="Heiti TC" w:cs="Heiti TC"/>
        </w:rPr>
        <w:instrText>、</w:instrText>
      </w:r>
      <w:r w:rsidRPr="00E55C5E">
        <w:instrText>BUSINESS enterprises</w:instrText>
      </w:r>
      <w:r w:rsidRPr="00E55C5E">
        <w:rPr>
          <w:rFonts w:ascii="Heiti TC" w:eastAsia="Heiti TC" w:hAnsi="Heiti TC" w:cs="Heiti TC"/>
        </w:rPr>
        <w:instrText>、</w:instrText>
      </w:r>
      <w:r w:rsidRPr="00E55C5E">
        <w:instrText>COMMERCE</w:instrText>
      </w:r>
      <w:r w:rsidRPr="00E55C5E">
        <w:rPr>
          <w:rFonts w:ascii="Heiti TC" w:eastAsia="Heiti TC" w:hAnsi="Heiti TC" w:cs="Heiti TC"/>
        </w:rPr>
        <w:instrText>、</w:instrText>
      </w:r>
      <w:r w:rsidRPr="00E55C5E">
        <w:instrText>DATA analysis</w:instrText>
      </w:r>
      <w:r w:rsidRPr="00E55C5E">
        <w:rPr>
          <w:rFonts w:ascii="Heiti TC" w:eastAsia="Heiti TC" w:hAnsi="Heiti TC" w:cs="Heiti TC"/>
        </w:rPr>
        <w:instrText>、</w:instrText>
      </w:r>
      <w:r w:rsidRPr="00E55C5E">
        <w:instrText>MOTIVATION (Psychology)</w:instrText>
      </w:r>
      <w:r w:rsidRPr="00E55C5E">
        <w:rPr>
          <w:rFonts w:ascii="Heiti TC" w:eastAsia="Heiti TC" w:hAnsi="Heiti TC" w:cs="Heiti TC"/>
        </w:rPr>
        <w:instrText>、</w:instrText>
      </w:r>
      <w:r w:rsidRPr="00E55C5E">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Pr="00E55C5E">
        <w:rPr>
          <w:rFonts w:ascii="Apple Color Emoji" w:hAnsi="Apple Color Emoji" w:cs="Apple Color Emoji"/>
        </w:rPr>
        <w:instrText>📊</w:instrText>
      </w:r>
      <w:r w:rsidRPr="00E55C5E">
        <w:instrText>","call-number":"3","container-title":"Asia Pacific Journal of Management","DOI":"10.1007/s10490-008-9110-7","ISSN":"1572-9958","issue":"1","journalAbbreviation":"Asia Pac J Manag","language":"en","note":"</w:instrText>
      </w:r>
      <w:r w:rsidRPr="00E55C5E">
        <w:rPr>
          <w:rFonts w:ascii="Apple Color Emoji" w:hAnsi="Apple Color Emoji" w:cs="Apple Color Emoji"/>
        </w:rPr>
        <w:instrText>🏷️</w:instrText>
      </w:r>
      <w:r w:rsidRPr="00E55C5E">
        <w:instrText xml:space="preserve"> /reading</w:instrText>
      </w:r>
      <w:r w:rsidRPr="00E55C5E">
        <w:rPr>
          <w:rFonts w:ascii="Heiti TC" w:eastAsia="Heiti TC" w:hAnsi="Heiti TC" w:cs="Heiti TC"/>
        </w:rPr>
        <w:instrText>、</w:instrText>
      </w:r>
      <w:r w:rsidRPr="00E55C5E">
        <w:instrText>Research</w:instrText>
      </w:r>
      <w:r w:rsidRPr="00E55C5E">
        <w:rPr>
          <w:rFonts w:ascii="Heiti TC" w:eastAsia="Heiti TC" w:hAnsi="Heiti TC" w:cs="Heiti TC"/>
        </w:rPr>
        <w:instrText>、</w:instrText>
      </w:r>
      <w:r w:rsidRPr="00E55C5E">
        <w:rPr>
          <w:rFonts w:ascii="Apple Color Emoji" w:hAnsi="Apple Color Emoji" w:cs="Apple Color Emoji"/>
        </w:rPr>
        <w:instrText>🤖️</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Publishing</w:instrText>
      </w:r>
      <w:r w:rsidRPr="00E55C5E">
        <w:rPr>
          <w:rFonts w:ascii="Heiti TC" w:eastAsia="Heiti TC" w:hAnsi="Heiti TC" w:cs="Heiti TC"/>
        </w:rPr>
        <w:instrText>、</w:instrText>
      </w:r>
      <w:r w:rsidRPr="00E55C5E">
        <w:instrText>Strategic management</w:instrText>
      </w:r>
      <w:r w:rsidRPr="00E55C5E">
        <w:rPr>
          <w:rFonts w:ascii="Heiti TC" w:eastAsia="Heiti TC" w:hAnsi="Heiti TC" w:cs="Heiti TC"/>
        </w:rPr>
        <w:instrText>、</w:instrText>
      </w:r>
      <w:r w:rsidRPr="00E55C5E">
        <w: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instrText>
      </w:r>
      <w:r w:rsidRPr="00E55C5E">
        <w:fldChar w:fldCharType="separate"/>
      </w:r>
      <w:r w:rsidRPr="00E55C5E">
        <w:rPr>
          <w:noProof/>
        </w:rPr>
        <w:t>(Chen et al., 2007; Chen, 2009)</w:t>
      </w:r>
      <w:r w:rsidRPr="00E55C5E">
        <w:fldChar w:fldCharType="end"/>
      </w:r>
      <w:r w:rsidRPr="00E55C5E">
        <w:rPr>
          <w:rFonts w:eastAsia="SimSun"/>
        </w:rPr>
        <w:t xml:space="preserve">: the appearance of a rival </w:t>
      </w:r>
      <w:r w:rsidRPr="00E55C5E">
        <w:rPr>
          <w:rFonts w:eastAsia="SimSun"/>
        </w:rPr>
        <w:lastRenderedPageBreak/>
        <w:t>on ground the answerer can contest is itself enough to prompt a competitive response. This drawing-in force is amplified by the weak-rival appraisal, because a rival of low appraised capability but high market commonality implies a low risk of defeat and a high marginal payoff. A capable human answerer can still supply the accurate answer the AI failed to provide, so the expected value of entering is positive. The second force is affective. The weak-rival appraisal elicits disdain toward the AI, and producing a manifestly better answer confirms that disdain, which is itself rewarding. The two forces point in the same direction, and we therefore predict that AI label, considered in isolation from content, increases the likelihood of human contribution.</w:t>
      </w:r>
    </w:p>
    <w:bookmarkEnd w:id="18"/>
    <w:p w14:paraId="251B4995" w14:textId="77777777" w:rsidR="00E55C5E" w:rsidRDefault="00E55C5E" w:rsidP="00181365">
      <w:pPr>
        <w:pStyle w:val="Paragraph0"/>
        <w:ind w:firstLine="0"/>
      </w:pPr>
      <w:r w:rsidRPr="00E55C5E">
        <w:rPr>
          <w:b/>
          <w:bCs/>
        </w:rPr>
        <w:t>H1.</w:t>
      </w:r>
      <w:r w:rsidRPr="00E55C5E">
        <w:t xml:space="preserve"> AI label increases the human answer contribution.</w:t>
      </w:r>
    </w:p>
    <w:p w14:paraId="58BC5B52" w14:textId="77777777" w:rsidR="00181365" w:rsidRPr="00E55C5E" w:rsidRDefault="00181365" w:rsidP="00181365">
      <w:pPr>
        <w:pStyle w:val="Paragraph0"/>
        <w:ind w:firstLine="0"/>
        <w:rPr>
          <w:rFonts w:ascii="Heiti TC" w:eastAsia="Heiti TC" w:hAnsi="Heiti TC" w:cs="Heiti TC"/>
        </w:rPr>
      </w:pPr>
    </w:p>
    <w:p w14:paraId="22E28EDB" w14:textId="753E0789" w:rsidR="00E55C5E" w:rsidRPr="00E55C5E" w:rsidRDefault="00E55C5E" w:rsidP="000E4EEB">
      <w:pPr>
        <w:pStyle w:val="Heading3"/>
      </w:pPr>
      <w:r w:rsidRPr="00E55C5E">
        <w:t>Coverage</w:t>
      </w:r>
    </w:p>
    <w:p w14:paraId="688F2419" w14:textId="55597115" w:rsidR="00E55C5E" w:rsidRPr="00E55C5E" w:rsidRDefault="00E55C5E" w:rsidP="00E55C5E">
      <w:pPr>
        <w:pStyle w:val="Paragraph0"/>
        <w:rPr>
          <w:color w:val="000000"/>
        </w:rPr>
      </w:pPr>
      <w:r w:rsidRPr="00E55C5E">
        <w:rPr>
          <w:color w:val="000000"/>
        </w:rPr>
        <w:t xml:space="preserve">The second signal available before reading is the length of the AI answer, and it points in the opposite direction. Length is processed through the intensity matching or attribute substitution heuristic, under which System 1 substitutes an easily perceived dimension, physical magnitude, for a harder-to-assess dimension, how much of the question the rival has already covered </w:t>
      </w:r>
      <w:r w:rsidRPr="00E55C5E">
        <w:fldChar w:fldCharType="begin"/>
      </w:r>
      <w:r w:rsidR="00674BB1">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674BB1">
        <w:rPr>
          <w:rFonts w:ascii="Apple Color Emoji" w:hAnsi="Apple Color Emoji" w:cs="Apple Color Emoji"/>
        </w:rPr>
        <w:instrText>🏷️</w:instrText>
      </w:r>
      <w:r w:rsidR="00674BB1">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Pr="00E55C5E">
        <w:fldChar w:fldCharType="separate"/>
      </w:r>
      <w:r w:rsidR="00674BB1">
        <w:rPr>
          <w:noProof/>
        </w:rPr>
        <w:t>(Kahneman 2011; Kahneman &amp; Frederick 2002)</w:t>
      </w:r>
      <w:r w:rsidRPr="00E55C5E">
        <w:fldChar w:fldCharType="end"/>
      </w:r>
      <w:r w:rsidRPr="00E55C5E">
        <w:rPr>
          <w:color w:val="000000"/>
        </w:rPr>
        <w:t>. A visibly long AI answer is read as evidence of a competitor with comprehensive coverage. This impression revises the weak-competitor appraisal formed under H1 on the basis of the AI label alone.</w:t>
      </w:r>
    </w:p>
    <w:p w14:paraId="5668CA4B" w14:textId="77777777" w:rsidR="00E55C5E" w:rsidRPr="00E55C5E" w:rsidRDefault="00E55C5E" w:rsidP="00E55C5E">
      <w:pPr>
        <w:pStyle w:val="Paragraph0"/>
        <w:rPr>
          <w:rFonts w:ascii="Heiti TC" w:eastAsia="Heiti TC" w:hAnsi="Heiti TC" w:cs="Heiti TC"/>
          <w:color w:val="000000"/>
        </w:rPr>
      </w:pPr>
      <w:r w:rsidRPr="00E55C5E">
        <w:rPr>
          <w:color w:val="000000"/>
        </w:rPr>
        <w:t xml:space="preserve">Two features of our setting make this substitution reliable. The first is how technical answers are formatted. They are broken into code blocks, numbered steps, configuration snippets, and commands, so their structure can be seen without reading them. A long answer in this format appears to list several possible causes, or several ways to fix the problem. The second </w:t>
      </w:r>
      <w:r w:rsidRPr="00E55C5E">
        <w:rPr>
          <w:color w:val="000000"/>
        </w:rPr>
        <w:lastRenderedPageBreak/>
        <w:t>is the nature of technical questions. A question about why a piece of code fails has a limited number of plausible causes, and that list can be used up. A question of opinion or experience is different, because another view can always be added. Here, ground the existing answer covers is ground a new answer cannot cover, and length is a credible sign of how much of it has been taken.</w:t>
      </w:r>
    </w:p>
    <w:p w14:paraId="0D2578B7" w14:textId="77777777" w:rsidR="00E55C5E" w:rsidRPr="00E55C5E" w:rsidRDefault="00E55C5E" w:rsidP="00E55C5E">
      <w:pPr>
        <w:pStyle w:val="Paragraph0"/>
        <w:rPr>
          <w:color w:val="000000"/>
        </w:rPr>
      </w:pPr>
      <w:r w:rsidRPr="00E55C5E">
        <w:rPr>
          <w:color w:val="000000"/>
        </w:rPr>
        <w:t>What matters about coverage at the entry stage is how much room is left. The answerer is deciding whether there is a distinct contribution still to be made, and the more of the question the existing answer appears to cover, the less room appears to remain. When the answerer sees that the AI answer is long and therefore appears comprehensive, the earlier judgment of a weak competitor is revised. A comprehensive answer suggests that the AI may already provide much of what the answerer could add, and the room to supply content the AI has not covered appears to shrink. Contributing against such a competitor is less likely to produce a winning margin, and the motivation to contribute falls.</w:t>
      </w:r>
    </w:p>
    <w:p w14:paraId="2061A049" w14:textId="77777777" w:rsidR="003A077E" w:rsidRDefault="00E55C5E" w:rsidP="003A077E">
      <w:pPr>
        <w:pStyle w:val="Paragraph0"/>
        <w:rPr>
          <w:rFonts w:ascii="Heiti TC" w:eastAsia="Heiti TC" w:hAnsi="Heiti TC" w:cs="Heiti TC"/>
          <w:color w:val="000000"/>
        </w:rPr>
      </w:pPr>
      <w:r w:rsidRPr="00E55C5E">
        <w:rPr>
          <w:color w:val="000000"/>
        </w:rPr>
        <w:t>Two points deserve emphasis. First, this is a claim about coverage, not quality. The answerer has not checked whether the long answer is correct, and the two are separate properties, since a long answer can be comprehensive and still be wrong. The argument concerns how much ground appears to be taken, not how well it has been covered. Second, H1 and H2 act on the same decision in opposite directions, and both rest on signals available before reading. The overall effect of adding an AI answer on entry is therefore not fixed in advance. It depends on the properties of the answer that is added, which is why the combined effect and its components must be estimated separately.</w:t>
      </w:r>
    </w:p>
    <w:p w14:paraId="70AFCBB1" w14:textId="2409A091" w:rsidR="00E55C5E" w:rsidRPr="003A077E" w:rsidRDefault="00E55C5E" w:rsidP="003A077E">
      <w:pPr>
        <w:pStyle w:val="Paragraph0"/>
        <w:ind w:firstLine="0"/>
        <w:rPr>
          <w:rFonts w:ascii="Heiti TC" w:eastAsia="Heiti TC" w:hAnsi="Heiti TC" w:cs="Heiti TC"/>
          <w:color w:val="000000"/>
        </w:rPr>
      </w:pPr>
      <w:r w:rsidRPr="00E55C5E">
        <w:rPr>
          <w:b/>
          <w:bCs/>
          <w:color w:val="000000"/>
        </w:rPr>
        <w:t>H2.</w:t>
      </w:r>
      <w:r w:rsidRPr="00E55C5E">
        <w:rPr>
          <w:color w:val="000000"/>
        </w:rPr>
        <w:t xml:space="preserve"> AI answer length decreases the human answer contribution.</w:t>
      </w:r>
    </w:p>
    <w:p w14:paraId="23263805" w14:textId="7965E6FF" w:rsidR="00E55C5E" w:rsidRPr="00E55C5E" w:rsidRDefault="00E55C5E" w:rsidP="000E4EEB">
      <w:pPr>
        <w:pStyle w:val="Heading3"/>
      </w:pPr>
      <w:r w:rsidRPr="00E55C5E">
        <w:t>Benchmark</w:t>
      </w:r>
    </w:p>
    <w:p w14:paraId="0C3FCEE4" w14:textId="10F922F4" w:rsidR="00E55C5E" w:rsidRPr="00E55C5E" w:rsidRDefault="00E55C5E" w:rsidP="00181365">
      <w:pPr>
        <w:pStyle w:val="Paragraph0"/>
      </w:pPr>
      <w:r w:rsidRPr="00E55C5E">
        <w:lastRenderedPageBreak/>
        <w:t>The third</w:t>
      </w:r>
      <w:r w:rsidR="00571B2D">
        <w:t xml:space="preserve"> benchmark</w:t>
      </w:r>
      <w:r w:rsidRPr="00E55C5E">
        <w:t xml:space="preserve"> signal cannot reach the entry decision. The quality of the AI answer is the answerer</w:t>
      </w:r>
      <w:r w:rsidR="00FE0053">
        <w:t>’</w:t>
      </w:r>
      <w:r w:rsidRPr="00E55C5E">
        <w:t>s best evidence about how good their own answer needs to be, but obtaining that evidence means reading the answer and checking it against the specific problem. This is exactly the deliberate effort that the law of least effort withholds when a decision can be settled more cheaply, and the entry decision can be settled more cheaply, because the label and the length of the answer are enough to reach it.</w:t>
      </w:r>
    </w:p>
    <w:p w14:paraId="06F0C7B7" w14:textId="713916CF" w:rsidR="00E55C5E" w:rsidRPr="00E55C5E" w:rsidRDefault="00E55C5E" w:rsidP="00181365">
      <w:pPr>
        <w:pStyle w:val="Paragraph0"/>
      </w:pPr>
      <w:r w:rsidRPr="00E55C5E">
        <w:t>The gap between what a glance provides and what a judgment of quality requires is especially wide here, and it is precisely the gap between perceived comprehensiveness and correctness drawn above. Perceived comprehensiveness follows from how the answer looks; correctness does not follow from how it reads. It depends on whether the code runs, whether the approach handles the cases the question implies, whether the libraries and versions named are the ones the questioner is using, and whether the diagnosis fits the setup described. Establishing any of this means working through the answer</w:t>
      </w:r>
      <w:r w:rsidR="00FE0053">
        <w:t>’</w:t>
      </w:r>
      <w:r w:rsidRPr="00E55C5E">
        <w:t xml:space="preserve">s reasoning, and this is difficult even for skilled programmers </w:t>
      </w:r>
      <w:r w:rsidRPr="00E55C5E">
        <w:fldChar w:fldCharType="begin"/>
      </w:r>
      <w:r w:rsidR="00674BB1">
        <w: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instrText>
      </w:r>
      <w:r w:rsidR="00674BB1">
        <w:rPr>
          <w:rFonts w:ascii="Apple Color Emoji" w:hAnsi="Apple Color Emoji" w:cs="Apple Color Emoji"/>
        </w:rPr>
        <w:instrText>📊</w:instrText>
      </w:r>
      <w:r w:rsidR="00674BB1">
        <w:instrText>","call-number":"1 (CCF C)","container-title":"Knowledge-Based Systems","DOI":"10.1016/j.knosys.2025.113091","ISSN":"0950-7051","journalAbbreviation":"Knowledge-Based Systems","language":"en","note":"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Question answering</w:instrText>
      </w:r>
      <w:r w:rsidR="00674BB1">
        <w:rPr>
          <w:rFonts w:hint="eastAsia"/>
        </w:rPr>
        <w:instrText>、</w:instrText>
      </w:r>
      <w:r w:rsidR="00674BB1">
        <w:instrText>Natural language processing</w:instrText>
      </w:r>
      <w:r w:rsidR="00674BB1">
        <w:rPr>
          <w:rFonts w:hint="eastAsia"/>
        </w:rPr>
        <w:instrText>、</w:instrText>
      </w:r>
      <w:r w:rsidR="00674BB1">
        <w:instrText>Answer verification</w:instrText>
      </w:r>
      <w:r w:rsidR="00674BB1">
        <w:rPr>
          <w:rFonts w:hint="eastAsia"/>
        </w:rPr>
        <w:instrText>、</w:instrText>
      </w:r>
      <w:r w:rsidR="00674BB1">
        <w: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instrText>
      </w:r>
      <w:r w:rsidRPr="00E55C5E">
        <w:fldChar w:fldCharType="separate"/>
      </w:r>
      <w:r w:rsidR="00674BB1">
        <w:rPr>
          <w:noProof/>
        </w:rPr>
        <w:t>(Lee &amp; Lee 2025)</w:t>
      </w:r>
      <w:r w:rsidRPr="00E55C5E">
        <w:fldChar w:fldCharType="end"/>
      </w:r>
      <w:r w:rsidRPr="00E55C5E">
        <w:t xml:space="preserve">. Errors in AI answers to technical questions often go unnoticed for the same reason </w:t>
      </w:r>
      <w:r w:rsidRPr="00E55C5E">
        <w:rPr>
          <w:rFonts w:eastAsia="DengXian"/>
          <w:kern w:val="2"/>
          <w14:ligatures w14:val="standardContextual"/>
        </w:rPr>
        <w:t xml:space="preserve"> </w:t>
      </w:r>
      <w:r w:rsidRPr="00E55C5E">
        <w:rPr>
          <w:rFonts w:eastAsia="DengXian"/>
          <w:kern w:val="2"/>
          <w14:ligatures w14:val="standardContextual"/>
        </w:rPr>
        <w:fldChar w:fldCharType="begin"/>
      </w:r>
      <w:r w:rsidR="00674BB1">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674BB1">
        <w:rPr>
          <w:rFonts w:ascii="Apple Color Emoji" w:eastAsia="DengXian" w:hAnsi="Apple Color Emoji" w:cs="Apple Color Emoji"/>
          <w:kern w:val="2"/>
          <w14:ligatures w14:val="standardContextual"/>
        </w:rPr>
        <w:instrText>📊</w:instrText>
      </w:r>
      <w:r w:rsidR="00674BB1">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674BB1">
        <w:rPr>
          <w:rFonts w:ascii="Apple Color Emoji" w:eastAsia="DengXian" w:hAnsi="Apple Color Emoji" w:cs="Apple Color Emoji"/>
          <w:kern w:val="2"/>
          <w14:ligatures w14:val="standardContextual"/>
        </w:rPr>
        <w:instrText>🏷️</w:instrText>
      </w:r>
      <w:r w:rsidR="00674BB1">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Pr="00E55C5E">
        <w:rPr>
          <w:rFonts w:eastAsia="DengXian"/>
          <w:kern w:val="2"/>
          <w14:ligatures w14:val="standardContextual"/>
        </w:rPr>
        <w:fldChar w:fldCharType="separate"/>
      </w:r>
      <w:r w:rsidR="00674BB1">
        <w:rPr>
          <w:rFonts w:eastAsia="DengXian"/>
          <w:noProof/>
          <w:kern w:val="2"/>
          <w14:ligatures w14:val="standardContextual"/>
        </w:rPr>
        <w:t>(Kabir et al. 2024)</w:t>
      </w:r>
      <w:r w:rsidRPr="00E55C5E">
        <w:rPr>
          <w:rFonts w:eastAsia="DengXian"/>
          <w:kern w:val="2"/>
          <w14:ligatures w14:val="standardContextual"/>
        </w:rPr>
        <w:fldChar w:fldCharType="end"/>
      </w:r>
      <w:r w:rsidRPr="00E55C5E">
        <w:t>.</w:t>
      </w:r>
      <w:r w:rsidRPr="00E55C5E">
        <w:rPr>
          <w:rFonts w:eastAsia="DengXian"/>
          <w:kern w:val="2"/>
          <w14:ligatures w14:val="standardContextual"/>
        </w:rPr>
        <w:t xml:space="preserve"> </w:t>
      </w:r>
      <w:r w:rsidRPr="00E55C5E">
        <w:t>The answerer can see at a glance how much room the rival appears to have taken, but not whether the rival has taken it correctly, and only the latter is what quality means.</w:t>
      </w:r>
    </w:p>
    <w:p w14:paraId="5E2A6483" w14:textId="77777777" w:rsidR="00E55C5E" w:rsidRPr="00E55C5E" w:rsidRDefault="00E55C5E" w:rsidP="00181365">
      <w:pPr>
        <w:pStyle w:val="Paragraph0"/>
      </w:pPr>
      <w:r w:rsidRPr="00E55C5E">
        <w:t>The prediction is therefore an absence, and it follows from the framework rather than qualifying it. An account in which a capable AI simply deters human participation would predict that higher AI quality reduces entry. Our framework predicts that it does not, because quality is not known when entry is decided.</w:t>
      </w:r>
    </w:p>
    <w:p w14:paraId="1B5ED5CD" w14:textId="77777777" w:rsidR="00E55C5E" w:rsidRPr="00E55C5E" w:rsidRDefault="00E55C5E" w:rsidP="00181365">
      <w:pPr>
        <w:pStyle w:val="Paragraph0"/>
        <w:ind w:firstLine="0"/>
        <w:rPr>
          <w:rFonts w:ascii="Heiti TC" w:eastAsia="Heiti TC" w:hAnsi="Heiti TC" w:cs="Heiti TC"/>
        </w:rPr>
      </w:pPr>
      <w:r w:rsidRPr="00E55C5E">
        <w:rPr>
          <w:b/>
          <w:bCs/>
        </w:rPr>
        <w:t>H3.</w:t>
      </w:r>
      <w:r w:rsidRPr="00E55C5E">
        <w:t xml:space="preserve"> AI answer quality does not affect the human answer contribution.</w:t>
      </w:r>
    </w:p>
    <w:p w14:paraId="203CD5A4" w14:textId="09EC4101" w:rsidR="00E55C5E" w:rsidRPr="00E55C5E" w:rsidRDefault="00E55C5E" w:rsidP="00181365">
      <w:pPr>
        <w:pStyle w:val="Heading2"/>
      </w:pPr>
      <w:r w:rsidRPr="00E55C5E">
        <w:t>The Effort Decision</w:t>
      </w:r>
    </w:p>
    <w:p w14:paraId="58DCC8F2" w14:textId="77777777" w:rsidR="00E55C5E" w:rsidRPr="00E55C5E" w:rsidRDefault="00E55C5E" w:rsidP="00181365">
      <w:pPr>
        <w:pStyle w:val="Paragraph0"/>
      </w:pPr>
      <w:r w:rsidRPr="00E55C5E">
        <w:lastRenderedPageBreak/>
        <w:t>Once the answerer has decided to contribute, the question becomes how much effort to invest. This decision depends on how good the answerer believes their answer needs to be, and that judgment is formed in two stages: first from the appraisal made before reading, and then from what reading reveals. H4 and H6 describe these two stages of one process rather than two separate ones.</w:t>
      </w:r>
    </w:p>
    <w:p w14:paraId="2915D9FC" w14:textId="30FB56EA" w:rsidR="00E55C5E" w:rsidRPr="00E55C5E" w:rsidRDefault="00E55C5E" w:rsidP="000E4EEB">
      <w:pPr>
        <w:pStyle w:val="Heading3"/>
      </w:pPr>
      <w:r w:rsidRPr="00E55C5E">
        <w:t>Source</w:t>
      </w:r>
    </w:p>
    <w:p w14:paraId="46586BDE" w14:textId="484D8603" w:rsidR="00E55C5E" w:rsidRPr="00E55C5E" w:rsidRDefault="00E55C5E" w:rsidP="00806B2D">
      <w:pPr>
        <w:pStyle w:val="Paragraph0"/>
      </w:pPr>
      <w:r w:rsidRPr="00E55C5E">
        <w:t xml:space="preserve">The appraisal formed at entry does not disappear once the answerer begins to write. Having judged the AI unlikely to have solved the problem, the answerer expects that their own answer need not be very good in order to be the better one. The law of least effort holds that people supply effort to the level a goal requires and no further </w:t>
      </w:r>
      <w:r w:rsidRPr="00E55C5E">
        <w:fldChar w:fldCharType="begin"/>
      </w:r>
      <w:r w:rsidR="00674BB1">
        <w:instrText xml:space="preserve"> ADDIN ZOTERO_ITEM CSL_CITATION {"citationID":"0k9chnvx","properties":{"unsorted":false,"formattedCitation":"(Kahneman 2011)","plainCitation":"(Kahneman 2011)","noteIndex":0},"citationItems":[{"id":80829,"uris":["http://zotero.org/users/8905122/items/YSCWE6LK"],"itemData":{"id":80829,"type":"article-journal","container-title":"Farrar,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slow","author":[{"family":"Kahneman","given":"Daniel"}],"issued":{"date-parts":[["2011"]]}}}],"schema":"https://github.com/citation-style-language/schema/raw/master/csl-citation.json"} </w:instrText>
      </w:r>
      <w:r w:rsidRPr="00E55C5E">
        <w:fldChar w:fldCharType="separate"/>
      </w:r>
      <w:r w:rsidR="00674BB1">
        <w:rPr>
          <w:noProof/>
        </w:rPr>
        <w:t>(Kahneman 2011)</w:t>
      </w:r>
      <w:r w:rsidRPr="00E55C5E">
        <w:fldChar w:fldCharType="end"/>
      </w:r>
      <w:r w:rsidRPr="00E55C5E">
        <w:t>, and here the appraisal of the rival has set that goal low. Research on competitive dynamics points the same way. The theory concludes that the intensity of a competitive response depends on the rival</w:t>
      </w:r>
      <w:r w:rsidR="00FE0053">
        <w:t>’</w:t>
      </w:r>
      <w:r w:rsidRPr="00E55C5E">
        <w:t xml:space="preserve">s investment </w:t>
      </w:r>
      <w:r w:rsidRPr="00E55C5E">
        <w:fldChar w:fldCharType="begin"/>
      </w:r>
      <w:r w:rsidRPr="00E55C5E">
        <w:instrText xml:space="preserve"> ADDIN ZOTERO_ITEM CSL_CITATION {"citationID":"QDDq8NB9","properties":{"unsorted":false,"formattedCitation":"(M.-J. Chen, 2009; Hsieh et al., 2015)","plainCitation":"(M.-J. Chen, 2009; Hsieh et al., 2015)","dontUpdate":true,"noteIndex":0},"citationItems":[{"id":181732,"uris":["http://zotero.org/users/8905122/items/3R9IAKCV"],"itemData":{"id":181732,"type":"article-journal","abstract":"This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Pr="00E55C5E">
        <w:rPr>
          <w:rFonts w:ascii="Apple Color Emoji" w:hAnsi="Apple Color Emoji" w:cs="Apple Color Emoji"/>
        </w:rPr>
        <w:instrText>📊</w:instrText>
      </w:r>
      <w:r w:rsidRPr="00E55C5E">
        <w:instrText>","call-number":"3","container-title":"Asia Pacific Journal of Management","DOI":"10.1007/s10490-008-9110-7","ISSN":"1572-9958","issue":"1","journalAbbreviation":"Asia Pac J Manag","language":"en","note":"</w:instrText>
      </w:r>
      <w:r w:rsidRPr="00E55C5E">
        <w:rPr>
          <w:rFonts w:ascii="Apple Color Emoji" w:hAnsi="Apple Color Emoji" w:cs="Apple Color Emoji"/>
        </w:rPr>
        <w:instrText>🏷️</w:instrText>
      </w:r>
      <w:r w:rsidRPr="00E55C5E">
        <w:instrText xml:space="preserve"> /reading</w:instrText>
      </w:r>
      <w:r w:rsidRPr="00E55C5E">
        <w:rPr>
          <w:rFonts w:ascii="Heiti TC" w:eastAsia="Heiti TC" w:hAnsi="Heiti TC" w:cs="Heiti TC"/>
        </w:rPr>
        <w:instrText>、</w:instrText>
      </w:r>
      <w:r w:rsidRPr="00E55C5E">
        <w:instrText>Research</w:instrText>
      </w:r>
      <w:r w:rsidRPr="00E55C5E">
        <w:rPr>
          <w:rFonts w:ascii="Heiti TC" w:eastAsia="Heiti TC" w:hAnsi="Heiti TC" w:cs="Heiti TC"/>
        </w:rPr>
        <w:instrText>、</w:instrText>
      </w:r>
      <w:r w:rsidRPr="00E55C5E">
        <w:rPr>
          <w:rFonts w:ascii="Apple Color Emoji" w:hAnsi="Apple Color Emoji" w:cs="Apple Color Emoji"/>
        </w:rPr>
        <w:instrText>🤖️</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Publishing</w:instrText>
      </w:r>
      <w:r w:rsidRPr="00E55C5E">
        <w:rPr>
          <w:rFonts w:ascii="Heiti TC" w:eastAsia="Heiti TC" w:hAnsi="Heiti TC" w:cs="Heiti TC"/>
        </w:rPr>
        <w:instrText>、</w:instrText>
      </w:r>
      <w:r w:rsidRPr="00E55C5E">
        <w:instrText>Strategic management</w:instrText>
      </w:r>
      <w:r w:rsidRPr="00E55C5E">
        <w:rPr>
          <w:rFonts w:ascii="Heiti TC" w:eastAsia="Heiti TC" w:hAnsi="Heiti TC" w:cs="Heiti TC"/>
        </w:rPr>
        <w:instrText>、</w:instrText>
      </w:r>
      <w:r w:rsidRPr="00E55C5E">
        <w:instrText>U.S.-based journal","page":"5-25","source":"9.7 (Q1)","title":"Competitive dynamics research: An insider’s odyssey","title-short":"Competitive dynamics research","URL":"https://doi.org/10.1007/s10490-008-9110-7","volu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prior research focus on decision makers' persistence irrespective of external cues, we also find that a firm's escalation behavior is decreased by larger rivals' negative performance.</w:instrText>
      </w:r>
      <w:r w:rsidRPr="00E55C5E">
        <w:rPr>
          <w:rFonts w:ascii="Heiti TC" w:eastAsia="Heiti TC" w:hAnsi="Heiti TC" w:cs="Heiti TC"/>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Pr="00E55C5E">
        <w:instrText xml:space="preserve">","archive_location":"109 </w:instrText>
      </w:r>
      <w:r w:rsidRPr="00E55C5E">
        <w:rPr>
          <w:rFonts w:ascii="Apple Color Emoji" w:hAnsi="Apple Color Emoji" w:cs="Apple Color Emoji"/>
        </w:rPr>
        <w:instrText>📊</w:instrText>
      </w:r>
      <w:r w:rsidRPr="00E55C5E">
        <w:instrText>","call-number":"1","container-title":"Academy of Management Journal","DOI":"10.5465/amj.2011.0869","ISSN":"0001-4273","issue":"1","journalAbbreviation":"AMJ","language":"en","note":"</w:instrText>
      </w:r>
      <w:r w:rsidRPr="00E55C5E">
        <w:rPr>
          <w:rFonts w:ascii="Apple Color Emoji" w:hAnsi="Apple Color Emoji" w:cs="Apple Color Emoji"/>
        </w:rPr>
        <w:instrText>🏷️</w:instrText>
      </w:r>
      <w:r w:rsidRPr="00E55C5E">
        <w:instrText xml:space="preserve"> /unread</w:instrText>
      </w:r>
      <w:r w:rsidRPr="00E55C5E">
        <w:rPr>
          <w:rFonts w:ascii="Heiti TC" w:eastAsia="Heiti TC" w:hAnsi="Heiti TC" w:cs="Heiti TC"/>
        </w:rPr>
        <w:instrText>、</w:instrText>
      </w:r>
      <w:r w:rsidRPr="00E55C5E">
        <w:instrText>imitation</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escalation of commitment</w:instrText>
      </w:r>
      <w:r w:rsidRPr="00E55C5E">
        <w:rPr>
          <w:rFonts w:ascii="Heiti TC" w:eastAsia="Heiti TC" w:hAnsi="Heiti TC" w:cs="Heiti TC"/>
        </w:rPr>
        <w:instrText>、</w:instrText>
      </w:r>
      <w:r w:rsidRPr="00E55C5E">
        <w:instrText>market entry</w:instrText>
      </w:r>
      <w:r w:rsidRPr="00E55C5E">
        <w:rPr>
          <w:rFonts w:ascii="Heiti TC" w:eastAsia="Heiti TC" w:hAnsi="Heiti TC" w:cs="Heiti TC"/>
        </w:rPr>
        <w:instrText>、</w:instrText>
      </w:r>
      <w:r w:rsidRPr="00E55C5E">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Pr="00E55C5E">
        <w:fldChar w:fldCharType="separate"/>
      </w:r>
      <w:r w:rsidRPr="00E55C5E">
        <w:rPr>
          <w:noProof/>
        </w:rPr>
        <w:t>(Chen, 2009; Hsieh et al., 2015)</w:t>
      </w:r>
      <w:r w:rsidRPr="00E55C5E">
        <w:fldChar w:fldCharType="end"/>
      </w:r>
      <w:r w:rsidRPr="00E55C5E">
        <w:t>. Research shows that weak performance by a competitor reduces an attacker</w:t>
      </w:r>
      <w:r w:rsidR="00FE0053">
        <w:t>’</w:t>
      </w:r>
      <w:r w:rsidRPr="00E55C5E">
        <w:t xml:space="preserve">s own escalation of commitment </w:t>
      </w:r>
      <w:r w:rsidRPr="00E55C5E">
        <w:fldChar w:fldCharType="begin"/>
      </w:r>
      <w:r w:rsidR="00674BB1">
        <w:instrText xml:space="preserve"> ADDIN ZOTERO_ITEM CSL_CITATION {"citationID":"uJyxlskY","properties":{"unsorted":false,"formattedCitation":"(Hsieh et al. 2015)","plainCitation":"(Hsieh et al. 2015)","noteIndex":0},"citationItems":[{"id":181326,"uris":["http://zotero.org/users/8905122/items/LNC25MPR"],"itemData":{"id":181326,"type":"article-journal","abstract":"This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w:instrText>
      </w:r>
      <w:r w:rsidR="00674BB1">
        <w:rPr>
          <w:rFonts w:hint="eastAsia"/>
        </w:rPr>
        <w:instrText>aller competitors' positive performance. In contrast to prior research focus on decision makers' persistence irrespective of external cues, we also find that a firm's escalation behavior is decreased by larger rivals' negative performance.</w:instrText>
      </w:r>
      <w:r w:rsidR="00674BB1">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674BB1">
        <w:rPr>
          <w:rFonts w:hint="eastAsia"/>
        </w:rPr>
        <w:instrText>","archive_location":"10</w:instrText>
      </w:r>
      <w:r w:rsidR="00674BB1">
        <w:instrText xml:space="preserve">9 </w:instrText>
      </w:r>
      <w:r w:rsidR="00674BB1">
        <w:rPr>
          <w:rFonts w:ascii="Apple Color Emoji" w:hAnsi="Apple Color Emoji" w:cs="Apple Color Emoji"/>
        </w:rPr>
        <w:instrText>📊</w:instrText>
      </w:r>
      <w:r w:rsidR="00674BB1">
        <w:instrText>","call-number":"1","container-title":"Academy of Management Journal","DOI":"10.5465/amj.2011.0869","ISSN":"0001-4273","issue":"1","journalAbbreviation":"AMJ","language":"en","note":"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imitation</w:instrText>
      </w:r>
      <w:r w:rsidR="00674BB1">
        <w:rPr>
          <w:rFonts w:hint="eastAsia"/>
        </w:rPr>
        <w:instrText>、</w:instrText>
      </w:r>
      <w:r w:rsidR="00674BB1">
        <w:instrText>competitive dynamics</w:instrText>
      </w:r>
      <w:r w:rsidR="00674BB1">
        <w:rPr>
          <w:rFonts w:hint="eastAsia"/>
        </w:rPr>
        <w:instrText>、</w:instrText>
      </w:r>
      <w:r w:rsidR="00674BB1">
        <w:instrText>escalation of commitment</w:instrText>
      </w:r>
      <w:r w:rsidR="00674BB1">
        <w:rPr>
          <w:rFonts w:hint="eastAsia"/>
        </w:rPr>
        <w:instrText>、</w:instrText>
      </w:r>
      <w:r w:rsidR="00674BB1">
        <w:rPr>
          <w:rFonts w:hint="eastAsia"/>
        </w:rPr>
        <w:instrText>market entry</w:instrText>
      </w:r>
      <w:r w:rsidR="00674BB1">
        <w:rPr>
          <w:rFonts w:hint="eastAsia"/>
        </w:rPr>
        <w:instrText>、</w:instrText>
      </w:r>
      <w:r w:rsidR="00674BB1">
        <w:rPr>
          <w:rFonts w:hint="eastAsia"/>
        </w:rPr>
        <w:instrText>reference points for decision-making","page":"38-58","publisher":"Academy of Management","source":"12.8 (Q1)","title":"If They Can Do It, Why Not Us? Competitors as Reference Points for Justifying Escalation of Commitment","title-short":"If T</w:instrText>
      </w:r>
      <w:r w:rsidR="00674BB1">
        <w:instrText xml:space="preserve">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Pr="00E55C5E">
        <w:fldChar w:fldCharType="separate"/>
      </w:r>
      <w:r w:rsidR="00674BB1">
        <w:rPr>
          <w:noProof/>
        </w:rPr>
        <w:t>(Hsieh et al. 2015)</w:t>
      </w:r>
      <w:r w:rsidRPr="00E55C5E">
        <w:fldChar w:fldCharType="end"/>
      </w:r>
      <w:r w:rsidRPr="00E55C5E">
        <w:t>. Facing a rival that appears to lack competitive capacity, the answerer holds a high expectation of winning. The motivation is no longer to compete at full effort but to invest the least effort necessary to win. Answer quality falls as a result.</w:t>
      </w:r>
    </w:p>
    <w:p w14:paraId="492EFCE3" w14:textId="77777777" w:rsidR="00E55C5E" w:rsidRPr="00E55C5E" w:rsidRDefault="00E55C5E" w:rsidP="00806B2D">
      <w:pPr>
        <w:pStyle w:val="Paragraph0"/>
        <w:rPr>
          <w:rFonts w:ascii="Heiti TC" w:eastAsia="Heiti TC" w:hAnsi="Heiti TC" w:cs="Heiti TC"/>
        </w:rPr>
      </w:pPr>
      <w:r w:rsidRPr="00E55C5E">
        <w:t>In this setting, doing just enough has a concrete form. A technical answer can be reduced to a working fix: a corrected line of code, the name of the relevant configuration flag, a link to the documentation that resolves the issue. Such an answer leaves out why the fix works, when it fails, what the alternatives are, and what the questioner should watch for. It is a familiar kind of answer in technical communities, and it is the kind a low standard produces.</w:t>
      </w:r>
    </w:p>
    <w:p w14:paraId="2AA8771E" w14:textId="0452EA51" w:rsidR="00E55C5E" w:rsidRPr="00E55C5E" w:rsidRDefault="00E55C5E" w:rsidP="00806B2D">
      <w:pPr>
        <w:pStyle w:val="Paragraph0"/>
      </w:pPr>
      <w:r w:rsidRPr="00E55C5E">
        <w:lastRenderedPageBreak/>
        <w:t>Two features of our setting make this response likely. First, a short answer is a viable answer here. Because technical questions are settled by a solution that works, a brief answer that fixes the problem can prevail over a longer one that does not, so there is no need to write at length in order to compete. Second, writing more is costly. A thorough answer means reconstructing the questioner</w:t>
      </w:r>
      <w:r w:rsidR="00FE0053">
        <w:t>’</w:t>
      </w:r>
      <w:r w:rsidRPr="00E55C5E">
        <w:t>s situation, and often writing and testing code, whereas the minimal fix can be supplied from what the answerer already knows. When the rival appears weak enough that the short answer will do, the additional effort has little to buy.</w:t>
      </w:r>
    </w:p>
    <w:p w14:paraId="1BEE8DE5" w14:textId="77777777" w:rsidR="00E55C5E" w:rsidRPr="00E55C5E" w:rsidRDefault="00E55C5E" w:rsidP="00806B2D">
      <w:pPr>
        <w:pStyle w:val="Paragraph0"/>
      </w:pPr>
      <w:r w:rsidRPr="00E55C5E">
        <w:t>We state this prediction as conditional, because it describes the standard the answerer holds before reading the content. What reading reveals may confirm that standard or overturn it, and H6 concerns that revision.</w:t>
      </w:r>
    </w:p>
    <w:p w14:paraId="29C6556C" w14:textId="77777777" w:rsidR="00E55C5E" w:rsidRPr="00E55C5E" w:rsidRDefault="00E55C5E" w:rsidP="00346F2B">
      <w:pPr>
        <w:pStyle w:val="Paragraph0"/>
        <w:ind w:firstLine="0"/>
        <w:rPr>
          <w:rFonts w:ascii="Heiti TC" w:eastAsia="Heiti TC" w:hAnsi="Heiti TC" w:cs="Heiti TC"/>
        </w:rPr>
      </w:pPr>
      <w:r w:rsidRPr="00E55C5E">
        <w:rPr>
          <w:b/>
          <w:bCs/>
        </w:rPr>
        <w:t>H4.</w:t>
      </w:r>
      <w:r w:rsidRPr="00E55C5E">
        <w:t xml:space="preserve"> AI label decreases the quality of the human answer.</w:t>
      </w:r>
    </w:p>
    <w:p w14:paraId="38C7D1CC" w14:textId="23040DB2" w:rsidR="00E55C5E" w:rsidRPr="00E55C5E" w:rsidRDefault="00E55C5E" w:rsidP="000E4EEB">
      <w:pPr>
        <w:pStyle w:val="Heading3"/>
      </w:pPr>
      <w:r w:rsidRPr="00E55C5E">
        <w:t>Coverage</w:t>
      </w:r>
    </w:p>
    <w:p w14:paraId="64C85679" w14:textId="77777777" w:rsidR="00E55C5E" w:rsidRPr="00E55C5E" w:rsidRDefault="00E55C5E" w:rsidP="00346F2B">
      <w:pPr>
        <w:pStyle w:val="Paragraph0"/>
        <w:rPr>
          <w:rFonts w:ascii="Heiti TC" w:eastAsia="Heiti TC" w:hAnsi="Heiti TC" w:cs="Heiti TC"/>
        </w:rPr>
      </w:pPr>
      <w:r w:rsidRPr="00E55C5E">
        <w:t>Length does not reach the effort decision, because coverage and quality are different things. Coverage tells the answerer how much room remains, and that information has already done its work at entry. An answerer who has decided to contribute has concluded that room exists. What is still to be settled is how good the answer needs to be, and length says nothing about that.</w:t>
      </w:r>
    </w:p>
    <w:p w14:paraId="74AA5837" w14:textId="77777777" w:rsidR="00E55C5E" w:rsidRPr="00E55C5E" w:rsidRDefault="00E55C5E" w:rsidP="00346F2B">
      <w:pPr>
        <w:pStyle w:val="Paragraph0"/>
      </w:pPr>
      <w:r w:rsidRPr="00E55C5E">
        <w:t>The reason is that a technical question is settled by a solution that works, and no amount of text substitutes for one. A long answer that fails on the case at hand sets no standard for a later answerer to meet, whereas three correct lines set a high one. In this domain, then, how long an answer is says little about how good a later answer must be. The same might not hold where contributions are valued for being thorough.</w:t>
      </w:r>
      <w:r w:rsidRPr="00E55C5E">
        <w:rPr>
          <w:rFonts w:ascii="Heiti TC" w:eastAsia="Heiti TC" w:hAnsi="Heiti TC" w:cs="Heiti TC"/>
        </w:rPr>
        <w:t xml:space="preserve"> </w:t>
      </w:r>
    </w:p>
    <w:p w14:paraId="46072446" w14:textId="52717226" w:rsidR="00E55C5E" w:rsidRPr="00E55C5E" w:rsidRDefault="00E55C5E" w:rsidP="00346F2B">
      <w:pPr>
        <w:pStyle w:val="Paragraph0"/>
        <w:rPr>
          <w:rFonts w:ascii="Heiti TC" w:eastAsia="Heiti TC" w:hAnsi="Heiti TC" w:cs="Heiti TC"/>
        </w:rPr>
      </w:pPr>
      <w:r w:rsidRPr="00E55C5E">
        <w:t xml:space="preserve">The population reinforces this. Members of this community associate AI answers with padding, and the association has a basis: AI answers to technical questions are much longer than </w:t>
      </w:r>
      <w:r w:rsidRPr="00E55C5E">
        <w:lastRenderedPageBreak/>
        <w:t xml:space="preserve">human answers while frequently being wrong </w:t>
      </w:r>
      <w:r w:rsidRPr="00E55C5E">
        <w:fldChar w:fldCharType="begin"/>
      </w:r>
      <w:r w:rsidR="00674BB1">
        <w:instrText xml:space="preserve"> ADDIN ZOTERO_ITEM CSL_CITATION {"citationID":"PgQIxdJA","properties":{"unsorted":false,"formattedCitation":"(Kabir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674BB1">
        <w:rPr>
          <w:rFonts w:ascii="Apple Color Emoji" w:hAnsi="Apple Color Emoji" w:cs="Apple Color Emoji"/>
        </w:rPr>
        <w:instrText>📊</w:instrText>
      </w:r>
      <w:r w:rsidR="00674BB1">
        <w:instrText>","collection-title":"CHI '24","container-title":"Proceedings of the 2024 CHI Conference on Human Factors in Computing Systems","DOI":"10.1145/3613904.3642596","ISBN":"979-8-4007-0330-0","language":"en","note":"</w:instrText>
      </w:r>
      <w:r w:rsidR="00674BB1">
        <w:rPr>
          <w:rFonts w:ascii="Apple Color Emoji" w:hAnsi="Apple Color Emoji" w:cs="Apple Color Emoji"/>
        </w:rPr>
        <w:instrText>🏷️</w:instrText>
      </w:r>
      <w:r w:rsidR="00674BB1">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Pr="00E55C5E">
        <w:fldChar w:fldCharType="separate"/>
      </w:r>
      <w:r w:rsidR="00674BB1">
        <w:rPr>
          <w:noProof/>
        </w:rPr>
        <w:t>(Kabir et al. 2024)</w:t>
      </w:r>
      <w:r w:rsidRPr="00E55C5E">
        <w:fldChar w:fldCharType="end"/>
      </w:r>
      <w:r w:rsidRPr="00E55C5E">
        <w:t>. Members who hold this belief do not read length as a sign of quality. They can still read it as a sign of how much has been attempted, but not of how well the attempt was made. This is why the same signal governs one decision and not the other.</w:t>
      </w:r>
    </w:p>
    <w:p w14:paraId="1B0779A8" w14:textId="77777777" w:rsidR="00E55C5E" w:rsidRPr="00E55C5E" w:rsidRDefault="00E55C5E" w:rsidP="00346F2B">
      <w:pPr>
        <w:pStyle w:val="Paragraph0"/>
        <w:ind w:firstLine="0"/>
      </w:pPr>
      <w:r w:rsidRPr="00E55C5E">
        <w:rPr>
          <w:b/>
          <w:bCs/>
        </w:rPr>
        <w:t>H5.</w:t>
      </w:r>
      <w:r w:rsidRPr="00E55C5E">
        <w:t xml:space="preserve"> AI answer length does not affect the quality of the human answer.</w:t>
      </w:r>
    </w:p>
    <w:p w14:paraId="08D2EEE9" w14:textId="725AA0E7" w:rsidR="00E55C5E" w:rsidRPr="00E55C5E" w:rsidRDefault="00E55C5E" w:rsidP="000E4EEB">
      <w:pPr>
        <w:pStyle w:val="Heading3"/>
      </w:pPr>
      <w:r w:rsidRPr="00E55C5E">
        <w:t>Benchmark</w:t>
      </w:r>
    </w:p>
    <w:p w14:paraId="483B62E1" w14:textId="319CEAD1" w:rsidR="00E55C5E" w:rsidRPr="00E55C5E" w:rsidRDefault="00E55C5E" w:rsidP="00BE0B7F">
      <w:pPr>
        <w:pStyle w:val="Paragraph0"/>
      </w:pPr>
      <w:bookmarkStart w:id="20" w:name="OLE_LINK5"/>
      <w:r w:rsidRPr="00E55C5E">
        <w:t xml:space="preserve">Reading the answer may reveal that the AI is in fact strong. This contradicts what the label led the answerer to expect, and a contradicted expectation is one of the few conditions that shifts deliberate processing from passive monitoring into active engagement, overriding the usual preference for least effort </w:t>
      </w:r>
      <w:r w:rsidRPr="00E55C5E">
        <w:fldChar w:fldCharType="begin"/>
      </w:r>
      <w:r w:rsidR="00674BB1">
        <w:instrText xml:space="preserve"> ADDIN ZOTERO_ITEM CSL_CITATION {"citationID":"kXfLIWQy","properties":{"unsorted":false,"formattedCitation":"(Kahneman 2011)","plainCitation":"(Kahneman 2011)","noteIndex":0},"citationItems":[{"id":80829,"uris":["http://zotero.org/users/8905122/items/YSCWE6LK"],"itemData":{"id":80829,"type":"article-journal","container-title":"Farrar,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slow","author":[{"family":"Kahneman","given":"Daniel"}],"issued":{"date-parts":[["2011"]]}}}],"schema":"https://github.com/citation-style-language/schema/raw/master/csl-citation.json"} </w:instrText>
      </w:r>
      <w:r w:rsidRPr="00E55C5E">
        <w:fldChar w:fldCharType="separate"/>
      </w:r>
      <w:r w:rsidR="00674BB1">
        <w:rPr>
          <w:noProof/>
        </w:rPr>
        <w:t>(Kahneman 2011)</w:t>
      </w:r>
      <w:r w:rsidRPr="00E55C5E">
        <w:fldChar w:fldCharType="end"/>
      </w:r>
      <w:r w:rsidRPr="00E55C5E">
        <w:t>. The override is warranted here because of what is at stake. Members of this community answer under persistent identities, in their own field, with their accumulated reputation visible to others. Being outperformed by a machine on a problem one is qualified to solve bears on professional standing, and this justifies effort that would otherwise be withheld.</w:t>
      </w:r>
      <w:r w:rsidR="00BE0B7F">
        <w:t xml:space="preserve"> </w:t>
      </w:r>
      <w:r w:rsidR="00BE0B7F" w:rsidRPr="00BE0B7F">
        <w:t>Once this engagement occurs, the appraisal of the rival is revised</w:t>
      </w:r>
      <w:r w:rsidRPr="00E55C5E">
        <w:t xml:space="preserve">, and the standard with it. Competitive responses scale with how much the rival has evidently invested </w:t>
      </w:r>
      <w:r w:rsidRPr="00E55C5E">
        <w:fldChar w:fldCharType="begin"/>
      </w:r>
      <w:r w:rsidR="0046130B">
        <w:instrText xml:space="preserve"> ADDIN ZOTERO_ITEM CSL_CITATION {"citationID":"a1LzexwA","properties":{"unsorted":false,"formattedCitation":"(M.-J. Chen, 2009; Hsieh et al., 2015)","plainCitation":"(M.-J. Chen, 2009; Hsieh et al., 2015)","dontUpdate":true,"noteIndex":0},"citationItems":[{"id":181732,"uris":["http://zotero.org/users/8905122/items/3R9IAKCV"],"itemData":{"id":181732,"type":"article-journal","abstract":"This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46130B">
        <w:rPr>
          <w:rFonts w:ascii="Apple Color Emoji" w:hAnsi="Apple Color Emoji" w:cs="Apple Color Emoji"/>
        </w:rPr>
        <w:instrText>📊</w:instrText>
      </w:r>
      <w:r w:rsidR="0046130B">
        <w:instrText>","call-number":"3","container-title":"Asia Pacific Journal of Management","DOI":"10.1007/s10490-008-9110-7","ISSN":"1572-9958","issue":"1","journalAbbreviation":"Asia Pac J Manag","language":"en","note":"</w:instrText>
      </w:r>
      <w:r w:rsidR="0046130B">
        <w:rPr>
          <w:rFonts w:ascii="Apple Color Emoji" w:hAnsi="Apple Color Emoji" w:cs="Apple Color Emoji"/>
        </w:rPr>
        <w:instrText>🏷️</w:instrText>
      </w:r>
      <w:r w:rsidR="0046130B">
        <w:instrText xml:space="preserve"> /reading</w:instrText>
      </w:r>
      <w:r w:rsidR="0046130B">
        <w:rPr>
          <w:rFonts w:hint="eastAsia"/>
        </w:rPr>
        <w:instrText>、</w:instrText>
      </w:r>
      <w:r w:rsidR="0046130B">
        <w:instrText>Research</w:instrText>
      </w:r>
      <w:r w:rsidR="0046130B">
        <w:rPr>
          <w:rFonts w:hint="eastAsia"/>
        </w:rPr>
        <w:instrText>、</w:instrText>
      </w:r>
      <w:r w:rsidR="0046130B">
        <w:rPr>
          <w:rFonts w:ascii="Apple Color Emoji" w:hAnsi="Apple Color Emoji" w:cs="Apple Color Emoji"/>
        </w:rPr>
        <w:instrText>🤖️</w:instrText>
      </w:r>
      <w:r w:rsidR="0046130B">
        <w:rPr>
          <w:rFonts w:hint="eastAsia"/>
        </w:rPr>
        <w:instrText>、</w:instrText>
      </w:r>
      <w:r w:rsidR="0046130B">
        <w:instrText>Competitive dynamics</w:instrText>
      </w:r>
      <w:r w:rsidR="0046130B">
        <w:rPr>
          <w:rFonts w:hint="eastAsia"/>
        </w:rPr>
        <w:instrText>、</w:instrText>
      </w:r>
      <w:r w:rsidR="0046130B">
        <w:instrText>Publishing</w:instrText>
      </w:r>
      <w:r w:rsidR="0046130B">
        <w:rPr>
          <w:rFonts w:hint="eastAsia"/>
        </w:rPr>
        <w:instrText>、</w:instrText>
      </w:r>
      <w:r w:rsidR="0046130B">
        <w:instrText>Strategic management</w:instrText>
      </w:r>
      <w:r w:rsidR="0046130B">
        <w:rPr>
          <w:rFonts w:hint="eastAsia"/>
        </w:rPr>
        <w:instrText>、</w:instrText>
      </w:r>
      <w:r w:rsidR="0046130B">
        <w:instrText>U.S.-based journal","page":"5-25","source":"9.7 (Q1)","title":"Competitive dynamics research: An insider’s odyssey","title-short":"Competitive dynamics research","URL":"https://doi.org/10.1007/s10490-008-9110-7","volu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w:instrText>
      </w:r>
      <w:r w:rsidR="0046130B">
        <w:rPr>
          <w:rFonts w:hint="eastAsia"/>
        </w:rPr>
        <w:instrText>e performance. In contrast to prior research focus on decision makers' persistence irrespective of external cues, we also find that a firm's escalation behavior is decreased by larger rivals' negative performance.</w:instrText>
      </w:r>
      <w:r w:rsidR="0046130B">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46130B">
        <w:rPr>
          <w:rFonts w:hint="eastAsia"/>
        </w:rPr>
        <w:instrText xml:space="preserve">","archive_location":"109 </w:instrText>
      </w:r>
      <w:r w:rsidR="0046130B">
        <w:rPr>
          <w:rFonts w:ascii="Apple Color Emoji" w:hAnsi="Apple Color Emoji" w:cs="Apple Color Emoji"/>
        </w:rPr>
        <w:instrText>📊</w:instrText>
      </w:r>
      <w:r w:rsidR="0046130B">
        <w:rPr>
          <w:rFonts w:hint="eastAsia"/>
        </w:rPr>
        <w:instrText>","call-number":"1","c</w:instrText>
      </w:r>
      <w:r w:rsidR="0046130B">
        <w:instrText>ontainer-title":"Academy of Management Journal","DOI":"10.5465/amj.2011.0869","ISSN":"0001-4273","issue":"1","journalAbbreviation":"AMJ","language":"en","note":"</w:instrText>
      </w:r>
      <w:r w:rsidR="0046130B">
        <w:rPr>
          <w:rFonts w:ascii="Apple Color Emoji" w:hAnsi="Apple Color Emoji" w:cs="Apple Color Emoji"/>
        </w:rPr>
        <w:instrText>🏷️</w:instrText>
      </w:r>
      <w:r w:rsidR="0046130B">
        <w:instrText xml:space="preserve"> /unread</w:instrText>
      </w:r>
      <w:r w:rsidR="0046130B">
        <w:rPr>
          <w:rFonts w:hint="eastAsia"/>
        </w:rPr>
        <w:instrText>、</w:instrText>
      </w:r>
      <w:r w:rsidR="0046130B">
        <w:instrText>imitation</w:instrText>
      </w:r>
      <w:r w:rsidR="0046130B">
        <w:rPr>
          <w:rFonts w:hint="eastAsia"/>
        </w:rPr>
        <w:instrText>、</w:instrText>
      </w:r>
      <w:r w:rsidR="0046130B">
        <w:instrText>competitive dynamics</w:instrText>
      </w:r>
      <w:r w:rsidR="0046130B">
        <w:rPr>
          <w:rFonts w:hint="eastAsia"/>
        </w:rPr>
        <w:instrText>、</w:instrText>
      </w:r>
      <w:r w:rsidR="0046130B">
        <w:instrText>escalation of commitment</w:instrText>
      </w:r>
      <w:r w:rsidR="0046130B">
        <w:rPr>
          <w:rFonts w:hint="eastAsia"/>
        </w:rPr>
        <w:instrText>、</w:instrText>
      </w:r>
      <w:r w:rsidR="0046130B">
        <w:instrText>market entry</w:instrText>
      </w:r>
      <w:r w:rsidR="0046130B">
        <w:rPr>
          <w:rFonts w:hint="eastAsia"/>
        </w:rPr>
        <w:instrText>、</w:instrText>
      </w:r>
      <w:r w:rsidR="0046130B">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Pr="00E55C5E">
        <w:fldChar w:fldCharType="separate"/>
      </w:r>
      <w:r w:rsidRPr="00E55C5E">
        <w:rPr>
          <w:noProof/>
        </w:rPr>
        <w:t>(Chen, 2009; Hsieh et al., 2015)</w:t>
      </w:r>
      <w:r w:rsidRPr="00E55C5E">
        <w:fldChar w:fldCharType="end"/>
      </w:r>
      <w:r w:rsidRPr="00E55C5E">
        <w:t>, and a high-quality answer is evidence of substantial investment by a capable opponent. The level the answerer must reach in order to be worth reading rises accordingly, and effort rises with it.</w:t>
      </w:r>
    </w:p>
    <w:bookmarkEnd w:id="20"/>
    <w:p w14:paraId="294D2BE1" w14:textId="77777777" w:rsidR="00E55C5E" w:rsidRPr="00E55C5E" w:rsidRDefault="00E55C5E" w:rsidP="00346F2B">
      <w:pPr>
        <w:pStyle w:val="Paragraph0"/>
      </w:pPr>
      <w:r w:rsidRPr="00E55C5E">
        <w:t xml:space="preserve">How that effort is spent can be described more concretely, and here it helps to separate two things a technical answer must do. Correctness is the threshold. An answer that does not solve the problem is not worth reading, whatever else it offers, which is why contributions in this domain are judged first on whether they work. Once the AI answer has cleared this threshold, repeating the standard solution the AI has already supplied competently adds little, so the </w:t>
      </w:r>
      <w:r w:rsidRPr="00E55C5E">
        <w:lastRenderedPageBreak/>
        <w:t>additional value a human answer can carry lies in what can be added on top of correctness. When the AI answer is weak, it has not cleared the threshold, and the value of a human answer lies in supplying correctness, which is what H1 and H4 describe. When the AI answer is strong, correctness is already supplied, and the answerer meets the higher standard by contributing something beyond it.</w:t>
      </w:r>
    </w:p>
    <w:p w14:paraId="10991DEC" w14:textId="5692738B" w:rsidR="00E55C5E" w:rsidRPr="00E55C5E" w:rsidRDefault="00E55C5E" w:rsidP="00346F2B">
      <w:pPr>
        <w:pStyle w:val="Paragraph0"/>
      </w:pPr>
      <w:r w:rsidRPr="00E55C5E">
        <w:t>What that something is, in this population, is practical experience: how a library behaves in a particular version, which approach passes in testing and fails under load, when the textbook solution should be set aside, and which detail of the questioner</w:t>
      </w:r>
      <w:r w:rsidR="00FE0053">
        <w:t>’</w:t>
      </w:r>
      <w:r w:rsidRPr="00E55C5E">
        <w:t>s own setup changes what applies. This is what a professional developer has and a language model does not, and it is also the efficient place to invest, since competing with a strong AI answer on ground it has already covered is costly and unlikely to succeed. We therefore predict that higher AI quality raises the quality of the human answer. For instance, one visible route by which this quality gain is realized is differentiation, as the answerer supplies what the rival lacks rather than restating what it has already said well; this also distinguishes our account from an alternative in which a strong AI answer raises human quality because contributors simply draw on and echo its content. Our central prediction, however, is on the level of quality itself.</w:t>
      </w:r>
    </w:p>
    <w:p w14:paraId="5D1DAFA3" w14:textId="77777777" w:rsidR="00E55C5E" w:rsidRPr="00E55C5E" w:rsidRDefault="00E55C5E" w:rsidP="00346F2B">
      <w:pPr>
        <w:pStyle w:val="Paragraph0"/>
        <w:ind w:firstLine="0"/>
      </w:pPr>
      <w:r w:rsidRPr="00E55C5E">
        <w:rPr>
          <w:b/>
          <w:bCs/>
        </w:rPr>
        <w:t>H6.</w:t>
      </w:r>
      <w:r w:rsidRPr="00E55C5E">
        <w:t xml:space="preserve"> AI answer quality increases the quality of the human answer.</w:t>
      </w:r>
    </w:p>
    <w:p w14:paraId="647C031A" w14:textId="3ADFDA19" w:rsidR="00C20EE8" w:rsidRPr="00686B13" w:rsidRDefault="00C20EE8" w:rsidP="00C20EE8">
      <w:pPr>
        <w:pStyle w:val="Paragraph0"/>
        <w:rPr>
          <w:b/>
          <w:bCs/>
          <w:i/>
          <w:iCs/>
          <w:szCs w:val="24"/>
        </w:rPr>
      </w:pPr>
    </w:p>
    <w:bookmarkEnd w:id="0"/>
    <w:bookmarkEnd w:id="11"/>
    <w:bookmarkEnd w:id="12"/>
    <w:bookmarkEnd w:id="17"/>
    <w:p w14:paraId="4BFFE7C8" w14:textId="7CC5E7A0" w:rsidR="0014752F" w:rsidRPr="00767D50" w:rsidRDefault="00D66C4E" w:rsidP="00767D50">
      <w:pPr>
        <w:pStyle w:val="Heading1"/>
        <w:rPr>
          <w:szCs w:val="22"/>
        </w:rPr>
      </w:pPr>
      <w:r>
        <w:br w:type="page"/>
      </w:r>
      <w:r w:rsidR="0014752F" w:rsidRPr="00261E78">
        <w:lastRenderedPageBreak/>
        <w:t xml:space="preserve">Research Context </w:t>
      </w:r>
    </w:p>
    <w:p w14:paraId="336BC00B" w14:textId="77777777" w:rsidR="0014752F" w:rsidRPr="00261E78" w:rsidRDefault="0014752F" w:rsidP="0014752F">
      <w:pPr>
        <w:pStyle w:val="Heading2"/>
      </w:pPr>
      <w:r w:rsidRPr="00261E78">
        <w:t>SegmentFault and a Randomized Field Experiment on Internal GenAI</w:t>
      </w:r>
    </w:p>
    <w:p w14:paraId="47B33E69" w14:textId="77777777" w:rsidR="0014752F" w:rsidRPr="00261E78" w:rsidRDefault="0014752F" w:rsidP="0014752F">
      <w:pPr>
        <w:pStyle w:val="Paragraph0"/>
      </w:pPr>
      <w:r w:rsidRPr="00261E78">
        <w:t>Our study examines data from SegmentFault, a prominent Chinese technical Q&amp;A community specializing in IT and software development. Founded in 2012, SegmentFault serves nearly 7 million users and facilitates knowledge exchange across web/mobile development, AI, 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t>
      </w:r>
      <w:r w:rsidRPr="00261E78">
        <w:rPr>
          <w:vertAlign w:val="superscript"/>
        </w:rPr>
        <w:footnoteReference w:id="4"/>
      </w:r>
      <w:r w:rsidRPr="00261E78">
        <w:t xml:space="preserve"> It constitutes an essential resource for Chinese developers, programmers, and IT engineers who seek knowledge, solutions, and collaboration opportunities.</w:t>
      </w:r>
    </w:p>
    <w:p w14:paraId="426E28DF" w14:textId="5D015F69" w:rsidR="0014752F" w:rsidRPr="00261E78" w:rsidRDefault="0014752F" w:rsidP="0014752F">
      <w:pPr>
        <w:pStyle w:val="Paragraph0"/>
      </w:pPr>
      <w:r w:rsidRPr="00261E78">
        <w:t>SegmentFault</w:t>
      </w:r>
      <w:r w:rsidR="00FE0053">
        <w:t>’</w:t>
      </w:r>
      <w:r w:rsidRPr="00261E78">
        <w:t>s ecosystem relies on user-generated content and interactions. Members pose questions, provide answers, participate in discussions, and express approval through “accept” or “like” actions. The operations team reviews user-contributed solutions before publishing them. Features enhancing engagement include comment sections for each answer, a voting system enabling questioners to “accept” answers while viewers upvote or downvote, and a reputation system rewarding members with points and medals based on contribution quantity and quality.</w:t>
      </w:r>
    </w:p>
    <w:p w14:paraId="1722CDFA" w14:textId="77777777" w:rsidR="0014752F" w:rsidRPr="00261E78" w:rsidRDefault="0014752F" w:rsidP="0014752F">
      <w:pPr>
        <w:pStyle w:val="Paragraph0"/>
        <w:ind w:firstLine="0"/>
      </w:pPr>
      <w:r w:rsidRPr="00261E78">
        <w:t>Our study leverages a randomized field experiment conducted by SegmentFault.</w:t>
      </w:r>
      <w:r w:rsidRPr="00261E78">
        <w:rPr>
          <w:vertAlign w:val="superscript"/>
        </w:rPr>
        <w:footnoteReference w:id="5"/>
      </w:r>
      <w:r w:rsidRPr="00261E78">
        <w: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w:t>
      </w:r>
      <w:r>
        <w:t xml:space="preserve">an </w:t>
      </w:r>
      <w:r w:rsidRPr="00261E78">
        <w:t xml:space="preserve">independent random assignment upon posting, with no systematic variation by questioner characteristics, time </w:t>
      </w:r>
      <w:r w:rsidRPr="00261E78">
        <w:lastRenderedPageBreak/>
        <w:t>periods, or other factors.</w:t>
      </w:r>
      <w:r w:rsidRPr="00261E78">
        <w:rPr>
          <w:rStyle w:val="FootnoteReference"/>
        </w:rPr>
        <w:footnoteReference w:id="6"/>
      </w:r>
      <w:r w:rsidRPr="00261E78">
        <w:t xml:space="preserve"> This question-level randomization offers a unique opportunity to investigate how internal GenAI affects user behaviors and community dynamics in the presence of external GenAI. Online Appendix A provides detailed background information.</w:t>
      </w:r>
      <w:r>
        <w:rPr>
          <w:rStyle w:val="FootnoteReference"/>
        </w:rPr>
        <w:footnoteReference w:id="7"/>
      </w:r>
    </w:p>
    <w:p w14:paraId="2D44B6EE" w14:textId="77777777" w:rsidR="0014752F" w:rsidRPr="00261E78" w:rsidRDefault="0014752F" w:rsidP="0014752F">
      <w:pPr>
        <w:pStyle w:val="TableFiguretitle"/>
      </w:pPr>
      <w:r w:rsidRPr="00261E78">
        <w:rPr>
          <w:noProof/>
        </w:rPr>
        <w:drawing>
          <wp:inline distT="0" distB="0" distL="0" distR="0" wp14:anchorId="07FACDB6" wp14:editId="3BB267C4">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3"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402A8A66" w14:textId="2E94DE29" w:rsidR="0014752F" w:rsidRPr="00261E78" w:rsidRDefault="0014752F" w:rsidP="0014752F">
      <w:pPr>
        <w:pStyle w:val="TableFiguretitle"/>
      </w:pPr>
      <w:bookmarkStart w:id="21" w:name="_Ref177392623"/>
      <w:r w:rsidRPr="00261E78">
        <w:t>Figure</w:t>
      </w:r>
      <w:bookmarkEnd w:id="21"/>
      <w:r w:rsidR="00FF7594">
        <w:rPr>
          <w:rFonts w:hint="eastAsia"/>
        </w:rPr>
        <w:t xml:space="preserve"> 3</w:t>
      </w:r>
      <w:r w:rsidRPr="00261E78">
        <w:t>. Illustration of treatment and control questions</w:t>
      </w:r>
    </w:p>
    <w:p w14:paraId="3B0C3EE6" w14:textId="5DDC655E" w:rsidR="0014752F" w:rsidRPr="00261E78" w:rsidRDefault="0014752F" w:rsidP="0014752F">
      <w:pPr>
        <w:pStyle w:val="Paragraph0"/>
        <w:widowControl w:val="0"/>
        <w:ind w:firstLine="720"/>
      </w:pPr>
      <w:r w:rsidRPr="00261E78">
        <w:t xml:space="preserve">Figure </w:t>
      </w:r>
      <w:r w:rsidR="00FF7594">
        <w:rPr>
          <w:rFonts w:hint="eastAsia"/>
        </w:rPr>
        <w:t>3</w:t>
      </w:r>
      <w:r w:rsidRPr="00261E78">
        <w:t xml:space="preserve"> illustrates differences between “treated questions” (with AI answers) and “control questions” (without). While the platform records precise timestamps for human answers, it omits this for AI answers. We observe that AI answers appear within five minutes of question posting, substantially faster than human answers</w:t>
      </w:r>
      <w:r>
        <w:t>,</w:t>
      </w:r>
      <w:r w:rsidRPr="00261E78">
        <w:t xml:space="preserve"> which arrive after an average nine-hour delay. Consequently, AI answers typically occupy the first position for treated questions. AI answers also differ from human answers because they cannot receive endorsements from questioners or votes from viewers.</w:t>
      </w:r>
    </w:p>
    <w:p w14:paraId="5FD5E135" w14:textId="77777777" w:rsidR="0014752F" w:rsidRDefault="0014752F" w:rsidP="0014752F">
      <w:pPr>
        <w:pStyle w:val="Paragraph0"/>
      </w:pPr>
      <w:r w:rsidRPr="00261E78">
        <w:t>Community members can provide answers regardless of the presence of an AI-generated answer. When an AI-generated answer exists, viewers typically see this content before human-</w:t>
      </w:r>
      <w:r w:rsidRPr="00261E78">
        <w:lastRenderedPageBreak/>
        <w:t>generated answers. The platform initially displays only two lines of AI-generated content on the question page. Viewers can access the complete answer via a “View More” button, which triggers a pop-up window labeled “AI Answers” with a disclaimer that alerts users to potential errors or inaccuracies and indicates the content is for reference only.</w:t>
      </w:r>
    </w:p>
    <w:p w14:paraId="32237AC9" w14:textId="0631D218" w:rsidR="00594CA9" w:rsidRPr="00261E78" w:rsidRDefault="00594CA9" w:rsidP="0014752F">
      <w:pPr>
        <w:pStyle w:val="Paragraph0"/>
        <w:rPr>
          <w:rFonts w:hint="eastAsia"/>
        </w:rPr>
      </w:pPr>
      <w:r w:rsidRPr="00594CA9">
        <w:t xml:space="preserve">Two features of the deployment matter for the analysis that follows. The AI answer is explicitly labeled, so the source signal in our framework is observable to community members and to us. And the AI answer arrives </w:t>
      </w:r>
      <w:r>
        <w:rPr>
          <w:rFonts w:hint="eastAsia"/>
        </w:rPr>
        <w:t>fast</w:t>
      </w:r>
      <w:r w:rsidRPr="00594CA9">
        <w:t>, well before the average nine-hour delay of the first human answer, so it occupies the first position and is the rival a human answerer confronts on arrival rather than a supplement added to an existing discussion.</w:t>
      </w:r>
    </w:p>
    <w:p w14:paraId="2B2D9E6C" w14:textId="77777777" w:rsidR="0014752F" w:rsidRPr="00261E78" w:rsidRDefault="0014752F" w:rsidP="0014752F">
      <w:pPr>
        <w:pStyle w:val="Heading2"/>
      </w:pPr>
      <w:r w:rsidRPr="00261E78">
        <w:t>Data Collection</w:t>
      </w:r>
    </w:p>
    <w:p w14:paraId="10236BDB" w14:textId="77777777" w:rsidR="0014752F" w:rsidRPr="00261E78" w:rsidRDefault="0014752F" w:rsidP="0014752F">
      <w:pPr>
        <w:pStyle w:val="Paragraph0"/>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Pr="00FF5096">
        <w:t xml:space="preserve">We also </w:t>
      </w:r>
      <w:r>
        <w:t xml:space="preserve">collect other posts when necessary </w:t>
      </w:r>
      <w:r w:rsidRPr="00FF5096">
        <w:t xml:space="preserve">for </w:t>
      </w:r>
      <w:r>
        <w:t>mechanism analysis or posthoc analysis</w:t>
      </w:r>
      <w:r>
        <w:rPr>
          <w:rFonts w:hint="eastAsia"/>
        </w:rPr>
        <w:t>.</w:t>
      </w:r>
    </w:p>
    <w:p w14:paraId="39ED6323" w14:textId="77777777" w:rsidR="0014752F" w:rsidRPr="00261E78" w:rsidRDefault="0014752F" w:rsidP="0014752F">
      <w:pPr>
        <w:pStyle w:val="Paragraph0"/>
        <w:widowControl w:val="0"/>
        <w:ind w:firstLine="533"/>
      </w:pPr>
      <w:r w:rsidRPr="00261E78">
        <w:t>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“Web and mobile development” is the largest category, accounting for 57.5% of questions.</w:t>
      </w:r>
    </w:p>
    <w:p w14:paraId="590D74E5" w14:textId="77777777" w:rsidR="00041146" w:rsidRDefault="0014752F" w:rsidP="00041146">
      <w:pPr>
        <w:pStyle w:val="Heading2"/>
      </w:pPr>
      <w:r w:rsidRPr="00261E78">
        <w:t>Summary Statistics</w:t>
      </w:r>
    </w:p>
    <w:p w14:paraId="387CC641" w14:textId="37F0F48C" w:rsidR="0014752F" w:rsidRPr="00261E78" w:rsidRDefault="0014752F" w:rsidP="0014752F">
      <w:pPr>
        <w:pStyle w:val="Paragraph0"/>
      </w:pPr>
      <w:r w:rsidRPr="00261E78">
        <w:rPr>
          <w:rFonts w:eastAsia="Times New Roman" w:cs="Georgia"/>
          <w:b/>
          <w:kern w:val="32"/>
          <w:szCs w:val="20"/>
          <w:lang w:eastAsia="en-US"/>
        </w:rPr>
        <w:lastRenderedPageBreak/>
        <w:fldChar w:fldCharType="begin"/>
      </w:r>
      <w:r w:rsidRPr="00261E78">
        <w:instrText xml:space="preserve"> REF _Ref177391744 \h </w:instrText>
      </w:r>
      <w:r w:rsidRPr="00261E78">
        <w:rPr>
          <w:rFonts w:eastAsia="Times New Roman" w:cs="Georgia"/>
          <w:b/>
          <w:kern w:val="32"/>
          <w:szCs w:val="20"/>
          <w:lang w:eastAsia="en-US"/>
        </w:rPr>
      </w:r>
      <w:r w:rsidRPr="00261E78">
        <w:rPr>
          <w:rFonts w:eastAsia="Times New Roman" w:cs="Georgia"/>
          <w:b/>
          <w:kern w:val="32"/>
          <w:szCs w:val="20"/>
          <w:lang w:eastAsia="en-US"/>
        </w:rPr>
        <w:fldChar w:fldCharType="separate"/>
      </w:r>
      <w:r w:rsidR="00041146" w:rsidRPr="00261E78">
        <w:t xml:space="preserve">Table </w:t>
      </w:r>
      <w:r w:rsidR="00041146">
        <w:rPr>
          <w:noProof/>
        </w:rPr>
        <w:t>2</w:t>
      </w:r>
      <w:r w:rsidRPr="00261E78">
        <w:fldChar w:fldCharType="end"/>
      </w:r>
      <w:r w:rsidRPr="00261E78">
        <w:t xml:space="preserve"> reports summary statistics of our data. Questions in our sample average 86.809 Chinese characters and receive an average of 1.293 human answers, with 76.1% of questions receiving at least one answer. Questioners “accept” answers for 32.2% of all questions.</w:t>
      </w:r>
    </w:p>
    <w:p w14:paraId="25CE7558" w14:textId="77777777" w:rsidR="0014752F" w:rsidRPr="00261E78" w:rsidRDefault="0014752F" w:rsidP="0014752F">
      <w:pPr>
        <w:pStyle w:val="Paragraph0"/>
      </w:pPr>
      <w:r w:rsidRPr="00261E78">
        <w:t xml:space="preserve">The treatment group exhibits notable differences </w:t>
      </w:r>
      <w:r>
        <w:t>from</w:t>
      </w:r>
      <w:r w:rsidRPr="00261E78">
        <w:t xml:space="preserve"> the control group. It receives fewer human answers (1.209 vs. 1.372) and has a lower proportion of accepted answers (29.3% vs. 35.0%). On question pages, viewers can upvote or downvote answers, with the page displaying net likes (upvotes minus downvotes) for each answer. Answers in our sample average 0.489 net likes, with the treatment group receiving fewer (0.436 vs. 0.536).</w:t>
      </w:r>
    </w:p>
    <w:p w14:paraId="7C78809D" w14:textId="77777777" w:rsidR="0014752F" w:rsidRPr="00261E78" w:rsidRDefault="0014752F" w:rsidP="0014752F">
      <w:pPr>
        <w:pStyle w:val="Paragraph0"/>
      </w:pPr>
      <w:r w:rsidRPr="00261E78">
        <w:t>SegmentFault employs a reputation system where users accumulate reputation scores based on their contributions. Reputation scores in our sample range from -3 to 28,800, with an average of 378.337.</w:t>
      </w:r>
      <w:r w:rsidRPr="00261E78">
        <w:rPr>
          <w:vertAlign w:val="superscript"/>
        </w:rPr>
        <w:footnoteReference w:id="8"/>
      </w:r>
      <w:r w:rsidRPr="00261E78">
        <w:t xml:space="preserve"> This average roughly corresponds to 10 questions, each receiving about 2 upvotes.</w:t>
      </w:r>
    </w:p>
    <w:p w14:paraId="35EB0A76" w14:textId="38C60521" w:rsidR="0014752F" w:rsidRPr="00261E78" w:rsidRDefault="0014752F" w:rsidP="0014752F">
      <w:pPr>
        <w:pStyle w:val="TableFiguretitle"/>
      </w:pPr>
      <w:bookmarkStart w:id="22" w:name="_Ref177391744"/>
      <w:r w:rsidRPr="00261E78">
        <w:t xml:space="preserve">Table </w:t>
      </w:r>
      <w:fldSimple w:instr=" SEQ Table \* ARABIC ">
        <w:r w:rsidR="00041146">
          <w:rPr>
            <w:noProof/>
          </w:rPr>
          <w:t>2</w:t>
        </w:r>
      </w:fldSimple>
      <w:bookmarkEnd w:id="22"/>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14752F" w:rsidRPr="00261E78" w14:paraId="72E5B174" w14:textId="77777777" w:rsidTr="00546646">
        <w:trPr>
          <w:trHeight w:val="290"/>
          <w:jc w:val="center"/>
        </w:trPr>
        <w:tc>
          <w:tcPr>
            <w:tcW w:w="3531" w:type="dxa"/>
            <w:vMerge w:val="restart"/>
            <w:tcBorders>
              <w:top w:val="single" w:sz="12" w:space="0" w:color="auto"/>
              <w:bottom w:val="nil"/>
            </w:tcBorders>
            <w:vAlign w:val="center"/>
            <w:hideMark/>
          </w:tcPr>
          <w:p w14:paraId="14FD1B46" w14:textId="77777777" w:rsidR="0014752F" w:rsidRPr="00261E78" w:rsidRDefault="0014752F" w:rsidP="00546646">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4D0C0E11" w14:textId="77777777" w:rsidR="0014752F" w:rsidRPr="00261E78" w:rsidRDefault="0014752F" w:rsidP="00546646">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62848082" w14:textId="77777777" w:rsidR="0014752F" w:rsidRPr="00261E78" w:rsidRDefault="0014752F" w:rsidP="00546646">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1042EF5E" w14:textId="77777777" w:rsidR="0014752F" w:rsidRPr="00261E78" w:rsidRDefault="0014752F" w:rsidP="00546646">
            <w:pPr>
              <w:pStyle w:val="Tablecontent"/>
              <w:rPr>
                <w:rFonts w:eastAsiaTheme="minorEastAsia"/>
              </w:rPr>
            </w:pPr>
            <w:r w:rsidRPr="00261E78">
              <w:rPr>
                <w:rFonts w:eastAsiaTheme="minorEastAsia"/>
              </w:rPr>
              <w:t>Max</w:t>
            </w:r>
          </w:p>
        </w:tc>
      </w:tr>
      <w:tr w:rsidR="0014752F" w:rsidRPr="00261E78" w14:paraId="1BC20686" w14:textId="77777777" w:rsidTr="00546646">
        <w:trPr>
          <w:trHeight w:val="290"/>
          <w:jc w:val="center"/>
        </w:trPr>
        <w:tc>
          <w:tcPr>
            <w:tcW w:w="3531" w:type="dxa"/>
            <w:vMerge/>
            <w:tcBorders>
              <w:top w:val="nil"/>
            </w:tcBorders>
            <w:hideMark/>
          </w:tcPr>
          <w:p w14:paraId="70D593D7" w14:textId="77777777" w:rsidR="0014752F" w:rsidRPr="00261E78" w:rsidRDefault="0014752F" w:rsidP="00546646">
            <w:pPr>
              <w:pStyle w:val="Tablecontent"/>
              <w:rPr>
                <w:rFonts w:eastAsiaTheme="minorEastAsia"/>
              </w:rPr>
            </w:pPr>
          </w:p>
        </w:tc>
        <w:tc>
          <w:tcPr>
            <w:tcW w:w="1230" w:type="dxa"/>
            <w:tcBorders>
              <w:top w:val="nil"/>
              <w:bottom w:val="single" w:sz="6" w:space="0" w:color="auto"/>
            </w:tcBorders>
            <w:vAlign w:val="center"/>
            <w:hideMark/>
          </w:tcPr>
          <w:p w14:paraId="4C95A41A" w14:textId="77777777" w:rsidR="0014752F" w:rsidRPr="00261E78" w:rsidRDefault="0014752F" w:rsidP="00546646">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23C5632C" w14:textId="77777777" w:rsidR="0014752F" w:rsidRPr="00261E78" w:rsidRDefault="0014752F" w:rsidP="00546646">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667A4DC6" w14:textId="77777777" w:rsidR="0014752F" w:rsidRPr="00261E78" w:rsidRDefault="0014752F" w:rsidP="00546646">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7D068702" w14:textId="77777777" w:rsidR="0014752F" w:rsidRPr="00261E78" w:rsidRDefault="0014752F" w:rsidP="00546646">
            <w:pPr>
              <w:pStyle w:val="Tablecontent"/>
              <w:rPr>
                <w:rFonts w:eastAsiaTheme="minorEastAsia"/>
              </w:rPr>
            </w:pPr>
          </w:p>
        </w:tc>
        <w:tc>
          <w:tcPr>
            <w:tcW w:w="1217" w:type="dxa"/>
            <w:vMerge/>
            <w:tcBorders>
              <w:top w:val="nil"/>
              <w:bottom w:val="single" w:sz="6" w:space="0" w:color="auto"/>
            </w:tcBorders>
            <w:hideMark/>
          </w:tcPr>
          <w:p w14:paraId="7E764F02" w14:textId="77777777" w:rsidR="0014752F" w:rsidRPr="00261E78" w:rsidRDefault="0014752F" w:rsidP="00546646">
            <w:pPr>
              <w:pStyle w:val="Tablecontent"/>
              <w:rPr>
                <w:rFonts w:eastAsiaTheme="minorEastAsia"/>
              </w:rPr>
            </w:pPr>
          </w:p>
        </w:tc>
      </w:tr>
      <w:tr w:rsidR="0014752F" w:rsidRPr="00261E78" w14:paraId="5C4CCF51" w14:textId="77777777" w:rsidTr="00546646">
        <w:trPr>
          <w:trHeight w:val="520"/>
          <w:jc w:val="center"/>
        </w:trPr>
        <w:tc>
          <w:tcPr>
            <w:tcW w:w="3531" w:type="dxa"/>
            <w:vAlign w:val="center"/>
          </w:tcPr>
          <w:p w14:paraId="7D8113D3" w14:textId="77777777" w:rsidR="0014752F" w:rsidRPr="00261E78" w:rsidRDefault="0014752F" w:rsidP="00546646">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5BE27AFD" w14:textId="77777777" w:rsidR="0014752F" w:rsidRPr="00261E78" w:rsidRDefault="0014752F" w:rsidP="00546646">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1A9526FC" w14:textId="77777777" w:rsidR="0014752F" w:rsidRPr="00261E78" w:rsidRDefault="0014752F" w:rsidP="00546646">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67055AAD" w14:textId="77777777" w:rsidR="0014752F" w:rsidRPr="00261E78" w:rsidRDefault="0014752F" w:rsidP="00546646">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5374837A"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37E4B6FD" w14:textId="77777777" w:rsidR="0014752F" w:rsidRPr="00261E78" w:rsidRDefault="0014752F" w:rsidP="00546646">
            <w:pPr>
              <w:pStyle w:val="Tablecontent"/>
              <w:rPr>
                <w:rFonts w:eastAsiaTheme="minorEastAsia"/>
              </w:rPr>
            </w:pPr>
            <w:r w:rsidRPr="00261E78">
              <w:rPr>
                <w:rFonts w:eastAsiaTheme="minorEastAsia"/>
              </w:rPr>
              <w:t xml:space="preserve">2702.000 </w:t>
            </w:r>
          </w:p>
        </w:tc>
      </w:tr>
      <w:tr w:rsidR="0014752F" w:rsidRPr="00261E78" w14:paraId="24D8C713" w14:textId="77777777" w:rsidTr="00546646">
        <w:trPr>
          <w:trHeight w:val="520"/>
          <w:jc w:val="center"/>
        </w:trPr>
        <w:tc>
          <w:tcPr>
            <w:tcW w:w="3531" w:type="dxa"/>
            <w:vAlign w:val="center"/>
            <w:hideMark/>
          </w:tcPr>
          <w:p w14:paraId="09BA343D" w14:textId="77777777" w:rsidR="0014752F" w:rsidRPr="00261E78" w:rsidRDefault="0014752F" w:rsidP="00546646">
            <w:pPr>
              <w:pStyle w:val="Tablecontent"/>
              <w:jc w:val="both"/>
              <w:rPr>
                <w:rFonts w:eastAsiaTheme="minorEastAsia"/>
              </w:rPr>
            </w:pPr>
            <w:r w:rsidRPr="00261E78">
              <w:rPr>
                <w:rFonts w:eastAsiaTheme="minorEastAsia"/>
              </w:rPr>
              <w:t>number of human-generated answers received by a question</w:t>
            </w:r>
          </w:p>
        </w:tc>
        <w:tc>
          <w:tcPr>
            <w:tcW w:w="1230" w:type="dxa"/>
            <w:hideMark/>
          </w:tcPr>
          <w:p w14:paraId="4772CB85" w14:textId="77777777" w:rsidR="0014752F" w:rsidRPr="00261E78" w:rsidRDefault="0014752F" w:rsidP="00546646">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19F69279" w14:textId="77777777" w:rsidR="0014752F" w:rsidRPr="00261E78" w:rsidRDefault="0014752F" w:rsidP="00546646">
            <w:pPr>
              <w:pStyle w:val="Tablecontent"/>
              <w:rPr>
                <w:rFonts w:eastAsiaTheme="minorEastAsia"/>
              </w:rPr>
            </w:pPr>
            <w:commentRangeStart w:id="23"/>
            <w:r w:rsidRPr="00261E78">
              <w:rPr>
                <w:rFonts w:eastAsiaTheme="minorEastAsia"/>
              </w:rPr>
              <w:t>1.209</w:t>
            </w:r>
            <w:r w:rsidRPr="00261E78">
              <w:rPr>
                <w:rFonts w:eastAsiaTheme="minorEastAsia"/>
              </w:rPr>
              <w:br/>
              <w:t>(1.133)</w:t>
            </w:r>
          </w:p>
        </w:tc>
        <w:tc>
          <w:tcPr>
            <w:tcW w:w="1230" w:type="dxa"/>
            <w:hideMark/>
          </w:tcPr>
          <w:p w14:paraId="235DE7AD" w14:textId="77777777" w:rsidR="0014752F" w:rsidRPr="00261E78" w:rsidRDefault="0014752F" w:rsidP="00546646">
            <w:pPr>
              <w:pStyle w:val="Tablecontent"/>
              <w:rPr>
                <w:rFonts w:eastAsiaTheme="minorEastAsia"/>
              </w:rPr>
            </w:pPr>
            <w:r w:rsidRPr="00261E78">
              <w:rPr>
                <w:rFonts w:eastAsiaTheme="minorEastAsia"/>
              </w:rPr>
              <w:t>1.372</w:t>
            </w:r>
            <w:r w:rsidRPr="00261E78">
              <w:rPr>
                <w:rFonts w:eastAsiaTheme="minorEastAsia"/>
              </w:rPr>
              <w:br/>
              <w:t>(1.192)</w:t>
            </w:r>
            <w:commentRangeEnd w:id="23"/>
            <w:r w:rsidR="00143D3A" w:rsidRPr="00261E78">
              <w:rPr>
                <w:rStyle w:val="CommentReference"/>
                <w:rFonts w:eastAsiaTheme="minorEastAsia"/>
                <w:sz w:val="20"/>
              </w:rPr>
              <w:commentReference w:id="23"/>
            </w:r>
          </w:p>
        </w:tc>
        <w:tc>
          <w:tcPr>
            <w:tcW w:w="922" w:type="dxa"/>
            <w:hideMark/>
          </w:tcPr>
          <w:p w14:paraId="648DA8C5"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hideMark/>
          </w:tcPr>
          <w:p w14:paraId="29906E00" w14:textId="77777777" w:rsidR="0014752F" w:rsidRPr="00261E78" w:rsidRDefault="0014752F" w:rsidP="00546646">
            <w:pPr>
              <w:pStyle w:val="Tablecontent"/>
              <w:rPr>
                <w:rFonts w:eastAsiaTheme="minorEastAsia"/>
              </w:rPr>
            </w:pPr>
            <w:r w:rsidRPr="00261E78">
              <w:rPr>
                <w:rFonts w:eastAsiaTheme="minorEastAsia"/>
              </w:rPr>
              <w:t xml:space="preserve">8.000 </w:t>
            </w:r>
          </w:p>
        </w:tc>
      </w:tr>
      <w:tr w:rsidR="0014752F" w:rsidRPr="00261E78" w14:paraId="54356AFC" w14:textId="77777777" w:rsidTr="00546646">
        <w:trPr>
          <w:trHeight w:val="520"/>
          <w:jc w:val="center"/>
        </w:trPr>
        <w:tc>
          <w:tcPr>
            <w:tcW w:w="3531" w:type="dxa"/>
            <w:vAlign w:val="center"/>
          </w:tcPr>
          <w:p w14:paraId="2B59EBE9" w14:textId="77777777" w:rsidR="0014752F" w:rsidRPr="00261E78" w:rsidRDefault="0014752F" w:rsidP="00546646">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3BC127A" w14:textId="77777777" w:rsidR="0014752F" w:rsidRPr="00261E78" w:rsidRDefault="0014752F" w:rsidP="00546646">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11D9B13" w14:textId="77777777" w:rsidR="0014752F" w:rsidRPr="00261E78" w:rsidRDefault="0014752F" w:rsidP="00546646">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77D3100D" w14:textId="77777777" w:rsidR="0014752F" w:rsidRPr="00261E78" w:rsidRDefault="0014752F" w:rsidP="00546646">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771BAEFE"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C15323E"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4579F6AF" w14:textId="77777777" w:rsidTr="00546646">
        <w:trPr>
          <w:trHeight w:val="520"/>
          <w:jc w:val="center"/>
        </w:trPr>
        <w:tc>
          <w:tcPr>
            <w:tcW w:w="3531" w:type="dxa"/>
            <w:vAlign w:val="center"/>
          </w:tcPr>
          <w:p w14:paraId="20562622" w14:textId="77777777" w:rsidR="0014752F" w:rsidRPr="00261E78" w:rsidRDefault="0014752F" w:rsidP="00546646">
            <w:pPr>
              <w:pStyle w:val="Tablecontent"/>
              <w:jc w:val="both"/>
              <w:rPr>
                <w:rFonts w:eastAsiaTheme="minorEastAsia"/>
              </w:rPr>
            </w:pPr>
            <w:r w:rsidRPr="00261E78">
              <w:rPr>
                <w:rFonts w:eastAsiaTheme="minorEastAsia"/>
              </w:rPr>
              <w:t>percentage of questions that have an answer “accepted” by the questioner</w:t>
            </w:r>
          </w:p>
        </w:tc>
        <w:tc>
          <w:tcPr>
            <w:tcW w:w="1230" w:type="dxa"/>
          </w:tcPr>
          <w:p w14:paraId="24019F00" w14:textId="77777777" w:rsidR="0014752F" w:rsidRPr="00261E78" w:rsidRDefault="0014752F" w:rsidP="00546646">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6D3D82C3" w14:textId="77777777" w:rsidR="0014752F" w:rsidRPr="00261E78" w:rsidRDefault="0014752F" w:rsidP="00546646">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6BCE62C8" w14:textId="77777777" w:rsidR="0014752F" w:rsidRPr="00261E78" w:rsidRDefault="0014752F" w:rsidP="00546646">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67B07ABB"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8613D4F"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14E25ED1" w14:textId="77777777" w:rsidTr="00546646">
        <w:trPr>
          <w:trHeight w:val="520"/>
          <w:jc w:val="center"/>
        </w:trPr>
        <w:tc>
          <w:tcPr>
            <w:tcW w:w="3531" w:type="dxa"/>
            <w:vAlign w:val="center"/>
          </w:tcPr>
          <w:p w14:paraId="72F9827E" w14:textId="77777777" w:rsidR="0014752F" w:rsidRPr="00261E78" w:rsidRDefault="0014752F" w:rsidP="00546646">
            <w:pPr>
              <w:pStyle w:val="Tablecontent"/>
              <w:jc w:val="both"/>
              <w:rPr>
                <w:rFonts w:eastAsiaTheme="minorEastAsia"/>
              </w:rPr>
            </w:pPr>
            <w:r w:rsidRPr="00261E78">
              <w:rPr>
                <w:rFonts w:eastAsiaTheme="minorEastAsia"/>
              </w:rPr>
              <w:t>average number of net likes received by all the answers to a question</w:t>
            </w:r>
          </w:p>
        </w:tc>
        <w:tc>
          <w:tcPr>
            <w:tcW w:w="1230" w:type="dxa"/>
          </w:tcPr>
          <w:p w14:paraId="691023B1" w14:textId="77777777" w:rsidR="0014752F" w:rsidRPr="00261E78" w:rsidRDefault="0014752F" w:rsidP="00546646">
            <w:pPr>
              <w:pStyle w:val="Tablecontent"/>
              <w:rPr>
                <w:rFonts w:eastAsiaTheme="minorEastAsia"/>
              </w:rPr>
            </w:pPr>
            <w:r w:rsidRPr="00261E78">
              <w:rPr>
                <w:rFonts w:eastAsiaTheme="minorEastAsia"/>
              </w:rPr>
              <w:t>0.489</w:t>
            </w:r>
            <w:r w:rsidRPr="00261E78">
              <w:rPr>
                <w:rFonts w:eastAsiaTheme="minorEastAsia"/>
              </w:rPr>
              <w:br/>
              <w:t>(1.096)</w:t>
            </w:r>
          </w:p>
        </w:tc>
        <w:tc>
          <w:tcPr>
            <w:tcW w:w="1230" w:type="dxa"/>
          </w:tcPr>
          <w:p w14:paraId="2B362A2C" w14:textId="77777777" w:rsidR="0014752F" w:rsidRPr="00261E78" w:rsidRDefault="0014752F" w:rsidP="00546646">
            <w:pPr>
              <w:pStyle w:val="Tablecontent"/>
              <w:rPr>
                <w:rFonts w:eastAsiaTheme="minorEastAsia"/>
              </w:rPr>
            </w:pPr>
            <w:r w:rsidRPr="00261E78">
              <w:rPr>
                <w:rFonts w:eastAsiaTheme="minorEastAsia"/>
              </w:rPr>
              <w:t>0.436</w:t>
            </w:r>
            <w:r w:rsidRPr="00261E78">
              <w:rPr>
                <w:rFonts w:eastAsiaTheme="minorEastAsia"/>
              </w:rPr>
              <w:br/>
              <w:t>(1.041)</w:t>
            </w:r>
          </w:p>
        </w:tc>
        <w:tc>
          <w:tcPr>
            <w:tcW w:w="1230" w:type="dxa"/>
          </w:tcPr>
          <w:p w14:paraId="57FCB0E6" w14:textId="77777777" w:rsidR="0014752F" w:rsidRPr="00261E78" w:rsidRDefault="0014752F" w:rsidP="00546646">
            <w:pPr>
              <w:pStyle w:val="Tablecontent"/>
              <w:rPr>
                <w:rFonts w:eastAsiaTheme="minorEastAsia"/>
              </w:rPr>
            </w:pPr>
            <w:r w:rsidRPr="00261E78">
              <w:rPr>
                <w:rFonts w:eastAsiaTheme="minorEastAsia"/>
              </w:rPr>
              <w:t>0.536</w:t>
            </w:r>
            <w:r w:rsidRPr="00261E78">
              <w:rPr>
                <w:rFonts w:eastAsiaTheme="minorEastAsia"/>
              </w:rPr>
              <w:br/>
              <w:t>(1.140)</w:t>
            </w:r>
          </w:p>
        </w:tc>
        <w:tc>
          <w:tcPr>
            <w:tcW w:w="922" w:type="dxa"/>
          </w:tcPr>
          <w:p w14:paraId="141B5C5F"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78B362CE" w14:textId="77777777" w:rsidR="0014752F" w:rsidRPr="00261E78" w:rsidRDefault="0014752F" w:rsidP="00546646">
            <w:pPr>
              <w:pStyle w:val="Tablecontent"/>
              <w:rPr>
                <w:rFonts w:eastAsiaTheme="minorEastAsia"/>
              </w:rPr>
            </w:pPr>
            <w:r w:rsidRPr="00261E78">
              <w:rPr>
                <w:rFonts w:eastAsiaTheme="minorEastAsia"/>
              </w:rPr>
              <w:t xml:space="preserve">14.000 </w:t>
            </w:r>
          </w:p>
        </w:tc>
      </w:tr>
      <w:tr w:rsidR="0014752F" w:rsidRPr="00261E78" w14:paraId="6E84864B" w14:textId="77777777" w:rsidTr="00546646">
        <w:trPr>
          <w:trHeight w:val="520"/>
          <w:jc w:val="center"/>
        </w:trPr>
        <w:tc>
          <w:tcPr>
            <w:tcW w:w="3531" w:type="dxa"/>
            <w:vAlign w:val="center"/>
          </w:tcPr>
          <w:p w14:paraId="4B5C33A5" w14:textId="77777777" w:rsidR="0014752F" w:rsidRPr="00261E78" w:rsidRDefault="0014752F" w:rsidP="00546646">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2B3611DE" w14:textId="77777777" w:rsidR="0014752F" w:rsidRPr="00261E78" w:rsidRDefault="0014752F" w:rsidP="00546646">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54582BB8" w14:textId="77777777" w:rsidR="0014752F" w:rsidRPr="00261E78" w:rsidRDefault="0014752F" w:rsidP="00546646">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559202EA" w14:textId="77777777" w:rsidR="0014752F" w:rsidRPr="00261E78" w:rsidRDefault="0014752F" w:rsidP="00546646">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5D86B960"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14828712" w14:textId="77777777" w:rsidR="0014752F" w:rsidRPr="00261E78" w:rsidRDefault="0014752F" w:rsidP="00546646">
            <w:pPr>
              <w:pStyle w:val="Tablecontent"/>
              <w:rPr>
                <w:rFonts w:eastAsiaTheme="minorEastAsia"/>
              </w:rPr>
            </w:pPr>
            <w:r w:rsidRPr="00261E78">
              <w:rPr>
                <w:rFonts w:eastAsiaTheme="minorEastAsia"/>
              </w:rPr>
              <w:t xml:space="preserve">28800.000 </w:t>
            </w:r>
          </w:p>
        </w:tc>
      </w:tr>
    </w:tbl>
    <w:p w14:paraId="6D20D365" w14:textId="77777777" w:rsidR="0014752F" w:rsidRPr="00261E78" w:rsidRDefault="0014752F" w:rsidP="0014752F">
      <w:pPr>
        <w:pStyle w:val="Notes"/>
      </w:pPr>
      <w:r w:rsidRPr="00261E78">
        <w:t xml:space="preserve">Notes: 1. Columns 2-4 present the means of the main variables, with the standard deviations shown in parentheses below each mean. </w:t>
      </w:r>
      <w:r w:rsidRPr="00261E78">
        <w:br/>
        <w:t>2. The minimum question length of 0 represents questions where users posted content solely through images without accompanying text. These cases comprise 2.71% of our sample (98 out of 3,613 observations). Our main results remain unchanged when these observations are excluded.</w:t>
      </w:r>
    </w:p>
    <w:p w14:paraId="1F5AB5F7" w14:textId="77777777" w:rsidR="0014752F" w:rsidRPr="00261E78" w:rsidRDefault="0014752F" w:rsidP="0014752F">
      <w:pPr>
        <w:pStyle w:val="Heading2"/>
        <w:rPr>
          <w:rFonts w:eastAsiaTheme="minorEastAsia"/>
        </w:rPr>
      </w:pPr>
      <w:r w:rsidRPr="00261E78">
        <w:rPr>
          <w:rFonts w:eastAsiaTheme="minorEastAsia"/>
        </w:rPr>
        <w:t>Verifying Random Assignment</w:t>
      </w:r>
    </w:p>
    <w:p w14:paraId="76038A56" w14:textId="24385553" w:rsidR="0014752F" w:rsidRPr="00261E78" w:rsidRDefault="0014752F" w:rsidP="0014752F">
      <w:pPr>
        <w:pStyle w:val="Paragraph0"/>
      </w:pPr>
      <w:r w:rsidRPr="00261E78">
        <w:lastRenderedPageBreak/>
        <w:t xml:space="preserve">Our empirical strategy depends critically on the random assignment of questions to treatment and control groups. To validate this assignment, we conduct t-tests and examine standardized differences </w:t>
      </w:r>
      <w:r w:rsidRPr="00261E78">
        <w:fldChar w:fldCharType="begin"/>
      </w:r>
      <w:r w:rsidR="00EF073F">
        <w:instrText xml:space="preserve"> ADDIN ZOTERO_ITEM CSL_CITATION {"citationID":"yhiAlR2h","properties":{"formattedCitation":"(Austin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EF073F">
        <w:rPr>
          <w:rFonts w:ascii="Apple Color Emoji" w:hAnsi="Apple Color Emoji" w:cs="Apple Color Emoji"/>
        </w:rPr>
        <w:instrText>📊</w:instrText>
      </w:r>
      <w:r w:rsidR="00EF073F">
        <w:instrText>","call-number":"3","container-title":"Statistics in Medicine","DOI":"10.1002/sim.3697","ISSN":"0277-6715","issue":"25","journalAbbreviation":"Statistics in Medicine","language":"en","note":"</w:instrText>
      </w:r>
      <w:r w:rsidR="00EF073F">
        <w:rPr>
          <w:rFonts w:ascii="Apple Color Emoji" w:hAnsi="Apple Color Emoji" w:cs="Apple Color Emoji"/>
        </w:rPr>
        <w:instrText>🏷️</w:instrText>
      </w:r>
      <w:r w:rsidR="00EF073F">
        <w:instrText xml:space="preserve"> /reading</w:instrText>
      </w:r>
      <w:r w:rsidR="00EF073F">
        <w:rPr>
          <w:rFonts w:hint="eastAsia"/>
        </w:rPr>
        <w:instrText>、</w:instrText>
      </w:r>
      <w:r w:rsidR="00EF073F">
        <w:instrText>Female</w:instrText>
      </w:r>
      <w:r w:rsidR="00EF073F">
        <w:rPr>
          <w:rFonts w:hint="eastAsia"/>
        </w:rPr>
        <w:instrText>、</w:instrText>
      </w:r>
      <w:r w:rsidR="00EF073F">
        <w:instrText>Humans</w:instrText>
      </w:r>
      <w:r w:rsidR="00EF073F">
        <w:rPr>
          <w:rFonts w:hint="eastAsia"/>
        </w:rPr>
        <w:instrText>、</w:instrText>
      </w:r>
      <w:r w:rsidR="00EF073F">
        <w:instrText>Male</w:instrText>
      </w:r>
      <w:r w:rsidR="00EF073F">
        <w:rPr>
          <w:rFonts w:hint="eastAsia"/>
        </w:rPr>
        <w:instrText>、</w:instrText>
      </w:r>
      <w:r w:rsidR="00EF073F">
        <w:instrText>Middle Aged</w:instrText>
      </w:r>
      <w:r w:rsidR="00EF073F">
        <w:rPr>
          <w:rFonts w:hint="eastAsia"/>
        </w:rPr>
        <w:instrText>、</w:instrText>
      </w:r>
      <w:r w:rsidR="00EF073F">
        <w:instrText>Aged</w:instrText>
      </w:r>
      <w:r w:rsidR="00EF073F">
        <w:rPr>
          <w:rFonts w:hint="eastAsia"/>
        </w:rPr>
        <w:instrText>、</w:instrText>
      </w:r>
      <w:r w:rsidR="00EF073F">
        <w:instrText>Biometry</w:instrText>
      </w:r>
      <w:r w:rsidR="00EF073F">
        <w:rPr>
          <w:rFonts w:hint="eastAsia"/>
        </w:rPr>
        <w:instrText>、</w:instrText>
      </w:r>
      <w:r w:rsidR="00EF073F">
        <w:instrText>Computer Simulation</w:instrText>
      </w:r>
      <w:r w:rsidR="00EF073F">
        <w:rPr>
          <w:rFonts w:hint="eastAsia"/>
        </w:rPr>
        <w:instrText>、</w:instrText>
      </w:r>
      <w:r w:rsidR="00EF073F">
        <w:instrText>Hydroxymethylglutaryl-CoA Reductase Inhibitors</w:instrText>
      </w:r>
      <w:r w:rsidR="00EF073F">
        <w:rPr>
          <w:rFonts w:hint="eastAsia"/>
        </w:rPr>
        <w:instrText>、</w:instrText>
      </w:r>
      <w:r w:rsidR="00EF073F">
        <w:instrText>Models, Statistical</w:instrText>
      </w:r>
      <w:r w:rsidR="00EF073F">
        <w:rPr>
          <w:rFonts w:hint="eastAsia"/>
        </w:rPr>
        <w:instrText>、</w:instrText>
      </w:r>
      <w:r w:rsidR="00EF073F">
        <w:instrText>Myocardial Infarction</w:instrText>
      </w:r>
      <w:r w:rsidR="00EF073F">
        <w:rPr>
          <w:rFonts w:hint="eastAsia"/>
        </w:rPr>
        <w:instrText>、</w:instrText>
      </w:r>
      <w:r w:rsidR="00EF073F">
        <w:instrText>P</w:instrText>
      </w:r>
      <w:r w:rsidR="00EF073F">
        <w:rPr>
          <w:rFonts w:hint="eastAsia"/>
        </w:rPr>
        <w:instrText>ropensity Score","page":"3083-3107","source":"1.8 (Q1)","title":"Balance diagnostics for comparing the distribution of baseline covariates between treatment groups in propensity</w:instrText>
      </w:r>
      <w:r w:rsidR="00EF073F">
        <w:rPr>
          <w:rFonts w:hint="eastAsia"/>
        </w:rPr>
        <w:instrText>‐</w:instrText>
      </w:r>
      <w:r w:rsidR="00EF073F">
        <w:rPr>
          <w:rFonts w:hint="eastAsia"/>
        </w:rPr>
        <w:instrText>score matched samples","URL":"https://onlinelibrary.wiley.com/doi/10.1002/sim</w:instrText>
      </w:r>
      <w:r w:rsidR="00EF073F">
        <w:instrText xml:space="preserve">.3697","volume":"28","author":[{"family":"Austin","given":"Peter C."}],"issued":{"date-parts":[["2009",11,10]]}}}],"schema":"https://github.com/citation-style-language/schema/raw/master/csl-citation.json"} </w:instrText>
      </w:r>
      <w:r w:rsidRPr="00261E78">
        <w:fldChar w:fldCharType="separate"/>
      </w:r>
      <w:r w:rsidRPr="00261E78">
        <w:t>(Austin</w:t>
      </w:r>
      <w:r>
        <w:t>,</w:t>
      </w:r>
      <w:r w:rsidRPr="00261E78">
        <w:t xml:space="preserve"> 2009)</w:t>
      </w:r>
      <w:r w:rsidRPr="00261E78">
        <w:fldChar w:fldCharType="end"/>
      </w:r>
      <w:r w:rsidRPr="00261E78">
        <w:t xml:space="preserve"> across pre-assignment variables including questioner characteristics (reputation scores and gold, silver, bronze medal counts, total questions asked, total answers provided, account age), questioner platform activity in the 1, 2, and 3 months prior to the experiment (number of accepted answers, answers provided, questions asked, and comments posted), and question content features (length measured by Chinese character count, presence of multimedia elements such as photos, hyperlinks, tables, and block quotes). We also employ a large language model (LLM) to evaluate question characteristics</w:t>
      </w:r>
      <w:r>
        <w:t>,</w:t>
      </w:r>
      <w:r w:rsidRPr="00261E78">
        <w:t xml:space="preserve"> including linguistic complexity, technical jargon use, and difficulty </w:t>
      </w:r>
      <w:r w:rsidRPr="00261E78">
        <w:fldChar w:fldCharType="begin" w:fldLock="1"/>
      </w:r>
      <w:r w:rsidR="00EF073F">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EF073F">
        <w:rPr>
          <w:rFonts w:hint="eastAsia"/>
        </w:rPr>
        <w:instrText>le with human respondents.\n\n</w:instrText>
      </w:r>
      <w:r w:rsidR="00EF073F">
        <w:rPr>
          <w:rFonts w:hint="eastAsia"/>
        </w:rPr>
        <w:instrText>【摘要翻译】本文探讨了大型语言模型（</w:instrText>
      </w:r>
      <w:r w:rsidR="00EF073F">
        <w:rPr>
          <w:rFonts w:hint="eastAsia"/>
        </w:rPr>
        <w:instrText>LLMs</w:instrText>
      </w:r>
      <w:r w:rsidR="00EF073F">
        <w:rPr>
          <w:rFonts w:hint="eastAsia"/>
        </w:rPr>
        <w:instrText>）在市场研究中替代人类参与者的潜力。这种</w:instrText>
      </w:r>
      <w:r w:rsidR="00EF073F">
        <w:rPr>
          <w:rFonts w:hint="eastAsia"/>
        </w:rPr>
        <w:instrText>LLM</w:instrText>
      </w:r>
      <w:r w:rsidR="00EF073F">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EF073F">
        <w:rPr>
          <w:rFonts w:hint="eastAsia"/>
        </w:rPr>
        <w:instrText>LLM</w:instrText>
      </w:r>
      <w:r w:rsidR="00EF073F">
        <w:rPr>
          <w:rFonts w:hint="eastAsia"/>
        </w:rPr>
        <w:instrText>生成的数据集之间的一致率达到</w:instrText>
      </w:r>
      <w:r w:rsidR="00EF073F">
        <w:rPr>
          <w:rFonts w:hint="eastAsia"/>
        </w:rPr>
        <w:instrText>75%</w:instrText>
      </w:r>
      <w:r w:rsidR="00EF073F">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EF073F">
        <w:rPr>
          <w:rFonts w:hint="eastAsia"/>
        </w:rPr>
        <w:instrText>LLM</w:instrText>
      </w:r>
      <w:r w:rsidR="00EF073F">
        <w:rPr>
          <w:rFonts w:hint="eastAsia"/>
        </w:rPr>
        <w:instrText>的市场研究将适用于回答基于人口统计变量或上下文变化的更微妙的问题，这些问题对于人类受访者来说将是极其昂贵或不可行的。</w:instrText>
      </w:r>
      <w:r w:rsidR="00EF073F">
        <w:rPr>
          <w:rFonts w:hint="eastAsia"/>
        </w:rPr>
        <w:instrText xml:space="preserve">","archive_location":"5 </w:instrText>
      </w:r>
      <w:r w:rsidR="00EF073F">
        <w:rPr>
          <w:rFonts w:ascii="Apple Color Emoji" w:hAnsi="Apple Color Emoji" w:cs="Apple Color Emoji"/>
        </w:rPr>
        <w:instrText>📊</w:instrText>
      </w:r>
      <w:r w:rsidR="00EF073F">
        <w:rPr>
          <w:rFonts w:hint="eastAsia"/>
        </w:rPr>
        <w:instrText>","call-number":"2","container-title":"Marketing Science","DOI":"10.1287/mksc.2023.0454","ISSN":"0732-2399","issue":"</w:instrText>
      </w:r>
      <w:r w:rsidR="00EF073F">
        <w:instrText>2","journalAbbreviation":"Market. Sci.","language":"en","note":"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natural language processing</w:instrText>
      </w:r>
      <w:r w:rsidR="00EF073F">
        <w:rPr>
          <w:rFonts w:hint="eastAsia"/>
        </w:rPr>
        <w:instrText>、</w:instrText>
      </w:r>
      <w:r w:rsidR="00EF073F">
        <w:instrText>artificial Intelligence</w:instrText>
      </w:r>
      <w:r w:rsidR="00EF073F">
        <w:rPr>
          <w:rFonts w:hint="eastAsia"/>
        </w:rPr>
        <w:instrText>、</w:instrText>
      </w:r>
      <w:r w:rsidR="00EF073F">
        <w:instrText>language model</w:instrText>
      </w:r>
      <w:r w:rsidR="00EF073F">
        <w:rPr>
          <w:rFonts w:hint="eastAsia"/>
        </w:rPr>
        <w:instrText>、</w:instrText>
      </w:r>
      <w:r w:rsidR="00EF073F">
        <w:instrText>market research</w:instrText>
      </w:r>
      <w:r w:rsidR="00EF073F">
        <w:rPr>
          <w:rFonts w:hint="eastAsia"/>
        </w:rPr>
        <w:instrText>、</w:instrText>
      </w:r>
      <w:r w:rsidR="00EF073F">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Pr="00261E78">
        <w:fldChar w:fldCharType="separate"/>
      </w:r>
      <w:r w:rsidRPr="00261E78">
        <w:t>(Li et al.</w:t>
      </w:r>
      <w:r>
        <w:t>,</w:t>
      </w:r>
      <w:r w:rsidRPr="00261E78">
        <w:t xml:space="preserve"> 2024)</w:t>
      </w:r>
      <w:r w:rsidRPr="00261E78">
        <w:fldChar w:fldCharType="end"/>
      </w:r>
      <w:r w:rsidRPr="00261E78">
        <w:t xml:space="preserve">. Details </w:t>
      </w:r>
      <w:r>
        <w:t>about</w:t>
      </w:r>
      <w:r w:rsidRPr="00261E78">
        <w:t xml:space="preserve"> measure </w:t>
      </w:r>
      <w:r>
        <w:t xml:space="preserve">generation </w:t>
      </w:r>
      <w:r w:rsidRPr="00261E78">
        <w:t>appear in Online Appendix B. We als</w:t>
      </w:r>
      <w:r w:rsidRPr="00261E78">
        <w:rPr>
          <w:rFonts w:eastAsia="Times New Roman"/>
          <w:szCs w:val="24"/>
        </w:rPr>
        <w:t>o account for question categories and the timing of question posting.</w:t>
      </w:r>
    </w:p>
    <w:p w14:paraId="00DEFBA2" w14:textId="77777777" w:rsidR="0014752F" w:rsidRPr="00261E78" w:rsidRDefault="0014752F" w:rsidP="0014752F">
      <w:pPr>
        <w:pStyle w:val="Paragraph0"/>
      </w:pPr>
      <w:r w:rsidRPr="00261E78">
        <w: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t>
      </w:r>
    </w:p>
    <w:p w14:paraId="33E3FA23" w14:textId="1A94A571" w:rsidR="0014752F" w:rsidRDefault="0014752F" w:rsidP="0014752F">
      <w:pPr>
        <w:pStyle w:val="Paragraph0"/>
      </w:pPr>
      <w:r w:rsidRPr="00261E78">
        <w:t>Additionally, regression-based balance checks in Online Appendix Table A2 provide both an omnibus test of overall balance and coefficient-level diagnostics for individual covariates. This analysis accounts for question categories and posting timing. The results consistently confirm successful random assignment.</w:t>
      </w:r>
    </w:p>
    <w:p w14:paraId="3968D569" w14:textId="42AE10E2" w:rsidR="0083015A" w:rsidRDefault="0014752F" w:rsidP="0083015A">
      <w:pPr>
        <w:pStyle w:val="Heading1"/>
      </w:pPr>
      <w:r>
        <w:rPr>
          <w:rFonts w:hint="eastAsia"/>
        </w:rPr>
        <w:t>Empirical Analysis</w:t>
      </w:r>
    </w:p>
    <w:p w14:paraId="65BD0AF7" w14:textId="77777777" w:rsidR="0083015A" w:rsidRDefault="0083015A" w:rsidP="0083015A">
      <w:pPr>
        <w:pStyle w:val="Heading2"/>
        <w:rPr>
          <w:lang w:eastAsia="zh-CN"/>
        </w:rPr>
      </w:pPr>
      <w:r w:rsidRPr="00261E78">
        <w:t>Main Variables of Interest</w:t>
      </w:r>
    </w:p>
    <w:p w14:paraId="1E4F86A3" w14:textId="77777777" w:rsidR="0014752F" w:rsidRDefault="0014752F" w:rsidP="0014752F">
      <w:pPr>
        <w:pStyle w:val="Paragraph0"/>
      </w:pPr>
      <w:r>
        <w:rPr>
          <w:rStyle w:val="Strong"/>
          <w:color w:val="000000"/>
        </w:rPr>
        <w:lastRenderedPageBreak/>
        <w:t>Answer supply.</w:t>
      </w:r>
      <w:r>
        <w:t xml:space="preserve"> Our first outcome is the volume of answers a question attracts. We measure it as the logarithm of the number of answers a question receives within seven days of being posted, denoted </w:t>
      </w:r>
      <m:oMath>
        <m:r>
          <w:rPr>
            <w:rFonts w:ascii="Cambria Math" w:hAnsi="Cambria Math"/>
          </w:rPr>
          <m:t>Log(</m:t>
        </m:r>
        <m:r>
          <m:rPr>
            <m:nor/>
          </m:rPr>
          <m:t>answer number in 7 days</m:t>
        </m:r>
        <m:r>
          <w:rPr>
            <w:rFonts w:ascii="Cambria Math" w:hAnsi="Cambria Math"/>
          </w:rPr>
          <m:t>)</m:t>
        </m:r>
      </m:oMath>
      <w:r>
        <w:t>.</w:t>
      </w:r>
    </w:p>
    <w:p w14:paraId="504EB373" w14:textId="518FF865" w:rsidR="0014752F" w:rsidRDefault="0014752F" w:rsidP="0014752F">
      <w:pPr>
        <w:pStyle w:val="Paragraph0"/>
      </w:pPr>
      <w:r>
        <w:rPr>
          <w:rStyle w:val="Strong"/>
          <w:color w:val="000000"/>
        </w:rPr>
        <w:t>Answer quality.</w:t>
      </w:r>
      <w:r>
        <w:t xml:space="preserve"> Our second outcome is the quality of human contributions. </w:t>
      </w:r>
      <w:r w:rsidR="00954DD3">
        <w:rPr>
          <w:rFonts w:hint="eastAsia"/>
        </w:rPr>
        <w:t>W</w:t>
      </w:r>
      <w:r w:rsidR="00954DD3" w:rsidRPr="00261E78">
        <w:t xml:space="preserve">e employ </w:t>
      </w:r>
      <w:r w:rsidR="00954DD3">
        <w:rPr>
          <w:rFonts w:hint="eastAsia"/>
        </w:rPr>
        <w:t xml:space="preserve">an </w:t>
      </w:r>
      <w:r w:rsidR="00954DD3" w:rsidRPr="00261E78">
        <w:t>LLM</w:t>
      </w:r>
      <w:r w:rsidR="00954DD3">
        <w:rPr>
          <w:rFonts w:hint="eastAsia"/>
        </w:rPr>
        <w:t xml:space="preserve"> to </w:t>
      </w:r>
      <w:r w:rsidR="00954DD3" w:rsidRPr="00261E78">
        <w:t>generate</w:t>
      </w:r>
      <w:r w:rsidR="00954DD3">
        <w:rPr>
          <w:rFonts w:hint="eastAsia"/>
        </w:rPr>
        <w:t xml:space="preserve"> the</w:t>
      </w:r>
      <w:r w:rsidR="00954DD3" w:rsidRPr="00261E78">
        <w:t xml:space="preserve"> quality measure. The detailed generating </w:t>
      </w:r>
      <w:r w:rsidR="00954DD3">
        <w:rPr>
          <w:rFonts w:hint="eastAsia"/>
        </w:rPr>
        <w:t>procedure</w:t>
      </w:r>
      <w:r w:rsidR="00954DD3" w:rsidRPr="00261E78">
        <w:t xml:space="preserve"> and </w:t>
      </w:r>
      <w:r w:rsidR="00954DD3">
        <w:rPr>
          <w:rFonts w:hint="eastAsia"/>
        </w:rPr>
        <w:t>its</w:t>
      </w:r>
      <w:r w:rsidR="00954DD3" w:rsidRPr="00261E78">
        <w:t xml:space="preserve"> validity assessment </w:t>
      </w:r>
      <w:r w:rsidR="00954DD3">
        <w:rPr>
          <w:rFonts w:hint="eastAsia"/>
        </w:rPr>
        <w:t>are</w:t>
      </w:r>
      <w:r w:rsidR="00954DD3" w:rsidRPr="00261E78">
        <w:t xml:space="preserve"> provided in Online Appendix B</w:t>
      </w:r>
      <w:r>
        <w:t>. When studying human contribution quality</w:t>
      </w:r>
      <w:r w:rsidR="00954DD3">
        <w:rPr>
          <w:rFonts w:hint="eastAsia"/>
        </w:rPr>
        <w:t>,</w:t>
      </w:r>
      <w:r>
        <w:t xml:space="preserve"> we apply this measure to the first human answer, denoted </w:t>
      </w:r>
      <m:oMath>
        <m:r>
          <m:rPr>
            <m:nor/>
          </m:rPr>
          <m:t>First answer quality (LLM)</m:t>
        </m:r>
      </m:oMath>
      <w:r>
        <w:t>.</w:t>
      </w:r>
    </w:p>
    <w:p w14:paraId="0822BC45" w14:textId="49F748B0" w:rsidR="00594CA9" w:rsidRPr="00594CA9" w:rsidRDefault="00594CA9" w:rsidP="00594CA9">
      <w:pPr>
        <w:pStyle w:val="Paragraph0"/>
        <w:rPr>
          <w:rFonts w:hint="eastAsia"/>
        </w:rPr>
      </w:pPr>
      <w:r w:rsidRPr="00594CA9">
        <w:rPr>
          <w:b/>
          <w:bCs/>
        </w:rPr>
        <w:t>The AI answer</w:t>
      </w:r>
      <w:r w:rsidR="00954DD3">
        <w:rPr>
          <w:b/>
          <w:bCs/>
        </w:rPr>
        <w:t>’</w:t>
      </w:r>
      <w:r w:rsidRPr="00594CA9">
        <w:rPr>
          <w:b/>
          <w:bCs/>
        </w:rPr>
        <w:t>s profile.</w:t>
      </w:r>
      <w:r w:rsidRPr="00594CA9">
        <w:t xml:space="preserve"> For treated questions, we characterize the AI answer along the two content dimensions the framework identifies. </w:t>
      </w:r>
      <w:r w:rsidRPr="00594CA9">
        <w:rPr>
          <w:i/>
          <w:iCs/>
        </w:rPr>
        <w:t>Length</w:t>
      </w:r>
      <w:r w:rsidRPr="00594CA9">
        <w:t xml:space="preserve"> is the logged character count of the AI answer, and it stands for the coverage signal of </w:t>
      </w:r>
      <w:r w:rsidR="00954DD3">
        <w:rPr>
          <w:rFonts w:hint="eastAsia"/>
        </w:rPr>
        <w:t xml:space="preserve">Section </w:t>
      </w:r>
      <w:r w:rsidRPr="00594CA9">
        <w:t>3.</w:t>
      </w:r>
      <w:r w:rsidR="00954DD3">
        <w:rPr>
          <w:rFonts w:hint="eastAsia"/>
        </w:rPr>
        <w:t>3</w:t>
      </w:r>
      <w:r w:rsidRPr="00594CA9">
        <w:t xml:space="preserve">.2. </w:t>
      </w:r>
      <w:r w:rsidRPr="00594CA9">
        <w:rPr>
          <w:i/>
          <w:iCs/>
        </w:rPr>
        <w:t>Quality</w:t>
      </w:r>
      <w:r w:rsidRPr="00594CA9">
        <w:t xml:space="preserve"> is the </w:t>
      </w:r>
      <w:r w:rsidR="00954DD3">
        <w:rPr>
          <w:rFonts w:hint="eastAsia"/>
        </w:rPr>
        <w:t>LLM-generated quality</w:t>
      </w:r>
      <w:r w:rsidRPr="00594CA9">
        <w:t xml:space="preserve"> described above, applied to the AI answer, and it stands for the benchmark signal of </w:t>
      </w:r>
      <w:r w:rsidR="00954DD3">
        <w:rPr>
          <w:rFonts w:hint="eastAsia"/>
        </w:rPr>
        <w:t xml:space="preserve">Section </w:t>
      </w:r>
      <w:r w:rsidRPr="00594CA9">
        <w:t>3.</w:t>
      </w:r>
      <w:r w:rsidR="00954DD3">
        <w:rPr>
          <w:rFonts w:hint="eastAsia"/>
        </w:rPr>
        <w:t>3</w:t>
      </w:r>
      <w:r w:rsidRPr="00594CA9">
        <w:t>.3. Both are defined only where an AI answer exists and are set to zero for control questions.</w:t>
      </w:r>
    </w:p>
    <w:p w14:paraId="6F4D6B34" w14:textId="77777777" w:rsidR="0083015A" w:rsidRPr="0083015A" w:rsidRDefault="0083015A" w:rsidP="0083015A"/>
    <w:p w14:paraId="35C63540" w14:textId="77777777" w:rsidR="0083015A" w:rsidRPr="00261E78" w:rsidRDefault="0083015A" w:rsidP="0083015A">
      <w:pPr>
        <w:pStyle w:val="Heading2"/>
      </w:pPr>
      <w:r w:rsidRPr="00261E78">
        <w:t>Econometric Model</w:t>
      </w:r>
      <w:r w:rsidRPr="00261E78">
        <w:rPr>
          <w:lang w:eastAsia="zh-CN"/>
        </w:rPr>
        <w:t>s</w:t>
      </w:r>
    </w:p>
    <w:p w14:paraId="0FEAA570" w14:textId="77777777" w:rsidR="0014752F" w:rsidRPr="0014752F" w:rsidRDefault="0014752F" w:rsidP="0014752F">
      <w:pPr>
        <w:pStyle w:val="Paragraph0"/>
      </w:pPr>
      <w:r w:rsidRPr="0014752F">
        <w:t>Our baseline model regresses each outcome on the AI treatment and, where relevant, its interactions with the moderators:</w:t>
      </w:r>
    </w:p>
    <w:p w14:paraId="37D97B2D" w14:textId="06C205D8" w:rsidR="0014752F" w:rsidRPr="0014752F" w:rsidRDefault="00000000" w:rsidP="0014752F">
      <w:pPr>
        <w:spacing w:before="100" w:beforeAutospacing="1" w:after="100" w:afterAutospacing="1"/>
        <w:rPr>
          <w:color w:val="000000"/>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2B8C764" w14:textId="0DCB6018" w:rsidR="0083015A" w:rsidRDefault="0014752F" w:rsidP="0039081F">
      <w:pPr>
        <w:pStyle w:val="Paragraph0"/>
      </w:pPr>
      <w:r w:rsidRPr="0014752F">
        <w:t xml:space="preserve">where </w:t>
      </w:r>
      <w:r w:rsidRPr="0014752F">
        <w:rPr>
          <w:i/>
          <w:iCs/>
        </w:rPr>
        <w:t>i</w:t>
      </w:r>
      <w:r w:rsidRPr="0014752F">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39081F">
        <w:t xml:space="preserve"> is one of our two outcomes: the logarithm of the number of human answers received by question </w:t>
      </w:r>
      <m:oMath>
        <m:r>
          <w:rPr>
            <w:rFonts w:ascii="Cambria Math" w:hAnsi="Cambria Math"/>
          </w:rPr>
          <m:t>i</m:t>
        </m:r>
      </m:oMath>
      <w:r w:rsidR="0039081F">
        <w:rPr>
          <w:rFonts w:hint="eastAsia"/>
        </w:rPr>
        <w:t xml:space="preserve"> </w:t>
      </w:r>
      <w:r w:rsidR="0039081F">
        <w:t xml:space="preserve">within seven days, or the quality of the first human answer to question </w:t>
      </w:r>
      <m:oMath>
        <m:r>
          <w:rPr>
            <w:rFonts w:ascii="Cambria Math" w:hAnsi="Cambria Math"/>
          </w:rPr>
          <m:t>i</m:t>
        </m:r>
      </m:oMath>
      <w:r w:rsidR="0039081F">
        <w:rPr>
          <w:rFonts w:ascii="Heiti TC" w:eastAsia="Heiti TC" w:hAnsi="Heiti TC" w:cs="Heiti TC" w:hint="eastAsia"/>
        </w:rPr>
        <w:t>.</w:t>
      </w:r>
      <w:r w:rsidRPr="0014752F">
        <w:t xml:space="preserve"> </w:t>
      </w:r>
      <w:r w:rsidRPr="00721D51">
        <w:rPr>
          <w:i/>
          <w:iCs/>
        </w:rPr>
        <w:t>AI</w:t>
      </w:r>
      <w:r w:rsidRPr="00721D51">
        <w:rPr>
          <w:i/>
          <w:iCs/>
          <w:vertAlign w:val="subscript"/>
        </w:rPr>
        <w:t>i</w:t>
      </w:r>
      <w:r w:rsidRPr="0014752F">
        <w:t xml:space="preserve"> indicates treatment assignment (1 if AI-generated answer provided, 0 otherwise), </w:t>
      </w:r>
      <w:r w:rsidRPr="00261E78">
        <w:rPr>
          <w:rFonts w:eastAsia="SimSun"/>
          <w:i/>
          <w:iCs/>
        </w:rPr>
        <w:t>X</w:t>
      </w:r>
      <w:r w:rsidRPr="00261E78">
        <w:rPr>
          <w:rFonts w:eastAsia="SimSun"/>
          <w:i/>
          <w:iCs/>
          <w:vertAlign w:val="subscript"/>
        </w:rPr>
        <w:t>i</w:t>
      </w:r>
      <w:r w:rsidRPr="00261E78">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Pr>
          <w:rFonts w:hint="eastAsia"/>
        </w:rPr>
        <w:t xml:space="preserve"> </w:t>
      </w:r>
      <w:r w:rsidRPr="00261E78">
        <w:t xml:space="preserve">captures question posting date fixed effects. </w:t>
      </w:r>
    </w:p>
    <w:p w14:paraId="63EFC002" w14:textId="00B163F7" w:rsidR="001C75DE" w:rsidRPr="0039081F" w:rsidRDefault="00954DD3" w:rsidP="00954DD3">
      <w:pPr>
        <w:pStyle w:val="Paragraph0"/>
        <w:rPr>
          <w:rFonts w:hint="eastAsia"/>
        </w:rPr>
      </w:pPr>
      <w:r w:rsidRPr="00954DD3">
        <w:lastRenderedPageBreak/>
        <w:t>The coefficients correspond one-to-one to the predictions in Table 3, and it is worth stating what each one says in words.</w:t>
      </w:r>
      <w:r>
        <w:rPr>
          <w:rFonts w:hint="eastAsia"/>
        </w:rPr>
        <w:t xml:space="preserve"> </w:t>
      </w:r>
      <w:r>
        <w:rPr>
          <w:rFonts w:hint="eastAsia"/>
        </w:rPr>
        <w:t>【前面需要说的更加正式一些】</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1</m:t>
            </m:r>
          </m:sub>
        </m:sSub>
      </m:oMath>
      <w:r>
        <w:rPr>
          <w:rFonts w:hint="eastAsia"/>
          <w:szCs w:val="24"/>
        </w:rPr>
        <w:t xml:space="preserve"> </w:t>
      </w:r>
      <w:r w:rsidRPr="00954DD3">
        <w:rPr>
          <w:rFonts w:eastAsia="Times New Roman"/>
          <w:color w:val="000000"/>
          <w:szCs w:val="24"/>
        </w:rPr>
        <w:t>is what an AI answer does when both content dimensions are at zero.</w:t>
      </w:r>
      <w:r w:rsidRPr="00954DD3">
        <w:rPr>
          <w:rFonts w:eastAsia="Times New Roman" w:hint="eastAsia"/>
          <w:color w:val="000000"/>
          <w:szCs w:val="24"/>
        </w:rPr>
        <w:t xml:space="preserve"> </w:t>
      </w:r>
      <w:r>
        <w:rPr>
          <w:rFonts w:eastAsia="Times New Roman" w:hint="eastAsia"/>
          <w:color w:val="000000"/>
          <w:szCs w:val="24"/>
        </w:rPr>
        <w:t>T</w:t>
      </w:r>
      <w:r w:rsidRPr="00954DD3">
        <w:rPr>
          <w:rFonts w:eastAsia="Times New Roman"/>
          <w:color w:val="000000"/>
          <w:szCs w:val="24"/>
        </w:rPr>
        <w:t>he effect of an announced AI presence stripped of what the AI said. It is the test of H1 and H4.</w:t>
      </w:r>
      <w:r w:rsidRPr="00954DD3">
        <w:rPr>
          <w:rFonts w:ascii="Cambria Math" w:eastAsia="Times New Roman" w:hAnsi="Cambria Math"/>
          <w:szCs w:val="24"/>
        </w:rPr>
        <w:t xml:space="preser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2</m:t>
            </m:r>
          </m:sub>
        </m:sSub>
      </m:oMath>
      <w:r>
        <w:rPr>
          <w:rFonts w:ascii="Cambria Math" w:eastAsia="Times New Roman" w:hAnsi="Cambria Math" w:hint="eastAsia"/>
          <w:szCs w:val="24"/>
        </w:rPr>
        <w:t xml:space="preserve"> </w:t>
      </w:r>
      <w:r w:rsidRPr="00954DD3">
        <w:rPr>
          <w:rFonts w:eastAsia="Times New Roman"/>
          <w:color w:val="000000"/>
          <w:szCs w:val="24"/>
        </w:rPr>
        <w:t xml:space="preserve">and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3</m:t>
            </m:r>
          </m:sub>
        </m:sSub>
        <m:r>
          <w:rPr>
            <w:rFonts w:ascii="Cambria Math" w:eastAsia="Times New Roman" w:hAnsi="Cambria Math"/>
            <w:szCs w:val="24"/>
          </w:rPr>
          <m:t xml:space="preserve"> </m:t>
        </m:r>
      </m:oMath>
      <w:r w:rsidRPr="00954DD3">
        <w:rPr>
          <w:rFonts w:eastAsia="Times New Roman"/>
          <w:color w:val="000000"/>
          <w:szCs w:val="24"/>
        </w:rPr>
        <w:t xml:space="preserve">show how the consequence of having an AI answer under a question changes as that answer's content changes. A negative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2</m:t>
            </m:r>
          </m:sub>
        </m:sSub>
        <m:r>
          <w:rPr>
            <w:rFonts w:ascii="Cambria Math" w:eastAsia="Times New Roman" w:hAnsi="Cambria Math"/>
            <w:szCs w:val="24"/>
          </w:rPr>
          <m:t xml:space="preserve"> </m:t>
        </m:r>
      </m:oMath>
      <w:r w:rsidRPr="00954DD3">
        <w:rPr>
          <w:rFonts w:eastAsia="Times New Roman"/>
          <w:color w:val="000000"/>
          <w:szCs w:val="24"/>
        </w:rPr>
        <w:t>means that a longer AI answer depresses human contribution more than a shorter one; a</w:t>
      </w:r>
      <w:r>
        <w:rPr>
          <w:rFonts w:eastAsia="Times New Roman" w:hint="eastAsia"/>
          <w:color w:val="000000"/>
          <w:szCs w:val="24"/>
        </w:rPr>
        <w:t>n</w:t>
      </w:r>
      <w:r w:rsidRPr="00954DD3">
        <w:rPr>
          <w:rFonts w:eastAsia="Times New Roman"/>
          <w:color w:val="000000"/>
          <w:szCs w:val="24"/>
        </w:rPr>
        <w:t xml:space="preser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3</m:t>
            </m:r>
          </m:sub>
        </m:sSub>
      </m:oMath>
      <w:r>
        <w:rPr>
          <w:rFonts w:eastAsia="Times New Roman" w:hint="eastAsia"/>
          <w:szCs w:val="24"/>
        </w:rPr>
        <w:t xml:space="preserve"> </w:t>
      </w:r>
      <w:r w:rsidRPr="00954DD3">
        <w:rPr>
          <w:rFonts w:eastAsia="Times New Roman"/>
          <w:color w:val="000000"/>
          <w:szCs w:val="24"/>
        </w:rPr>
        <w:t>indistinguishable from zero means the consequence does not shift as the AI answer gets better.</w:t>
      </w:r>
      <w:r w:rsidRPr="00954DD3">
        <w:t xml:space="preserve"> </w:t>
      </w:r>
      <w:r w:rsidRPr="00954DD3">
        <w:t>These are the tests of H2, H3, H5, and H6.</w:t>
      </w:r>
    </w:p>
    <w:p w14:paraId="6F74FD63" w14:textId="37BDB6E3" w:rsidR="0083015A" w:rsidRDefault="0014752F" w:rsidP="00D66C4E">
      <w:pPr>
        <w:pStyle w:val="Heading1"/>
      </w:pPr>
      <w:r>
        <w:rPr>
          <w:rFonts w:hint="eastAsia"/>
        </w:rPr>
        <w:t>Results</w:t>
      </w:r>
    </w:p>
    <w:p w14:paraId="0C875BF5" w14:textId="09F66254" w:rsidR="0014752F" w:rsidRDefault="00B51AB5" w:rsidP="0014752F">
      <w:pPr>
        <w:pStyle w:val="Heading2"/>
        <w:rPr>
          <w:lang w:eastAsia="zh-CN"/>
        </w:rPr>
      </w:pPr>
      <w:bookmarkStart w:id="24" w:name="OLE_LINK18"/>
      <w:r w:rsidRPr="00B51AB5">
        <w:rPr>
          <w:lang w:eastAsia="zh-CN"/>
        </w:rPr>
        <w:t>How the Effect on Answer Supply Varies with the AI Answer</w:t>
      </w:r>
    </w:p>
    <w:p w14:paraId="3927747E" w14:textId="4E68465A" w:rsidR="0014752F" w:rsidRDefault="00A20131" w:rsidP="00A20131">
      <w:pPr>
        <w:pStyle w:val="Paragraph0"/>
      </w:pPr>
      <w:bookmarkStart w:id="25" w:name="OLE_LINK9"/>
      <w:r>
        <w:t xml:space="preserve">Table </w:t>
      </w:r>
      <w:r w:rsidR="00041146">
        <w:rPr>
          <w:rFonts w:hint="eastAsia"/>
        </w:rPr>
        <w:t>3</w:t>
      </w:r>
      <w:r>
        <w:t xml:space="preserve"> presents our main findings on </w:t>
      </w:r>
      <w:r w:rsidR="003961B0">
        <w:rPr>
          <w:rFonts w:hint="eastAsia"/>
        </w:rPr>
        <w:t>internal Gen</w:t>
      </w:r>
      <w:r>
        <w:t>AI-generated answers</w:t>
      </w:r>
      <w:r w:rsidR="00FE0053">
        <w:t>’</w:t>
      </w:r>
      <w:r w:rsidRPr="00A20131">
        <w:t xml:space="preserve"> impact</w:t>
      </w:r>
      <w:r w:rsidR="00954DD3" w:rsidRPr="00954DD3">
        <w:t xml:space="preserve">. Columns 1 </w:t>
      </w:r>
      <w:r w:rsidR="00954DD3">
        <w:rPr>
          <w:rFonts w:hint="eastAsia"/>
        </w:rPr>
        <w:t>and</w:t>
      </w:r>
      <w:r w:rsidR="00954DD3" w:rsidRPr="00954DD3">
        <w:t xml:space="preserve"> </w:t>
      </w:r>
      <w:r w:rsidR="00954DD3">
        <w:rPr>
          <w:rFonts w:hint="eastAsia"/>
        </w:rPr>
        <w:t>2</w:t>
      </w:r>
      <w:r w:rsidR="00954DD3" w:rsidRPr="00954DD3">
        <w:t xml:space="preserve"> concern answer supply.</w:t>
      </w:r>
    </w:p>
    <w:p w14:paraId="734E9B7E" w14:textId="3C65F2B0" w:rsidR="00954DD3" w:rsidRDefault="00A20131" w:rsidP="00A20131">
      <w:pPr>
        <w:pStyle w:val="Paragraph0"/>
        <w:rPr>
          <w:color w:val="000000"/>
        </w:rPr>
      </w:pPr>
      <w:r>
        <w:rPr>
          <w:color w:val="000000"/>
        </w:rPr>
        <w:t xml:space="preserve">Table </w:t>
      </w:r>
      <w:r w:rsidR="00041146">
        <w:rPr>
          <w:rFonts w:hint="eastAsia"/>
          <w:color w:val="000000"/>
        </w:rPr>
        <w:t>3</w:t>
      </w:r>
      <w:r>
        <w:rPr>
          <w:color w:val="000000"/>
        </w:rPr>
        <w:t xml:space="preserve"> reports the main results. Column 1 shows that</w:t>
      </w:r>
      <w:r w:rsidR="00954DD3">
        <w:rPr>
          <w:rFonts w:hint="eastAsia"/>
          <w:color w:val="000000"/>
        </w:rPr>
        <w:t xml:space="preserve"> </w:t>
      </w:r>
      <w:r>
        <w:rPr>
          <w:color w:val="000000"/>
        </w:rPr>
        <w:t xml:space="preserve">the </w:t>
      </w:r>
      <w:r w:rsidR="003961B0">
        <w:rPr>
          <w:rFonts w:hint="eastAsia"/>
          <w:color w:val="000000"/>
        </w:rPr>
        <w:t>average</w:t>
      </w:r>
      <w:r>
        <w:rPr>
          <w:color w:val="000000"/>
        </w:rPr>
        <w:t xml:space="preserve"> effect of </w:t>
      </w:r>
      <w:r w:rsidR="00954DD3">
        <w:rPr>
          <w:rFonts w:hint="eastAsia"/>
          <w:color w:val="000000"/>
        </w:rPr>
        <w:t>adding an internal Gen</w:t>
      </w:r>
      <w:r>
        <w:rPr>
          <w:color w:val="000000"/>
        </w:rPr>
        <w:t>AI on answer supply is negative and significant (-0.046, p&lt;0.0</w:t>
      </w:r>
      <w:r w:rsidR="003961B0">
        <w:rPr>
          <w:rFonts w:hint="eastAsia"/>
          <w:color w:val="000000"/>
        </w:rPr>
        <w:t>0</w:t>
      </w:r>
      <w:r>
        <w:rPr>
          <w:color w:val="000000"/>
        </w:rPr>
        <w:t xml:space="preserve">1). </w:t>
      </w:r>
      <w:r w:rsidR="00954DD3">
        <w:rPr>
          <w:rFonts w:hint="eastAsia"/>
          <w:color w:val="000000"/>
        </w:rPr>
        <w:t>W</w:t>
      </w:r>
      <w:r w:rsidR="00954DD3" w:rsidRPr="00954DD3">
        <w:rPr>
          <w:color w:val="000000"/>
        </w:rPr>
        <w:t xml:space="preserve">e further study how the effect varies with </w:t>
      </w:r>
      <w:r w:rsidR="00954DD3">
        <w:rPr>
          <w:rFonts w:hint="eastAsia"/>
          <w:color w:val="000000"/>
        </w:rPr>
        <w:t>AI answer length and AI answer quality</w:t>
      </w:r>
      <w:r w:rsidR="00DD1632">
        <w:rPr>
          <w:rFonts w:hint="eastAsia"/>
          <w:color w:val="000000"/>
        </w:rPr>
        <w:t xml:space="preserve"> in Column 2</w:t>
      </w:r>
      <w:r w:rsidR="00954DD3">
        <w:rPr>
          <w:rFonts w:hint="eastAsia"/>
          <w:color w:val="000000"/>
        </w:rPr>
        <w:t>.</w:t>
      </w:r>
      <w:r>
        <w:rPr>
          <w:color w:val="000000"/>
        </w:rPr>
        <w:t xml:space="preserve"> </w:t>
      </w:r>
    </w:p>
    <w:p w14:paraId="49347FFC" w14:textId="3F01D839" w:rsidR="00797DC6" w:rsidRDefault="00797DC6" w:rsidP="00797DC6">
      <w:pPr>
        <w:pStyle w:val="TableFiguretitle"/>
      </w:pPr>
      <w:r>
        <w:t xml:space="preserve">Table </w:t>
      </w:r>
      <w:r w:rsidR="00041146">
        <w:rPr>
          <w:rFonts w:hint="eastAsia"/>
        </w:rPr>
        <w:t>3</w:t>
      </w:r>
      <w:r>
        <w:t>. The impact of AI-generated answers on answer supply and answer quality</w:t>
      </w:r>
    </w:p>
    <w:tbl>
      <w:tblPr>
        <w:tblW w:w="5000" w:type="pct"/>
        <w:jc w:val="center"/>
        <w:tblLook w:val="04A0" w:firstRow="1" w:lastRow="0" w:firstColumn="1" w:lastColumn="0" w:noHBand="0" w:noVBand="1"/>
      </w:tblPr>
      <w:tblGrid>
        <w:gridCol w:w="2600"/>
        <w:gridCol w:w="1690"/>
        <w:gridCol w:w="1690"/>
        <w:gridCol w:w="1690"/>
        <w:gridCol w:w="1690"/>
      </w:tblGrid>
      <w:tr w:rsidR="00DD1632" w14:paraId="063ACC9E" w14:textId="77777777" w:rsidTr="00BE01BD">
        <w:trPr>
          <w:trHeight w:val="320"/>
          <w:jc w:val="center"/>
        </w:trPr>
        <w:tc>
          <w:tcPr>
            <w:tcW w:w="2000" w:type="dxa"/>
            <w:tcBorders>
              <w:top w:val="single" w:sz="4" w:space="0" w:color="auto"/>
              <w:left w:val="nil"/>
              <w:bottom w:val="nil"/>
              <w:right w:val="nil"/>
            </w:tcBorders>
            <w:noWrap/>
            <w:hideMark/>
          </w:tcPr>
          <w:p w14:paraId="3E32956B" w14:textId="77777777" w:rsidR="00DD1632" w:rsidRDefault="00DD1632">
            <w:pPr>
              <w:rPr>
                <w:rFonts w:ascii="Georgia" w:hAnsi="Georgia"/>
                <w:color w:val="000000"/>
                <w:sz w:val="20"/>
                <w:szCs w:val="20"/>
              </w:rPr>
            </w:pPr>
            <w:r>
              <w:rPr>
                <w:rFonts w:ascii="Georgia" w:hAnsi="Georgia"/>
                <w:color w:val="000000"/>
                <w:sz w:val="20"/>
                <w:szCs w:val="20"/>
              </w:rPr>
              <w:t> </w:t>
            </w:r>
          </w:p>
        </w:tc>
        <w:tc>
          <w:tcPr>
            <w:tcW w:w="1300" w:type="dxa"/>
            <w:tcBorders>
              <w:top w:val="single" w:sz="4" w:space="0" w:color="auto"/>
              <w:left w:val="nil"/>
              <w:bottom w:val="nil"/>
              <w:right w:val="nil"/>
            </w:tcBorders>
            <w:noWrap/>
            <w:hideMark/>
          </w:tcPr>
          <w:p w14:paraId="359AF7CC" w14:textId="77777777" w:rsidR="00DD1632" w:rsidRDefault="00DD1632">
            <w:pPr>
              <w:jc w:val="center"/>
              <w:rPr>
                <w:color w:val="000000"/>
                <w:sz w:val="20"/>
                <w:szCs w:val="20"/>
              </w:rPr>
            </w:pPr>
            <w:r>
              <w:rPr>
                <w:color w:val="000000"/>
                <w:sz w:val="20"/>
                <w:szCs w:val="20"/>
              </w:rPr>
              <w:t>(1)</w:t>
            </w:r>
          </w:p>
        </w:tc>
        <w:tc>
          <w:tcPr>
            <w:tcW w:w="1300" w:type="dxa"/>
            <w:tcBorders>
              <w:top w:val="single" w:sz="4" w:space="0" w:color="auto"/>
              <w:left w:val="nil"/>
              <w:bottom w:val="nil"/>
              <w:right w:val="nil"/>
            </w:tcBorders>
            <w:noWrap/>
            <w:hideMark/>
          </w:tcPr>
          <w:p w14:paraId="1521235B" w14:textId="77777777" w:rsidR="00DD1632" w:rsidRDefault="00DD1632">
            <w:pPr>
              <w:jc w:val="center"/>
              <w:rPr>
                <w:color w:val="000000"/>
                <w:sz w:val="20"/>
                <w:szCs w:val="20"/>
              </w:rPr>
            </w:pPr>
            <w:r>
              <w:rPr>
                <w:color w:val="000000"/>
                <w:sz w:val="20"/>
                <w:szCs w:val="20"/>
              </w:rPr>
              <w:t>(2)</w:t>
            </w:r>
          </w:p>
        </w:tc>
        <w:tc>
          <w:tcPr>
            <w:tcW w:w="1300" w:type="dxa"/>
            <w:tcBorders>
              <w:top w:val="single" w:sz="4" w:space="0" w:color="auto"/>
              <w:left w:val="nil"/>
              <w:bottom w:val="nil"/>
              <w:right w:val="nil"/>
            </w:tcBorders>
            <w:noWrap/>
            <w:hideMark/>
          </w:tcPr>
          <w:p w14:paraId="33561028" w14:textId="77777777" w:rsidR="00DD1632" w:rsidRDefault="00DD1632">
            <w:pPr>
              <w:jc w:val="center"/>
              <w:rPr>
                <w:color w:val="000000"/>
                <w:sz w:val="20"/>
                <w:szCs w:val="20"/>
              </w:rPr>
            </w:pPr>
            <w:r>
              <w:rPr>
                <w:color w:val="000000"/>
                <w:sz w:val="20"/>
                <w:szCs w:val="20"/>
              </w:rPr>
              <w:t>(3)</w:t>
            </w:r>
          </w:p>
        </w:tc>
        <w:tc>
          <w:tcPr>
            <w:tcW w:w="1300" w:type="dxa"/>
            <w:tcBorders>
              <w:top w:val="single" w:sz="4" w:space="0" w:color="auto"/>
              <w:left w:val="nil"/>
              <w:bottom w:val="nil"/>
              <w:right w:val="nil"/>
            </w:tcBorders>
            <w:noWrap/>
            <w:hideMark/>
          </w:tcPr>
          <w:p w14:paraId="07B6ADEB" w14:textId="77777777" w:rsidR="00DD1632" w:rsidRDefault="00DD1632">
            <w:pPr>
              <w:jc w:val="center"/>
              <w:rPr>
                <w:color w:val="000000"/>
                <w:sz w:val="20"/>
                <w:szCs w:val="20"/>
              </w:rPr>
            </w:pPr>
            <w:r>
              <w:rPr>
                <w:color w:val="000000"/>
                <w:sz w:val="20"/>
                <w:szCs w:val="20"/>
              </w:rPr>
              <w:t>(4)</w:t>
            </w:r>
          </w:p>
        </w:tc>
      </w:tr>
      <w:tr w:rsidR="00DD1632" w14:paraId="223CF008" w14:textId="77777777" w:rsidTr="00BE01BD">
        <w:trPr>
          <w:trHeight w:val="320"/>
          <w:jc w:val="center"/>
        </w:trPr>
        <w:tc>
          <w:tcPr>
            <w:tcW w:w="2000" w:type="dxa"/>
            <w:tcBorders>
              <w:top w:val="nil"/>
              <w:left w:val="nil"/>
              <w:bottom w:val="nil"/>
              <w:right w:val="nil"/>
            </w:tcBorders>
            <w:noWrap/>
            <w:hideMark/>
          </w:tcPr>
          <w:p w14:paraId="18C87E60" w14:textId="77777777" w:rsidR="00DD1632" w:rsidRDefault="00DD1632">
            <w:pPr>
              <w:rPr>
                <w:rFonts w:ascii="Georgia" w:hAnsi="Georgia"/>
                <w:color w:val="000000"/>
                <w:sz w:val="20"/>
                <w:szCs w:val="20"/>
              </w:rPr>
            </w:pPr>
            <w:r>
              <w:rPr>
                <w:rFonts w:ascii="Georgia" w:hAnsi="Georgia"/>
                <w:color w:val="000000"/>
                <w:sz w:val="20"/>
                <w:szCs w:val="20"/>
              </w:rPr>
              <w:t>DV</w:t>
            </w:r>
          </w:p>
        </w:tc>
        <w:tc>
          <w:tcPr>
            <w:tcW w:w="2600" w:type="dxa"/>
            <w:gridSpan w:val="2"/>
            <w:tcBorders>
              <w:top w:val="nil"/>
              <w:left w:val="nil"/>
              <w:bottom w:val="single" w:sz="4" w:space="0" w:color="auto"/>
              <w:right w:val="nil"/>
            </w:tcBorders>
            <w:hideMark/>
          </w:tcPr>
          <w:p w14:paraId="5EA4EC75" w14:textId="77777777" w:rsidR="00DD1632" w:rsidRDefault="00DD1632">
            <w:pPr>
              <w:jc w:val="center"/>
              <w:rPr>
                <w:color w:val="000000"/>
                <w:sz w:val="20"/>
                <w:szCs w:val="20"/>
              </w:rPr>
            </w:pPr>
            <w:r>
              <w:rPr>
                <w:color w:val="000000"/>
                <w:sz w:val="20"/>
                <w:szCs w:val="20"/>
              </w:rPr>
              <w:t>Log(answer number in 7 days)</w:t>
            </w:r>
          </w:p>
        </w:tc>
        <w:tc>
          <w:tcPr>
            <w:tcW w:w="2600" w:type="dxa"/>
            <w:gridSpan w:val="2"/>
            <w:tcBorders>
              <w:top w:val="nil"/>
              <w:left w:val="nil"/>
              <w:bottom w:val="single" w:sz="4" w:space="0" w:color="auto"/>
              <w:right w:val="nil"/>
            </w:tcBorders>
            <w:hideMark/>
          </w:tcPr>
          <w:p w14:paraId="78103E8F" w14:textId="3BB7666B" w:rsidR="00DD1632" w:rsidRDefault="00DD1632">
            <w:pPr>
              <w:jc w:val="center"/>
              <w:rPr>
                <w:color w:val="000000"/>
                <w:sz w:val="20"/>
                <w:szCs w:val="20"/>
              </w:rPr>
            </w:pPr>
            <w:r>
              <w:rPr>
                <w:color w:val="000000"/>
                <w:sz w:val="20"/>
                <w:szCs w:val="20"/>
              </w:rPr>
              <w:t>First answer quality</w:t>
            </w:r>
          </w:p>
        </w:tc>
      </w:tr>
      <w:tr w:rsidR="00DD1632" w14:paraId="733D9164" w14:textId="77777777" w:rsidTr="00BE01BD">
        <w:trPr>
          <w:trHeight w:val="320"/>
          <w:jc w:val="center"/>
        </w:trPr>
        <w:tc>
          <w:tcPr>
            <w:tcW w:w="2000" w:type="dxa"/>
            <w:vMerge w:val="restart"/>
            <w:tcBorders>
              <w:top w:val="nil"/>
              <w:left w:val="nil"/>
              <w:bottom w:val="nil"/>
              <w:right w:val="nil"/>
            </w:tcBorders>
            <w:noWrap/>
            <w:hideMark/>
          </w:tcPr>
          <w:p w14:paraId="16D134F5" w14:textId="77777777" w:rsidR="00DD1632" w:rsidRDefault="00DD1632">
            <w:pPr>
              <w:rPr>
                <w:i/>
                <w:iCs/>
                <w:color w:val="000000"/>
                <w:sz w:val="20"/>
                <w:szCs w:val="20"/>
              </w:rPr>
            </w:pPr>
            <w:r>
              <w:rPr>
                <w:i/>
                <w:iCs/>
                <w:color w:val="000000"/>
                <w:sz w:val="20"/>
                <w:szCs w:val="20"/>
              </w:rPr>
              <w:t>AI</w:t>
            </w:r>
            <w:r>
              <w:rPr>
                <w:i/>
                <w:iCs/>
                <w:color w:val="000000"/>
                <w:sz w:val="20"/>
                <w:szCs w:val="20"/>
                <w:vertAlign w:val="subscript"/>
              </w:rPr>
              <w:t>i</w:t>
            </w:r>
          </w:p>
        </w:tc>
        <w:tc>
          <w:tcPr>
            <w:tcW w:w="1300" w:type="dxa"/>
            <w:tcBorders>
              <w:top w:val="nil"/>
              <w:left w:val="nil"/>
              <w:bottom w:val="nil"/>
              <w:right w:val="nil"/>
            </w:tcBorders>
            <w:noWrap/>
            <w:hideMark/>
          </w:tcPr>
          <w:p w14:paraId="72E94A81" w14:textId="77777777" w:rsidR="00DD1632" w:rsidRDefault="00DD1632">
            <w:pPr>
              <w:jc w:val="center"/>
              <w:rPr>
                <w:color w:val="000000"/>
                <w:sz w:val="20"/>
                <w:szCs w:val="20"/>
              </w:rPr>
            </w:pPr>
            <w:r>
              <w:rPr>
                <w:color w:val="000000"/>
                <w:sz w:val="20"/>
                <w:szCs w:val="20"/>
              </w:rPr>
              <w:t>-0.046***</w:t>
            </w:r>
          </w:p>
        </w:tc>
        <w:tc>
          <w:tcPr>
            <w:tcW w:w="1300" w:type="dxa"/>
            <w:tcBorders>
              <w:top w:val="nil"/>
              <w:left w:val="nil"/>
              <w:bottom w:val="nil"/>
              <w:right w:val="nil"/>
            </w:tcBorders>
            <w:noWrap/>
            <w:hideMark/>
          </w:tcPr>
          <w:p w14:paraId="7ADC3D35" w14:textId="77777777" w:rsidR="00DD1632" w:rsidRDefault="00DD1632">
            <w:pPr>
              <w:jc w:val="center"/>
              <w:rPr>
                <w:color w:val="000000"/>
                <w:sz w:val="20"/>
                <w:szCs w:val="20"/>
              </w:rPr>
            </w:pPr>
            <w:r>
              <w:rPr>
                <w:color w:val="000000"/>
                <w:sz w:val="20"/>
                <w:szCs w:val="20"/>
              </w:rPr>
              <w:t>0.188*</w:t>
            </w:r>
          </w:p>
        </w:tc>
        <w:tc>
          <w:tcPr>
            <w:tcW w:w="1300" w:type="dxa"/>
            <w:tcBorders>
              <w:top w:val="nil"/>
              <w:left w:val="nil"/>
              <w:bottom w:val="nil"/>
              <w:right w:val="nil"/>
            </w:tcBorders>
            <w:noWrap/>
            <w:hideMark/>
          </w:tcPr>
          <w:p w14:paraId="6E250E51" w14:textId="77777777" w:rsidR="00DD1632" w:rsidRDefault="00DD1632">
            <w:pPr>
              <w:jc w:val="center"/>
              <w:rPr>
                <w:color w:val="000000"/>
                <w:sz w:val="20"/>
                <w:szCs w:val="20"/>
              </w:rPr>
            </w:pPr>
            <w:r>
              <w:rPr>
                <w:color w:val="000000"/>
                <w:sz w:val="20"/>
                <w:szCs w:val="20"/>
              </w:rPr>
              <w:t>0.001</w:t>
            </w:r>
          </w:p>
        </w:tc>
        <w:tc>
          <w:tcPr>
            <w:tcW w:w="1300" w:type="dxa"/>
            <w:tcBorders>
              <w:top w:val="nil"/>
              <w:left w:val="nil"/>
              <w:bottom w:val="nil"/>
              <w:right w:val="nil"/>
            </w:tcBorders>
            <w:noWrap/>
            <w:hideMark/>
          </w:tcPr>
          <w:p w14:paraId="1EA32134" w14:textId="77777777" w:rsidR="00DD1632" w:rsidRDefault="00DD1632">
            <w:pPr>
              <w:jc w:val="center"/>
              <w:rPr>
                <w:color w:val="000000"/>
                <w:sz w:val="20"/>
                <w:szCs w:val="20"/>
              </w:rPr>
            </w:pPr>
            <w:r>
              <w:rPr>
                <w:color w:val="000000"/>
                <w:sz w:val="20"/>
                <w:szCs w:val="20"/>
              </w:rPr>
              <w:t>0.133</w:t>
            </w:r>
          </w:p>
        </w:tc>
      </w:tr>
      <w:tr w:rsidR="00DD1632" w14:paraId="3ABE01C8" w14:textId="77777777" w:rsidTr="00BE01BD">
        <w:trPr>
          <w:trHeight w:val="320"/>
          <w:jc w:val="center"/>
        </w:trPr>
        <w:tc>
          <w:tcPr>
            <w:tcW w:w="2000" w:type="dxa"/>
            <w:vMerge/>
            <w:tcBorders>
              <w:top w:val="nil"/>
              <w:left w:val="nil"/>
              <w:bottom w:val="nil"/>
              <w:right w:val="nil"/>
            </w:tcBorders>
            <w:hideMark/>
          </w:tcPr>
          <w:p w14:paraId="1BFFB0CD" w14:textId="77777777" w:rsidR="00DD1632" w:rsidRDefault="00DD1632">
            <w:pPr>
              <w:rPr>
                <w:i/>
                <w:iCs/>
                <w:color w:val="000000"/>
                <w:sz w:val="20"/>
                <w:szCs w:val="20"/>
              </w:rPr>
            </w:pPr>
          </w:p>
        </w:tc>
        <w:tc>
          <w:tcPr>
            <w:tcW w:w="1300" w:type="dxa"/>
            <w:tcBorders>
              <w:top w:val="nil"/>
              <w:left w:val="nil"/>
              <w:bottom w:val="nil"/>
              <w:right w:val="nil"/>
            </w:tcBorders>
            <w:noWrap/>
            <w:hideMark/>
          </w:tcPr>
          <w:p w14:paraId="3B2E6B89" w14:textId="77777777" w:rsidR="00DD1632" w:rsidRDefault="00DD1632">
            <w:pPr>
              <w:jc w:val="center"/>
              <w:rPr>
                <w:color w:val="000000"/>
                <w:sz w:val="20"/>
                <w:szCs w:val="20"/>
              </w:rPr>
            </w:pPr>
            <w:r>
              <w:rPr>
                <w:color w:val="000000"/>
                <w:sz w:val="20"/>
                <w:szCs w:val="20"/>
              </w:rPr>
              <w:t>(0.011)</w:t>
            </w:r>
          </w:p>
        </w:tc>
        <w:tc>
          <w:tcPr>
            <w:tcW w:w="1300" w:type="dxa"/>
            <w:tcBorders>
              <w:top w:val="nil"/>
              <w:left w:val="nil"/>
              <w:bottom w:val="nil"/>
              <w:right w:val="nil"/>
            </w:tcBorders>
            <w:noWrap/>
            <w:hideMark/>
          </w:tcPr>
          <w:p w14:paraId="7EE0300C" w14:textId="77777777" w:rsidR="00DD1632" w:rsidRDefault="00DD1632">
            <w:pPr>
              <w:jc w:val="center"/>
              <w:rPr>
                <w:color w:val="000000"/>
                <w:sz w:val="20"/>
                <w:szCs w:val="20"/>
              </w:rPr>
            </w:pPr>
            <w:r>
              <w:rPr>
                <w:color w:val="000000"/>
                <w:sz w:val="20"/>
                <w:szCs w:val="20"/>
              </w:rPr>
              <w:t>(0.082)</w:t>
            </w:r>
          </w:p>
        </w:tc>
        <w:tc>
          <w:tcPr>
            <w:tcW w:w="1300" w:type="dxa"/>
            <w:tcBorders>
              <w:top w:val="nil"/>
              <w:left w:val="nil"/>
              <w:bottom w:val="nil"/>
              <w:right w:val="nil"/>
            </w:tcBorders>
            <w:noWrap/>
            <w:hideMark/>
          </w:tcPr>
          <w:p w14:paraId="79A02EEC" w14:textId="77777777" w:rsidR="00DD1632" w:rsidRDefault="00DD1632">
            <w:pPr>
              <w:jc w:val="center"/>
              <w:rPr>
                <w:color w:val="000000"/>
                <w:sz w:val="20"/>
                <w:szCs w:val="20"/>
              </w:rPr>
            </w:pPr>
            <w:r>
              <w:rPr>
                <w:color w:val="000000"/>
                <w:sz w:val="20"/>
                <w:szCs w:val="20"/>
              </w:rPr>
              <w:t>(0.081)</w:t>
            </w:r>
          </w:p>
        </w:tc>
        <w:tc>
          <w:tcPr>
            <w:tcW w:w="1300" w:type="dxa"/>
            <w:tcBorders>
              <w:top w:val="nil"/>
              <w:left w:val="nil"/>
              <w:bottom w:val="nil"/>
              <w:right w:val="nil"/>
            </w:tcBorders>
            <w:noWrap/>
            <w:hideMark/>
          </w:tcPr>
          <w:p w14:paraId="1135099A" w14:textId="77777777" w:rsidR="00DD1632" w:rsidRDefault="00DD1632">
            <w:pPr>
              <w:jc w:val="center"/>
              <w:rPr>
                <w:color w:val="000000"/>
                <w:sz w:val="20"/>
                <w:szCs w:val="20"/>
              </w:rPr>
            </w:pPr>
            <w:r>
              <w:rPr>
                <w:color w:val="000000"/>
                <w:sz w:val="20"/>
                <w:szCs w:val="20"/>
              </w:rPr>
              <w:t>(0.597)</w:t>
            </w:r>
          </w:p>
        </w:tc>
      </w:tr>
      <w:tr w:rsidR="00DD1632" w14:paraId="111648BC" w14:textId="77777777" w:rsidTr="00BE01BD">
        <w:trPr>
          <w:trHeight w:val="320"/>
          <w:jc w:val="center"/>
        </w:trPr>
        <w:tc>
          <w:tcPr>
            <w:tcW w:w="2000" w:type="dxa"/>
            <w:vMerge w:val="restart"/>
            <w:tcBorders>
              <w:top w:val="nil"/>
              <w:left w:val="nil"/>
              <w:bottom w:val="nil"/>
              <w:right w:val="nil"/>
            </w:tcBorders>
            <w:noWrap/>
            <w:hideMark/>
          </w:tcPr>
          <w:p w14:paraId="26572F46" w14:textId="142D9441" w:rsidR="00DD1632" w:rsidRDefault="00DD163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1300" w:type="dxa"/>
            <w:tcBorders>
              <w:top w:val="nil"/>
              <w:left w:val="nil"/>
              <w:bottom w:val="nil"/>
              <w:right w:val="nil"/>
            </w:tcBorders>
            <w:noWrap/>
            <w:hideMark/>
          </w:tcPr>
          <w:p w14:paraId="79BD4D31" w14:textId="77777777" w:rsidR="00DD1632" w:rsidRDefault="00DD1632">
            <w:pPr>
              <w:jc w:val="center"/>
              <w:rPr>
                <w:color w:val="000000"/>
                <w:sz w:val="20"/>
                <w:szCs w:val="20"/>
              </w:rPr>
            </w:pPr>
            <w:r>
              <w:rPr>
                <w:color w:val="000000"/>
                <w:sz w:val="20"/>
                <w:szCs w:val="20"/>
              </w:rPr>
              <w:t xml:space="preserve"> </w:t>
            </w:r>
          </w:p>
        </w:tc>
        <w:tc>
          <w:tcPr>
            <w:tcW w:w="1300" w:type="dxa"/>
            <w:tcBorders>
              <w:top w:val="nil"/>
              <w:left w:val="nil"/>
              <w:bottom w:val="nil"/>
              <w:right w:val="nil"/>
            </w:tcBorders>
            <w:noWrap/>
            <w:hideMark/>
          </w:tcPr>
          <w:p w14:paraId="6E475CEA" w14:textId="77777777" w:rsidR="00DD1632" w:rsidRDefault="00DD1632">
            <w:pPr>
              <w:jc w:val="center"/>
              <w:rPr>
                <w:color w:val="000000"/>
                <w:sz w:val="20"/>
                <w:szCs w:val="20"/>
              </w:rPr>
            </w:pPr>
            <w:r>
              <w:rPr>
                <w:color w:val="000000"/>
                <w:sz w:val="20"/>
                <w:szCs w:val="20"/>
              </w:rPr>
              <w:t>-0.046**</w:t>
            </w:r>
          </w:p>
        </w:tc>
        <w:tc>
          <w:tcPr>
            <w:tcW w:w="1300" w:type="dxa"/>
            <w:tcBorders>
              <w:top w:val="nil"/>
              <w:left w:val="nil"/>
              <w:bottom w:val="nil"/>
              <w:right w:val="nil"/>
            </w:tcBorders>
            <w:noWrap/>
            <w:hideMark/>
          </w:tcPr>
          <w:p w14:paraId="42C47079" w14:textId="77777777" w:rsidR="00DD1632" w:rsidRDefault="00DD1632">
            <w:pPr>
              <w:jc w:val="center"/>
              <w:rPr>
                <w:color w:val="000000"/>
                <w:sz w:val="20"/>
                <w:szCs w:val="20"/>
              </w:rPr>
            </w:pPr>
            <w:r>
              <w:rPr>
                <w:color w:val="000000"/>
                <w:sz w:val="20"/>
                <w:szCs w:val="20"/>
              </w:rPr>
              <w:t xml:space="preserve"> </w:t>
            </w:r>
          </w:p>
        </w:tc>
        <w:tc>
          <w:tcPr>
            <w:tcW w:w="1300" w:type="dxa"/>
            <w:tcBorders>
              <w:top w:val="nil"/>
              <w:left w:val="nil"/>
              <w:bottom w:val="nil"/>
              <w:right w:val="nil"/>
            </w:tcBorders>
            <w:noWrap/>
            <w:hideMark/>
          </w:tcPr>
          <w:p w14:paraId="051BA85A" w14:textId="77777777" w:rsidR="00DD1632" w:rsidRDefault="00DD1632">
            <w:pPr>
              <w:jc w:val="center"/>
              <w:rPr>
                <w:color w:val="000000"/>
                <w:sz w:val="20"/>
                <w:szCs w:val="20"/>
              </w:rPr>
            </w:pPr>
            <w:r>
              <w:rPr>
                <w:color w:val="000000"/>
                <w:sz w:val="20"/>
                <w:szCs w:val="20"/>
              </w:rPr>
              <w:t>-0.138</w:t>
            </w:r>
          </w:p>
        </w:tc>
      </w:tr>
      <w:tr w:rsidR="00DD1632" w14:paraId="646826C0" w14:textId="77777777" w:rsidTr="00BE01BD">
        <w:trPr>
          <w:trHeight w:val="320"/>
          <w:jc w:val="center"/>
        </w:trPr>
        <w:tc>
          <w:tcPr>
            <w:tcW w:w="2000" w:type="dxa"/>
            <w:vMerge/>
            <w:tcBorders>
              <w:top w:val="nil"/>
              <w:left w:val="nil"/>
              <w:bottom w:val="nil"/>
              <w:right w:val="nil"/>
            </w:tcBorders>
            <w:hideMark/>
          </w:tcPr>
          <w:p w14:paraId="1EF10514" w14:textId="77777777" w:rsidR="00DD1632" w:rsidRDefault="00DD1632">
            <w:pPr>
              <w:rPr>
                <w:i/>
                <w:iCs/>
                <w:color w:val="000000"/>
                <w:sz w:val="20"/>
                <w:szCs w:val="20"/>
              </w:rPr>
            </w:pPr>
          </w:p>
        </w:tc>
        <w:tc>
          <w:tcPr>
            <w:tcW w:w="1300" w:type="dxa"/>
            <w:tcBorders>
              <w:top w:val="nil"/>
              <w:left w:val="nil"/>
              <w:bottom w:val="nil"/>
              <w:right w:val="nil"/>
            </w:tcBorders>
            <w:noWrap/>
            <w:hideMark/>
          </w:tcPr>
          <w:p w14:paraId="1F5C8D42" w14:textId="77777777" w:rsidR="00DD1632" w:rsidRDefault="00DD1632">
            <w:pPr>
              <w:jc w:val="center"/>
              <w:rPr>
                <w:color w:val="000000"/>
                <w:sz w:val="20"/>
                <w:szCs w:val="20"/>
              </w:rPr>
            </w:pPr>
            <w:r>
              <w:rPr>
                <w:color w:val="000000"/>
                <w:sz w:val="20"/>
                <w:szCs w:val="20"/>
              </w:rPr>
              <w:t xml:space="preserve"> </w:t>
            </w:r>
          </w:p>
        </w:tc>
        <w:tc>
          <w:tcPr>
            <w:tcW w:w="1300" w:type="dxa"/>
            <w:tcBorders>
              <w:top w:val="nil"/>
              <w:left w:val="nil"/>
              <w:bottom w:val="nil"/>
              <w:right w:val="nil"/>
            </w:tcBorders>
            <w:noWrap/>
            <w:hideMark/>
          </w:tcPr>
          <w:p w14:paraId="3CA3F145" w14:textId="77777777" w:rsidR="00DD1632" w:rsidRDefault="00DD1632">
            <w:pPr>
              <w:jc w:val="center"/>
              <w:rPr>
                <w:color w:val="000000"/>
                <w:sz w:val="20"/>
                <w:szCs w:val="20"/>
              </w:rPr>
            </w:pPr>
            <w:r>
              <w:rPr>
                <w:color w:val="000000"/>
                <w:sz w:val="20"/>
                <w:szCs w:val="20"/>
              </w:rPr>
              <w:t>(0.014)</w:t>
            </w:r>
          </w:p>
        </w:tc>
        <w:tc>
          <w:tcPr>
            <w:tcW w:w="1300" w:type="dxa"/>
            <w:tcBorders>
              <w:top w:val="nil"/>
              <w:left w:val="nil"/>
              <w:bottom w:val="nil"/>
              <w:right w:val="nil"/>
            </w:tcBorders>
            <w:noWrap/>
            <w:hideMark/>
          </w:tcPr>
          <w:p w14:paraId="786BCB2A" w14:textId="77777777" w:rsidR="00DD1632" w:rsidRDefault="00DD1632">
            <w:pPr>
              <w:jc w:val="center"/>
              <w:rPr>
                <w:color w:val="000000"/>
                <w:sz w:val="20"/>
                <w:szCs w:val="20"/>
              </w:rPr>
            </w:pPr>
            <w:r>
              <w:rPr>
                <w:color w:val="000000"/>
                <w:sz w:val="20"/>
                <w:szCs w:val="20"/>
              </w:rPr>
              <w:t xml:space="preserve"> </w:t>
            </w:r>
          </w:p>
        </w:tc>
        <w:tc>
          <w:tcPr>
            <w:tcW w:w="1300" w:type="dxa"/>
            <w:tcBorders>
              <w:top w:val="nil"/>
              <w:left w:val="nil"/>
              <w:bottom w:val="nil"/>
              <w:right w:val="nil"/>
            </w:tcBorders>
            <w:noWrap/>
            <w:hideMark/>
          </w:tcPr>
          <w:p w14:paraId="5A5E0810" w14:textId="77777777" w:rsidR="00DD1632" w:rsidRDefault="00DD1632">
            <w:pPr>
              <w:jc w:val="center"/>
              <w:rPr>
                <w:color w:val="000000"/>
                <w:sz w:val="20"/>
                <w:szCs w:val="20"/>
              </w:rPr>
            </w:pPr>
            <w:r>
              <w:rPr>
                <w:color w:val="000000"/>
                <w:sz w:val="20"/>
                <w:szCs w:val="20"/>
              </w:rPr>
              <w:t>(0.105)</w:t>
            </w:r>
          </w:p>
        </w:tc>
      </w:tr>
      <w:tr w:rsidR="00DD1632" w14:paraId="030095B4" w14:textId="77777777" w:rsidTr="00BE01BD">
        <w:trPr>
          <w:trHeight w:val="320"/>
          <w:jc w:val="center"/>
        </w:trPr>
        <w:tc>
          <w:tcPr>
            <w:tcW w:w="2000" w:type="dxa"/>
            <w:vMerge w:val="restart"/>
            <w:tcBorders>
              <w:top w:val="nil"/>
              <w:left w:val="nil"/>
              <w:bottom w:val="single" w:sz="4" w:space="0" w:color="000000"/>
              <w:right w:val="nil"/>
            </w:tcBorders>
            <w:noWrap/>
            <w:hideMark/>
          </w:tcPr>
          <w:p w14:paraId="0AA384E5" w14:textId="7B1CA7FC" w:rsidR="00DD1632" w:rsidRDefault="00DD163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1300" w:type="dxa"/>
            <w:tcBorders>
              <w:top w:val="nil"/>
              <w:left w:val="nil"/>
              <w:bottom w:val="nil"/>
              <w:right w:val="nil"/>
            </w:tcBorders>
            <w:noWrap/>
            <w:hideMark/>
          </w:tcPr>
          <w:p w14:paraId="3E2E034F" w14:textId="77777777" w:rsidR="00DD1632" w:rsidRDefault="00DD1632">
            <w:pPr>
              <w:jc w:val="center"/>
              <w:rPr>
                <w:color w:val="000000"/>
                <w:sz w:val="20"/>
                <w:szCs w:val="20"/>
              </w:rPr>
            </w:pPr>
            <w:r>
              <w:rPr>
                <w:color w:val="000000"/>
                <w:sz w:val="20"/>
                <w:szCs w:val="20"/>
              </w:rPr>
              <w:t xml:space="preserve"> </w:t>
            </w:r>
          </w:p>
        </w:tc>
        <w:tc>
          <w:tcPr>
            <w:tcW w:w="1300" w:type="dxa"/>
            <w:tcBorders>
              <w:top w:val="nil"/>
              <w:left w:val="nil"/>
              <w:bottom w:val="nil"/>
              <w:right w:val="nil"/>
            </w:tcBorders>
            <w:noWrap/>
            <w:hideMark/>
          </w:tcPr>
          <w:p w14:paraId="0641B76F" w14:textId="77777777" w:rsidR="00DD1632" w:rsidRDefault="00DD1632">
            <w:pPr>
              <w:jc w:val="center"/>
              <w:rPr>
                <w:color w:val="000000"/>
                <w:sz w:val="20"/>
                <w:szCs w:val="20"/>
              </w:rPr>
            </w:pPr>
            <w:r>
              <w:rPr>
                <w:color w:val="000000"/>
                <w:sz w:val="20"/>
                <w:szCs w:val="20"/>
              </w:rPr>
              <w:t>0.004</w:t>
            </w:r>
          </w:p>
        </w:tc>
        <w:tc>
          <w:tcPr>
            <w:tcW w:w="1300" w:type="dxa"/>
            <w:tcBorders>
              <w:top w:val="nil"/>
              <w:left w:val="nil"/>
              <w:bottom w:val="nil"/>
              <w:right w:val="nil"/>
            </w:tcBorders>
            <w:noWrap/>
            <w:hideMark/>
          </w:tcPr>
          <w:p w14:paraId="2226C69D" w14:textId="77777777" w:rsidR="00DD1632" w:rsidRDefault="00DD1632">
            <w:pPr>
              <w:jc w:val="center"/>
              <w:rPr>
                <w:color w:val="000000"/>
                <w:sz w:val="20"/>
                <w:szCs w:val="20"/>
              </w:rPr>
            </w:pPr>
            <w:r>
              <w:rPr>
                <w:color w:val="000000"/>
                <w:sz w:val="20"/>
                <w:szCs w:val="20"/>
              </w:rPr>
              <w:t xml:space="preserve"> </w:t>
            </w:r>
          </w:p>
        </w:tc>
        <w:tc>
          <w:tcPr>
            <w:tcW w:w="1300" w:type="dxa"/>
            <w:tcBorders>
              <w:top w:val="nil"/>
              <w:left w:val="nil"/>
              <w:bottom w:val="nil"/>
              <w:right w:val="nil"/>
            </w:tcBorders>
            <w:noWrap/>
            <w:hideMark/>
          </w:tcPr>
          <w:p w14:paraId="449E2BBC" w14:textId="77777777" w:rsidR="00DD1632" w:rsidRDefault="00DD1632">
            <w:pPr>
              <w:jc w:val="center"/>
              <w:rPr>
                <w:color w:val="000000"/>
                <w:sz w:val="20"/>
                <w:szCs w:val="20"/>
              </w:rPr>
            </w:pPr>
            <w:r>
              <w:rPr>
                <w:color w:val="000000"/>
                <w:sz w:val="20"/>
                <w:szCs w:val="20"/>
              </w:rPr>
              <w:t>0.091*</w:t>
            </w:r>
          </w:p>
        </w:tc>
      </w:tr>
      <w:tr w:rsidR="00DD1632" w14:paraId="1610271A" w14:textId="77777777" w:rsidTr="00BE01BD">
        <w:trPr>
          <w:trHeight w:val="320"/>
          <w:jc w:val="center"/>
        </w:trPr>
        <w:tc>
          <w:tcPr>
            <w:tcW w:w="2000" w:type="dxa"/>
            <w:vMerge/>
            <w:tcBorders>
              <w:top w:val="nil"/>
              <w:left w:val="nil"/>
              <w:bottom w:val="single" w:sz="4" w:space="0" w:color="000000"/>
              <w:right w:val="nil"/>
            </w:tcBorders>
            <w:hideMark/>
          </w:tcPr>
          <w:p w14:paraId="487BDC07" w14:textId="77777777" w:rsidR="00DD1632" w:rsidRDefault="00DD1632">
            <w:pPr>
              <w:rPr>
                <w:i/>
                <w:iCs/>
                <w:color w:val="000000"/>
                <w:sz w:val="20"/>
                <w:szCs w:val="20"/>
              </w:rPr>
            </w:pPr>
          </w:p>
        </w:tc>
        <w:tc>
          <w:tcPr>
            <w:tcW w:w="1300" w:type="dxa"/>
            <w:tcBorders>
              <w:top w:val="nil"/>
              <w:left w:val="nil"/>
              <w:bottom w:val="single" w:sz="4" w:space="0" w:color="auto"/>
              <w:right w:val="nil"/>
            </w:tcBorders>
            <w:noWrap/>
            <w:hideMark/>
          </w:tcPr>
          <w:p w14:paraId="52B4D6E1" w14:textId="77777777" w:rsidR="00DD1632" w:rsidRDefault="00DD1632">
            <w:pPr>
              <w:jc w:val="center"/>
              <w:rPr>
                <w:color w:val="000000"/>
                <w:sz w:val="20"/>
                <w:szCs w:val="20"/>
              </w:rPr>
            </w:pPr>
            <w:r>
              <w:rPr>
                <w:color w:val="000000"/>
                <w:sz w:val="20"/>
                <w:szCs w:val="20"/>
              </w:rPr>
              <w:t xml:space="preserve"> </w:t>
            </w:r>
          </w:p>
        </w:tc>
        <w:tc>
          <w:tcPr>
            <w:tcW w:w="1300" w:type="dxa"/>
            <w:tcBorders>
              <w:top w:val="nil"/>
              <w:left w:val="nil"/>
              <w:bottom w:val="single" w:sz="4" w:space="0" w:color="auto"/>
              <w:right w:val="nil"/>
            </w:tcBorders>
            <w:noWrap/>
            <w:hideMark/>
          </w:tcPr>
          <w:p w14:paraId="7EA45A83" w14:textId="77777777" w:rsidR="00DD1632" w:rsidRDefault="00DD1632">
            <w:pPr>
              <w:jc w:val="center"/>
              <w:rPr>
                <w:color w:val="000000"/>
                <w:sz w:val="20"/>
                <w:szCs w:val="20"/>
              </w:rPr>
            </w:pPr>
            <w:r>
              <w:rPr>
                <w:color w:val="000000"/>
                <w:sz w:val="20"/>
                <w:szCs w:val="20"/>
              </w:rPr>
              <w:t>(0.004)</w:t>
            </w:r>
          </w:p>
        </w:tc>
        <w:tc>
          <w:tcPr>
            <w:tcW w:w="1300" w:type="dxa"/>
            <w:tcBorders>
              <w:top w:val="nil"/>
              <w:left w:val="nil"/>
              <w:bottom w:val="single" w:sz="4" w:space="0" w:color="auto"/>
              <w:right w:val="nil"/>
            </w:tcBorders>
            <w:noWrap/>
            <w:hideMark/>
          </w:tcPr>
          <w:p w14:paraId="02315F8F" w14:textId="77777777" w:rsidR="00DD1632" w:rsidRDefault="00DD1632">
            <w:pPr>
              <w:jc w:val="center"/>
              <w:rPr>
                <w:color w:val="000000"/>
                <w:sz w:val="20"/>
                <w:szCs w:val="20"/>
              </w:rPr>
            </w:pPr>
            <w:r>
              <w:rPr>
                <w:color w:val="000000"/>
                <w:sz w:val="20"/>
                <w:szCs w:val="20"/>
              </w:rPr>
              <w:t xml:space="preserve"> </w:t>
            </w:r>
          </w:p>
        </w:tc>
        <w:tc>
          <w:tcPr>
            <w:tcW w:w="1300" w:type="dxa"/>
            <w:tcBorders>
              <w:top w:val="nil"/>
              <w:left w:val="nil"/>
              <w:bottom w:val="single" w:sz="4" w:space="0" w:color="auto"/>
              <w:right w:val="nil"/>
            </w:tcBorders>
            <w:noWrap/>
            <w:hideMark/>
          </w:tcPr>
          <w:p w14:paraId="3B2BB01D" w14:textId="77777777" w:rsidR="00DD1632" w:rsidRDefault="00DD1632">
            <w:pPr>
              <w:jc w:val="center"/>
              <w:rPr>
                <w:color w:val="000000"/>
                <w:sz w:val="20"/>
                <w:szCs w:val="20"/>
              </w:rPr>
            </w:pPr>
            <w:r>
              <w:rPr>
                <w:color w:val="000000"/>
                <w:sz w:val="20"/>
                <w:szCs w:val="20"/>
              </w:rPr>
              <w:t>(0.036)</w:t>
            </w:r>
          </w:p>
        </w:tc>
      </w:tr>
      <w:tr w:rsidR="00DD1632" w14:paraId="67F1E9A0" w14:textId="77777777" w:rsidTr="00BE01BD">
        <w:trPr>
          <w:trHeight w:val="320"/>
          <w:jc w:val="center"/>
        </w:trPr>
        <w:tc>
          <w:tcPr>
            <w:tcW w:w="2000" w:type="dxa"/>
            <w:tcBorders>
              <w:top w:val="nil"/>
              <w:left w:val="nil"/>
              <w:bottom w:val="nil"/>
              <w:right w:val="nil"/>
            </w:tcBorders>
            <w:noWrap/>
            <w:hideMark/>
          </w:tcPr>
          <w:p w14:paraId="04B8BD68" w14:textId="77777777" w:rsidR="00DD1632" w:rsidRDefault="00DD1632">
            <w:pPr>
              <w:rPr>
                <w:color w:val="000000"/>
                <w:sz w:val="20"/>
                <w:szCs w:val="20"/>
              </w:rPr>
            </w:pPr>
            <w:r>
              <w:rPr>
                <w:color w:val="000000"/>
                <w:sz w:val="20"/>
                <w:szCs w:val="20"/>
              </w:rPr>
              <w:t>question controls</w:t>
            </w:r>
          </w:p>
        </w:tc>
        <w:tc>
          <w:tcPr>
            <w:tcW w:w="1300" w:type="dxa"/>
            <w:tcBorders>
              <w:top w:val="nil"/>
              <w:left w:val="nil"/>
              <w:bottom w:val="nil"/>
              <w:right w:val="nil"/>
            </w:tcBorders>
            <w:noWrap/>
            <w:hideMark/>
          </w:tcPr>
          <w:p w14:paraId="3E46F1A8" w14:textId="77777777" w:rsidR="00DD1632" w:rsidRDefault="00DD1632">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42B1A0AF" w14:textId="77777777" w:rsidR="00DD1632" w:rsidRDefault="00DD1632">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336E2D92" w14:textId="77777777" w:rsidR="00DD1632" w:rsidRDefault="00DD1632">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24D70545" w14:textId="77777777" w:rsidR="00DD1632" w:rsidRDefault="00DD1632">
            <w:pPr>
              <w:jc w:val="center"/>
              <w:rPr>
                <w:color w:val="000000"/>
                <w:sz w:val="20"/>
                <w:szCs w:val="20"/>
              </w:rPr>
            </w:pPr>
            <w:r>
              <w:rPr>
                <w:color w:val="000000"/>
                <w:sz w:val="20"/>
                <w:szCs w:val="20"/>
              </w:rPr>
              <w:t>√</w:t>
            </w:r>
          </w:p>
        </w:tc>
      </w:tr>
      <w:tr w:rsidR="00DD1632" w14:paraId="0CFFC20C" w14:textId="77777777" w:rsidTr="00BE01BD">
        <w:trPr>
          <w:trHeight w:val="320"/>
          <w:jc w:val="center"/>
        </w:trPr>
        <w:tc>
          <w:tcPr>
            <w:tcW w:w="2000" w:type="dxa"/>
            <w:tcBorders>
              <w:top w:val="nil"/>
              <w:left w:val="nil"/>
              <w:bottom w:val="nil"/>
              <w:right w:val="nil"/>
            </w:tcBorders>
            <w:noWrap/>
            <w:hideMark/>
          </w:tcPr>
          <w:p w14:paraId="469C9CDB" w14:textId="77777777" w:rsidR="00DD1632" w:rsidRDefault="00DD1632">
            <w:pPr>
              <w:rPr>
                <w:color w:val="000000"/>
                <w:sz w:val="20"/>
                <w:szCs w:val="20"/>
              </w:rPr>
            </w:pPr>
            <w:r>
              <w:rPr>
                <w:color w:val="000000"/>
                <w:sz w:val="20"/>
                <w:szCs w:val="20"/>
              </w:rPr>
              <w:t>questioner controls</w:t>
            </w:r>
          </w:p>
        </w:tc>
        <w:tc>
          <w:tcPr>
            <w:tcW w:w="1300" w:type="dxa"/>
            <w:tcBorders>
              <w:top w:val="nil"/>
              <w:left w:val="nil"/>
              <w:bottom w:val="nil"/>
              <w:right w:val="nil"/>
            </w:tcBorders>
            <w:noWrap/>
            <w:hideMark/>
          </w:tcPr>
          <w:p w14:paraId="013A4F76" w14:textId="77777777" w:rsidR="00DD1632" w:rsidRDefault="00DD1632">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35070370" w14:textId="77777777" w:rsidR="00DD1632" w:rsidRDefault="00DD1632">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691BA18C" w14:textId="77777777" w:rsidR="00DD1632" w:rsidRDefault="00DD1632">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64117699" w14:textId="77777777" w:rsidR="00DD1632" w:rsidRDefault="00DD1632">
            <w:pPr>
              <w:jc w:val="center"/>
              <w:rPr>
                <w:color w:val="000000"/>
                <w:sz w:val="20"/>
                <w:szCs w:val="20"/>
              </w:rPr>
            </w:pPr>
            <w:r>
              <w:rPr>
                <w:color w:val="000000"/>
                <w:sz w:val="20"/>
                <w:szCs w:val="20"/>
              </w:rPr>
              <w:t>√</w:t>
            </w:r>
          </w:p>
        </w:tc>
      </w:tr>
      <w:tr w:rsidR="00DD1632" w14:paraId="5144AACC" w14:textId="77777777" w:rsidTr="00BE01BD">
        <w:trPr>
          <w:trHeight w:val="320"/>
          <w:jc w:val="center"/>
        </w:trPr>
        <w:tc>
          <w:tcPr>
            <w:tcW w:w="2000" w:type="dxa"/>
            <w:tcBorders>
              <w:top w:val="nil"/>
              <w:left w:val="nil"/>
              <w:bottom w:val="nil"/>
              <w:right w:val="nil"/>
            </w:tcBorders>
            <w:noWrap/>
            <w:hideMark/>
          </w:tcPr>
          <w:p w14:paraId="4AC40081" w14:textId="77777777" w:rsidR="00DD1632" w:rsidRDefault="00DD1632">
            <w:pPr>
              <w:rPr>
                <w:color w:val="000000"/>
                <w:sz w:val="20"/>
                <w:szCs w:val="20"/>
              </w:rPr>
            </w:pPr>
            <w:r>
              <w:rPr>
                <w:color w:val="000000"/>
                <w:sz w:val="20"/>
                <w:szCs w:val="20"/>
              </w:rPr>
              <w:t>question timing FE</w:t>
            </w:r>
          </w:p>
        </w:tc>
        <w:tc>
          <w:tcPr>
            <w:tcW w:w="1300" w:type="dxa"/>
            <w:tcBorders>
              <w:top w:val="nil"/>
              <w:left w:val="nil"/>
              <w:bottom w:val="nil"/>
              <w:right w:val="nil"/>
            </w:tcBorders>
            <w:noWrap/>
            <w:hideMark/>
          </w:tcPr>
          <w:p w14:paraId="5C542CE7" w14:textId="77777777" w:rsidR="00DD1632" w:rsidRDefault="00DD1632">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244B842B" w14:textId="77777777" w:rsidR="00DD1632" w:rsidRDefault="00DD1632">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001A2ED5" w14:textId="77777777" w:rsidR="00DD1632" w:rsidRDefault="00DD1632">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07834041" w14:textId="77777777" w:rsidR="00DD1632" w:rsidRDefault="00DD1632">
            <w:pPr>
              <w:jc w:val="center"/>
              <w:rPr>
                <w:color w:val="000000"/>
                <w:sz w:val="20"/>
                <w:szCs w:val="20"/>
              </w:rPr>
            </w:pPr>
            <w:r>
              <w:rPr>
                <w:color w:val="000000"/>
                <w:sz w:val="20"/>
                <w:szCs w:val="20"/>
              </w:rPr>
              <w:t>√</w:t>
            </w:r>
          </w:p>
        </w:tc>
      </w:tr>
      <w:tr w:rsidR="00DD1632" w14:paraId="5EB80B6D" w14:textId="77777777" w:rsidTr="00BE01BD">
        <w:trPr>
          <w:trHeight w:val="320"/>
          <w:jc w:val="center"/>
        </w:trPr>
        <w:tc>
          <w:tcPr>
            <w:tcW w:w="2000" w:type="dxa"/>
            <w:tcBorders>
              <w:top w:val="nil"/>
              <w:left w:val="nil"/>
              <w:bottom w:val="single" w:sz="4" w:space="0" w:color="auto"/>
              <w:right w:val="nil"/>
            </w:tcBorders>
            <w:noWrap/>
            <w:hideMark/>
          </w:tcPr>
          <w:p w14:paraId="52592A44" w14:textId="77777777" w:rsidR="00DD1632" w:rsidRDefault="00DD1632">
            <w:pPr>
              <w:rPr>
                <w:color w:val="000000"/>
                <w:sz w:val="20"/>
                <w:szCs w:val="20"/>
              </w:rPr>
            </w:pPr>
            <w:r>
              <w:rPr>
                <w:color w:val="000000"/>
                <w:sz w:val="20"/>
                <w:szCs w:val="20"/>
              </w:rPr>
              <w:t>N</w:t>
            </w:r>
          </w:p>
        </w:tc>
        <w:tc>
          <w:tcPr>
            <w:tcW w:w="1300" w:type="dxa"/>
            <w:tcBorders>
              <w:top w:val="nil"/>
              <w:left w:val="nil"/>
              <w:bottom w:val="single" w:sz="4" w:space="0" w:color="auto"/>
              <w:right w:val="nil"/>
            </w:tcBorders>
            <w:noWrap/>
            <w:hideMark/>
          </w:tcPr>
          <w:p w14:paraId="41B75F46" w14:textId="77777777" w:rsidR="00DD1632" w:rsidRDefault="00DD1632">
            <w:pPr>
              <w:jc w:val="center"/>
              <w:rPr>
                <w:color w:val="000000"/>
                <w:sz w:val="20"/>
                <w:szCs w:val="20"/>
              </w:rPr>
            </w:pPr>
            <w:r>
              <w:rPr>
                <w:color w:val="000000"/>
                <w:sz w:val="20"/>
                <w:szCs w:val="20"/>
              </w:rPr>
              <w:t>3,613</w:t>
            </w:r>
          </w:p>
        </w:tc>
        <w:tc>
          <w:tcPr>
            <w:tcW w:w="1300" w:type="dxa"/>
            <w:tcBorders>
              <w:top w:val="nil"/>
              <w:left w:val="nil"/>
              <w:bottom w:val="single" w:sz="4" w:space="0" w:color="auto"/>
              <w:right w:val="nil"/>
            </w:tcBorders>
            <w:noWrap/>
            <w:hideMark/>
          </w:tcPr>
          <w:p w14:paraId="32CEE1D6" w14:textId="77777777" w:rsidR="00DD1632" w:rsidRDefault="00DD1632">
            <w:pPr>
              <w:jc w:val="center"/>
              <w:rPr>
                <w:color w:val="000000"/>
                <w:sz w:val="20"/>
                <w:szCs w:val="20"/>
              </w:rPr>
            </w:pPr>
            <w:r>
              <w:rPr>
                <w:color w:val="000000"/>
                <w:sz w:val="20"/>
                <w:szCs w:val="20"/>
              </w:rPr>
              <w:t>3,612</w:t>
            </w:r>
          </w:p>
        </w:tc>
        <w:tc>
          <w:tcPr>
            <w:tcW w:w="1300" w:type="dxa"/>
            <w:tcBorders>
              <w:top w:val="nil"/>
              <w:left w:val="nil"/>
              <w:bottom w:val="single" w:sz="4" w:space="0" w:color="auto"/>
              <w:right w:val="nil"/>
            </w:tcBorders>
            <w:noWrap/>
            <w:hideMark/>
          </w:tcPr>
          <w:p w14:paraId="45BAADAD" w14:textId="77777777" w:rsidR="00DD1632" w:rsidRDefault="00DD1632">
            <w:pPr>
              <w:jc w:val="center"/>
              <w:rPr>
                <w:color w:val="000000"/>
                <w:sz w:val="20"/>
                <w:szCs w:val="20"/>
              </w:rPr>
            </w:pPr>
            <w:r>
              <w:rPr>
                <w:color w:val="000000"/>
                <w:sz w:val="20"/>
                <w:szCs w:val="20"/>
              </w:rPr>
              <w:t>2,726</w:t>
            </w:r>
          </w:p>
        </w:tc>
        <w:tc>
          <w:tcPr>
            <w:tcW w:w="1300" w:type="dxa"/>
            <w:tcBorders>
              <w:top w:val="nil"/>
              <w:left w:val="nil"/>
              <w:bottom w:val="single" w:sz="4" w:space="0" w:color="auto"/>
              <w:right w:val="nil"/>
            </w:tcBorders>
            <w:noWrap/>
            <w:hideMark/>
          </w:tcPr>
          <w:p w14:paraId="25A5A502" w14:textId="77777777" w:rsidR="00DD1632" w:rsidRDefault="00DD1632">
            <w:pPr>
              <w:jc w:val="center"/>
              <w:rPr>
                <w:color w:val="000000"/>
                <w:sz w:val="20"/>
                <w:szCs w:val="20"/>
              </w:rPr>
            </w:pPr>
            <w:r>
              <w:rPr>
                <w:color w:val="000000"/>
                <w:sz w:val="20"/>
                <w:szCs w:val="20"/>
              </w:rPr>
              <w:t>2,725</w:t>
            </w:r>
          </w:p>
        </w:tc>
      </w:tr>
    </w:tbl>
    <w:p w14:paraId="45AC581C" w14:textId="3F9096C8" w:rsidR="00A20131" w:rsidRDefault="00797DC6" w:rsidP="00797DC6">
      <w:pPr>
        <w:pStyle w:val="Notes"/>
      </w:pPr>
      <w:r w:rsidRPr="00797DC6">
        <w:lastRenderedPageBreak/>
        <w:t xml:space="preserve">Notes. </w:t>
      </w:r>
      <w:r w:rsidR="00C1485A" w:rsidRPr="00C1485A">
        <w:t xml:space="preserve">Standard errors in parentheses. </w:t>
      </w:r>
      <w:r w:rsidR="00C1485A" w:rsidRPr="00C1485A">
        <w:rPr>
          <w:rFonts w:ascii="Courier New" w:hAnsi="Courier New" w:cs="Courier New"/>
        </w:rPr>
        <w:t>.</w:t>
      </w:r>
      <w:r w:rsidR="00C1485A" w:rsidRPr="00C1485A">
        <w:t xml:space="preserve"> p&lt;0.1, </w:t>
      </w:r>
      <w:r w:rsidR="00C1485A" w:rsidRPr="00C1485A">
        <w:rPr>
          <w:rFonts w:ascii="Courier New" w:hAnsi="Courier New" w:cs="Courier New"/>
        </w:rPr>
        <w:t>*</w:t>
      </w:r>
      <w:r w:rsidR="00C1485A" w:rsidRPr="00C1485A">
        <w:t xml:space="preserve"> p&lt;0.05, </w:t>
      </w:r>
      <w:r w:rsidR="00C1485A" w:rsidRPr="00C1485A">
        <w:rPr>
          <w:rFonts w:ascii="Courier New" w:hAnsi="Courier New" w:cs="Courier New"/>
        </w:rPr>
        <w:t>**</w:t>
      </w:r>
      <w:r w:rsidR="00C1485A" w:rsidRPr="00C1485A">
        <w:t xml:space="preserve"> p&lt;0.01, </w:t>
      </w:r>
      <w:r w:rsidR="00C1485A" w:rsidRPr="00C1485A">
        <w:rPr>
          <w:rFonts w:ascii="Courier New" w:hAnsi="Courier New" w:cs="Courier New"/>
        </w:rPr>
        <w:t>***</w:t>
      </w:r>
      <w:r w:rsidR="00C1485A" w:rsidRPr="00C1485A">
        <w:t xml:space="preserve"> p&lt;0.001. </w:t>
      </w:r>
      <w:r w:rsidRPr="00797DC6">
        <w:t>Column 2 has fewer observations than Column 1 because computing answer quality is not possible for a small number of questions affected by connection issues. Columns 3 and 4 are estimated on questions with a first human answer, and the quality outcome requires generating a reference answer, both of which reduce the sample.</w:t>
      </w:r>
    </w:p>
    <w:p w14:paraId="37B7209E" w14:textId="77777777" w:rsidR="00B51AB5" w:rsidRDefault="00B51AB5" w:rsidP="00B51AB5">
      <w:pPr>
        <w:pStyle w:val="Paragraph0"/>
        <w:rPr>
          <w:rFonts w:hint="eastAsia"/>
          <w:color w:val="000000"/>
        </w:rPr>
      </w:pPr>
      <w:r w:rsidRPr="00342671">
        <w:rPr>
          <w:rFonts w:eastAsia="Times New Roman"/>
          <w:b/>
          <w:bCs/>
          <w:color w:val="000000"/>
          <w:szCs w:val="24"/>
          <w:highlight w:val="yellow"/>
        </w:rPr>
        <w:t>The label component (H1).</w:t>
      </w:r>
      <w:r w:rsidRPr="00342671">
        <w:rPr>
          <w:rFonts w:eastAsia="Times New Roman"/>
          <w:color w:val="000000"/>
          <w:szCs w:val="24"/>
          <w:highlight w:val="yellow"/>
        </w:rPr>
        <w:t xml:space="preserve"> The AI indicator is positive and significant (0.226, p &lt; 0.01). Projected to an AI answer whose content contributes nothing, the presence of a labeled AI answer raises rather than lowers the number of human answers a question attracts</w:t>
      </w:r>
      <w:r>
        <w:rPr>
          <w:rFonts w:eastAsia="Times New Roman" w:hint="eastAsia"/>
          <w:color w:val="000000"/>
          <w:szCs w:val="24"/>
          <w:highlight w:val="yellow"/>
        </w:rPr>
        <w:t xml:space="preserve"> </w:t>
      </w:r>
      <w:r w:rsidRPr="00342671">
        <w:rPr>
          <w:rFonts w:eastAsia="Times New Roman"/>
          <w:color w:val="000000"/>
          <w:szCs w:val="24"/>
        </w:rPr>
        <w:t>(i.e., AI label effect)</w:t>
      </w:r>
      <w:r w:rsidRPr="00342671">
        <w:rPr>
          <w:rFonts w:eastAsia="Times New Roman"/>
          <w:color w:val="000000"/>
          <w:szCs w:val="24"/>
          <w:highlight w:val="yellow"/>
        </w:rPr>
        <w:t>, consistent with contributors treating the AI as a weak competitor whose appearance invites a response.</w:t>
      </w:r>
      <w:r>
        <w:rPr>
          <w:rFonts w:eastAsia="Times New Roman" w:hint="eastAsia"/>
          <w:color w:val="000000"/>
          <w:szCs w:val="24"/>
        </w:rPr>
        <w:t xml:space="preserve"> H1 is supported.</w:t>
      </w:r>
    </w:p>
    <w:p w14:paraId="076B199B" w14:textId="77777777" w:rsidR="00B51AB5" w:rsidRDefault="00B51AB5" w:rsidP="00B51AB5">
      <w:pPr>
        <w:pStyle w:val="Paragraph0"/>
        <w:rPr>
          <w:rFonts w:eastAsia="Times New Roman"/>
          <w:color w:val="000000"/>
          <w:szCs w:val="24"/>
        </w:rPr>
      </w:pPr>
      <w:r w:rsidRPr="00954DD3">
        <w:rPr>
          <w:rFonts w:eastAsia="Times New Roman"/>
          <w:b/>
          <w:bCs/>
          <w:color w:val="000000"/>
          <w:szCs w:val="24"/>
        </w:rPr>
        <w:t>The length slope (H2).</w:t>
      </w:r>
      <w:r w:rsidRPr="00954DD3">
        <w:rPr>
          <w:rFonts w:eastAsia="Times New Roman"/>
          <w:color w:val="000000"/>
          <w:szCs w:val="24"/>
        </w:rPr>
        <w:t xml:space="preserve"> </w:t>
      </w:r>
      <w:r w:rsidRPr="00953F0A">
        <w:rPr>
          <w:rFonts w:eastAsia="Times New Roman"/>
          <w:color w:val="000000"/>
          <w:szCs w:val="24"/>
        </w:rPr>
        <w:t xml:space="preserve">The interaction between the AI indicator and AI answer length is negative and </w:t>
      </w:r>
      <w:commentRangeStart w:id="26"/>
      <w:r w:rsidRPr="00953F0A">
        <w:rPr>
          <w:rFonts w:eastAsia="Times New Roman"/>
          <w:color w:val="000000"/>
          <w:szCs w:val="24"/>
        </w:rPr>
        <w:t>significant (−0.04</w:t>
      </w:r>
      <w:r>
        <w:rPr>
          <w:rFonts w:eastAsia="Times New Roman" w:hint="eastAsia"/>
          <w:color w:val="000000"/>
          <w:szCs w:val="24"/>
        </w:rPr>
        <w:t>6</w:t>
      </w:r>
      <w:r w:rsidRPr="00953F0A">
        <w:rPr>
          <w:rFonts w:eastAsia="Times New Roman"/>
          <w:color w:val="000000"/>
          <w:szCs w:val="24"/>
        </w:rPr>
        <w:t xml:space="preserve">, p &lt; 0.01). </w:t>
      </w:r>
      <w:commentRangeEnd w:id="26"/>
      <w:r w:rsidRPr="00953F0A">
        <w:rPr>
          <w:rStyle w:val="CommentReference"/>
          <w:rFonts w:eastAsia="Times New Roman"/>
          <w:color w:val="000000"/>
          <w:sz w:val="24"/>
          <w:szCs w:val="24"/>
        </w:rPr>
        <w:commentReference w:id="26"/>
      </w:r>
      <w:r w:rsidRPr="00953F0A">
        <w:rPr>
          <w:rFonts w:eastAsia="Times New Roman"/>
          <w:color w:val="000000"/>
          <w:szCs w:val="24"/>
        </w:rPr>
        <w:t xml:space="preserve">As the AI answer gets longer, the consequence of having it under the question becomes more adverse to human contribution. The magnitude is substantial relative to the pooled estimate in Column 1: a one-standard-deviation increase in </w:t>
      </w:r>
      <w:r>
        <w:rPr>
          <w:rFonts w:eastAsia="Times New Roman" w:hint="eastAsia"/>
          <w:i/>
          <w:iCs/>
          <w:color w:val="000000"/>
          <w:szCs w:val="24"/>
        </w:rPr>
        <w:t>Length</w:t>
      </w:r>
      <w:r w:rsidRPr="00953F0A">
        <w:rPr>
          <w:rFonts w:eastAsia="Times New Roman" w:hint="eastAsia"/>
          <w:i/>
          <w:iCs/>
          <w:color w:val="000000"/>
          <w:szCs w:val="24"/>
          <w:vertAlign w:val="subscript"/>
        </w:rPr>
        <w:t>i</w:t>
      </w:r>
      <w:r w:rsidRPr="00953F0A">
        <w:rPr>
          <w:rFonts w:eastAsia="Times New Roman"/>
          <w:color w:val="000000"/>
          <w:szCs w:val="24"/>
        </w:rPr>
        <w:t xml:space="preserve"> shifts the effect by roughly </w:t>
      </w:r>
      <w:r>
        <w:rPr>
          <w:rFonts w:eastAsia="Times New Roman" w:hint="eastAsia"/>
          <w:color w:val="000000"/>
          <w:szCs w:val="24"/>
        </w:rPr>
        <w:t>2.502%</w:t>
      </w:r>
      <w:r w:rsidRPr="00953F0A">
        <w:rPr>
          <w:rFonts w:eastAsia="Times New Roman"/>
          <w:color w:val="000000"/>
          <w:szCs w:val="24"/>
        </w:rPr>
        <w:t>, which is more than half the size of the average effect itself. H2 is supported.</w:t>
      </w:r>
    </w:p>
    <w:p w14:paraId="32C1F85F" w14:textId="77777777" w:rsidR="00B51AB5" w:rsidRDefault="00B51AB5" w:rsidP="00B51AB5">
      <w:pPr>
        <w:pStyle w:val="Paragraph0"/>
      </w:pPr>
      <w:r w:rsidRPr="00953F0A">
        <w:rPr>
          <w:b/>
          <w:bCs/>
        </w:rPr>
        <w:t>The quality slope (H3).</w:t>
      </w:r>
      <w:r w:rsidRPr="00953F0A">
        <w:t xml:space="preserve"> The interaction with AI answer quality is small and statistically indistinguishable from zero (</w:t>
      </w:r>
      <w:r>
        <w:rPr>
          <w:rFonts w:hint="eastAsia"/>
        </w:rPr>
        <w:t>0.004</w:t>
      </w:r>
      <w:r w:rsidRPr="00953F0A">
        <w:t>, s.e. 0.0</w:t>
      </w:r>
      <w:r>
        <w:rPr>
          <w:rFonts w:hint="eastAsia"/>
        </w:rPr>
        <w:t>04</w:t>
      </w:r>
      <w:r w:rsidRPr="00953F0A">
        <w:t>). The consequence of having an AI answer under a question does not depend on how good that answer is. This is the prediction that separates our account from a capability-deterrence account, under which better AI should deter more</w:t>
      </w:r>
      <w:r>
        <w:rPr>
          <w:rFonts w:hint="eastAsia"/>
        </w:rPr>
        <w:t xml:space="preserve">. </w:t>
      </w:r>
      <w:commentRangeStart w:id="27"/>
      <w:r>
        <w:rPr>
          <w:rFonts w:hint="eastAsia"/>
        </w:rPr>
        <w:t>We did not find evidence to reject H3</w:t>
      </w:r>
      <w:commentRangeEnd w:id="27"/>
      <w:r>
        <w:rPr>
          <w:rStyle w:val="CommentReference"/>
          <w:rFonts w:hint="eastAsia"/>
          <w:sz w:val="24"/>
        </w:rPr>
        <w:commentReference w:id="27"/>
      </w:r>
      <w:r>
        <w:rPr>
          <w:rFonts w:hint="eastAsia"/>
        </w:rPr>
        <w:t>.</w:t>
      </w:r>
      <w:r w:rsidRPr="00953F0A">
        <w:t xml:space="preserve"> </w:t>
      </w:r>
    </w:p>
    <w:p w14:paraId="7ACF5FEF" w14:textId="00A0511C" w:rsidR="00B51AB5" w:rsidRDefault="00B51AB5" w:rsidP="00B51AB5">
      <w:pPr>
        <w:pStyle w:val="Paragraph0"/>
        <w:rPr>
          <w:rFonts w:hint="eastAsia"/>
        </w:rPr>
      </w:pPr>
      <w:r w:rsidRPr="00B51AB5">
        <w:rPr>
          <w:rFonts w:eastAsia="Times New Roman"/>
          <w:color w:val="000000"/>
          <w:szCs w:val="24"/>
        </w:rPr>
        <w:t>Together the three coefficients describe a function rather than an effect. Where the AI answer's content is thin, having an AI answer under the question draws human contribution; as content thickens, the draw weakens and then reverses.</w:t>
      </w:r>
    </w:p>
    <w:bookmarkEnd w:id="24"/>
    <w:p w14:paraId="2100D34E" w14:textId="716C989A" w:rsidR="00B51AB5" w:rsidRPr="00B51AB5" w:rsidRDefault="00B51AB5" w:rsidP="00B51AB5">
      <w:pPr>
        <w:pStyle w:val="Heading2"/>
        <w:rPr>
          <w:rFonts w:hint="eastAsia"/>
          <w:lang w:eastAsia="zh-CN"/>
        </w:rPr>
      </w:pPr>
      <w:r w:rsidRPr="00B51AB5">
        <w:rPr>
          <w:lang w:eastAsia="zh-CN"/>
        </w:rPr>
        <w:t xml:space="preserve">How the Effect on Answer </w:t>
      </w:r>
      <w:r>
        <w:rPr>
          <w:rFonts w:hint="eastAsia"/>
          <w:lang w:eastAsia="zh-CN"/>
        </w:rPr>
        <w:t>Quality</w:t>
      </w:r>
      <w:r w:rsidRPr="00B51AB5">
        <w:rPr>
          <w:lang w:eastAsia="zh-CN"/>
        </w:rPr>
        <w:t xml:space="preserve"> Varies with the AI Answer</w:t>
      </w:r>
    </w:p>
    <w:p w14:paraId="3F6CA7BF" w14:textId="54AA96CC" w:rsidR="00B51AB5" w:rsidRPr="00B76B85" w:rsidRDefault="00B51AB5" w:rsidP="00B76B85">
      <w:pPr>
        <w:pStyle w:val="Paragraph0"/>
        <w:rPr>
          <w:rFonts w:hint="eastAsia"/>
        </w:rPr>
      </w:pPr>
      <w:r w:rsidRPr="00B51AB5">
        <w:t xml:space="preserve">Columns 3 and 4 study the </w:t>
      </w:r>
      <w:r>
        <w:rPr>
          <w:rFonts w:hint="eastAsia"/>
        </w:rPr>
        <w:t xml:space="preserve">effect of </w:t>
      </w:r>
      <w:r w:rsidRPr="00B51AB5">
        <w:t>internal GenAI-generated answers</w:t>
      </w:r>
      <w:r w:rsidRPr="00B51AB5">
        <w:t xml:space="preserve"> </w:t>
      </w:r>
      <w:r>
        <w:rPr>
          <w:rFonts w:hint="eastAsia"/>
        </w:rPr>
        <w:t xml:space="preserve">on </w:t>
      </w:r>
      <w:r w:rsidRPr="00B51AB5">
        <w:t>quality of the first human answer</w:t>
      </w:r>
      <w:r>
        <w:rPr>
          <w:rFonts w:hint="eastAsia"/>
        </w:rPr>
        <w:t>.</w:t>
      </w:r>
    </w:p>
    <w:p w14:paraId="3F0407BE" w14:textId="6CCECD65" w:rsidR="00B51AB5" w:rsidRDefault="00B51AB5" w:rsidP="00FF7594">
      <w:pPr>
        <w:pStyle w:val="Paragraph0"/>
        <w:rPr>
          <w:rFonts w:eastAsia="Times New Roman"/>
          <w:color w:val="000000"/>
          <w:szCs w:val="24"/>
        </w:rPr>
      </w:pPr>
      <w:r w:rsidRPr="00B51AB5">
        <w:rPr>
          <w:rFonts w:eastAsia="Times New Roman"/>
          <w:b/>
          <w:bCs/>
          <w:color w:val="000000"/>
          <w:szCs w:val="24"/>
        </w:rPr>
        <w:lastRenderedPageBreak/>
        <w:t>The label component (H4).</w:t>
      </w:r>
      <w:r w:rsidRPr="00B51AB5">
        <w:rPr>
          <w:rFonts w:eastAsia="Times New Roman"/>
          <w:color w:val="000000"/>
          <w:szCs w:val="24"/>
        </w:rPr>
        <w:t xml:space="preserve"> The AI indicator is negative and non-significant (0.1</w:t>
      </w:r>
      <w:r w:rsidR="00B76B85">
        <w:rPr>
          <w:rFonts w:eastAsia="Times New Roman" w:hint="eastAsia"/>
          <w:color w:val="000000"/>
          <w:szCs w:val="24"/>
        </w:rPr>
        <w:t>33</w:t>
      </w:r>
      <w:r w:rsidRPr="00B51AB5">
        <w:rPr>
          <w:rFonts w:eastAsia="Times New Roman"/>
          <w:color w:val="000000"/>
          <w:szCs w:val="24"/>
        </w:rPr>
        <w:t xml:space="preserve">, </w:t>
      </w:r>
      <w:r w:rsidR="00B76B85">
        <w:rPr>
          <w:rFonts w:eastAsia="Times New Roman" w:hint="eastAsia"/>
          <w:color w:val="000000"/>
          <w:szCs w:val="24"/>
        </w:rPr>
        <w:t>s.e. 0.597</w:t>
      </w:r>
      <w:r w:rsidRPr="00B51AB5">
        <w:rPr>
          <w:rFonts w:eastAsia="Times New Roman"/>
          <w:color w:val="000000"/>
          <w:szCs w:val="24"/>
        </w:rPr>
        <w:t xml:space="preserve">). The sign is the one H4 predicts: having judged the rival weak, the answerer supplies only the effort needed to beat it. </w:t>
      </w:r>
      <w:r w:rsidR="00B76B85">
        <w:rPr>
          <w:rFonts w:eastAsia="Times New Roman" w:hint="eastAsia"/>
          <w:color w:val="000000"/>
          <w:szCs w:val="24"/>
        </w:rPr>
        <w:t>However, due to the insignificance, w</w:t>
      </w:r>
      <w:r w:rsidRPr="00B51AB5">
        <w:rPr>
          <w:rFonts w:eastAsia="Times New Roman"/>
          <w:color w:val="000000"/>
          <w:szCs w:val="24"/>
        </w:rPr>
        <w:t>e report H4 as receiving weak and directional rather than conclusive support.</w:t>
      </w:r>
    </w:p>
    <w:p w14:paraId="3EDA3576" w14:textId="208281E3" w:rsidR="00B51AB5" w:rsidRPr="00B51AB5" w:rsidRDefault="00B51AB5" w:rsidP="00B51AB5">
      <w:pPr>
        <w:pStyle w:val="Paragraph0"/>
      </w:pPr>
      <w:r w:rsidRPr="00B51AB5">
        <w:rPr>
          <w:b/>
          <w:bCs/>
        </w:rPr>
        <w:t>The length slope (H5).</w:t>
      </w:r>
      <w:r w:rsidRPr="00B51AB5">
        <w:t xml:space="preserve"> The interaction with AI answer length is small and insignificant (−0.</w:t>
      </w:r>
      <w:r w:rsidR="007B216C">
        <w:rPr>
          <w:rFonts w:hint="eastAsia"/>
        </w:rPr>
        <w:t>138</w:t>
      </w:r>
      <w:r w:rsidRPr="00B51AB5">
        <w:t>, s.e. 0.</w:t>
      </w:r>
      <w:r w:rsidR="007B216C">
        <w:rPr>
          <w:rFonts w:hint="eastAsia"/>
        </w:rPr>
        <w:t>105</w:t>
      </w:r>
      <w:r w:rsidRPr="00B51AB5">
        <w:t>). How much of the question the AI answer covers does not change how good the human answer is</w:t>
      </w:r>
      <w:r w:rsidR="007B216C">
        <w:rPr>
          <w:rFonts w:hint="eastAsia"/>
        </w:rPr>
        <w:t>, which is consistent with our theoretical development</w:t>
      </w:r>
      <w:r w:rsidRPr="00B51AB5">
        <w:t xml:space="preserve">. </w:t>
      </w:r>
      <w:r w:rsidR="007B216C" w:rsidRPr="007B216C">
        <w:t>We did not find evidence to reject H</w:t>
      </w:r>
      <w:r w:rsidR="007B216C">
        <w:rPr>
          <w:rFonts w:hint="eastAsia"/>
        </w:rPr>
        <w:t>5</w:t>
      </w:r>
      <w:r w:rsidR="007B216C" w:rsidRPr="007B216C">
        <w:t>.</w:t>
      </w:r>
    </w:p>
    <w:p w14:paraId="1905703F" w14:textId="771E893E" w:rsidR="002F3285" w:rsidRDefault="00B51AB5" w:rsidP="002F3285">
      <w:pPr>
        <w:pStyle w:val="Paragraph0"/>
        <w:rPr>
          <w:rFonts w:hint="eastAsia"/>
        </w:rPr>
      </w:pPr>
      <w:r w:rsidRPr="00B51AB5">
        <w:rPr>
          <w:b/>
          <w:bCs/>
        </w:rPr>
        <w:t>The quality slope (H6).</w:t>
      </w:r>
      <w:r w:rsidRPr="00B51AB5">
        <w:t xml:space="preserve"> The interaction between the AI indicator and AI answer quality is positive and highly significant (0.</w:t>
      </w:r>
      <w:r w:rsidR="007B216C">
        <w:rPr>
          <w:rFonts w:hint="eastAsia"/>
        </w:rPr>
        <w:t>091</w:t>
      </w:r>
      <w:r w:rsidRPr="00B51AB5">
        <w:t>, p &lt; 0.0</w:t>
      </w:r>
      <w:r w:rsidR="007B216C">
        <w:rPr>
          <w:rFonts w:hint="eastAsia"/>
        </w:rPr>
        <w:t>5</w:t>
      </w:r>
      <w:r w:rsidRPr="00B51AB5">
        <w:t xml:space="preserve">). The better the AI answer, the higher the quality of the human answer that follows it. </w:t>
      </w:r>
      <w:r w:rsidR="002F3285" w:rsidRPr="002F3285">
        <w:t xml:space="preserve">This is consistent with our theoretical explanation: when AI sets a higher benchmark in the competition, human contributors respond with higher quality answers. </w:t>
      </w:r>
      <w:r w:rsidRPr="00B51AB5">
        <w:t xml:space="preserve">Over the observed range of AI answer quality — roughly </w:t>
      </w:r>
      <w:r w:rsidRPr="00B51AB5">
        <w:rPr>
          <w:i/>
          <w:iCs/>
        </w:rPr>
        <w:t>[</w:t>
      </w:r>
      <w:r w:rsidR="007B216C" w:rsidRPr="007B216C">
        <w:rPr>
          <w:i/>
          <w:iCs/>
        </w:rPr>
        <w:t>5.359</w:t>
      </w:r>
      <w:r w:rsidR="007B216C">
        <w:rPr>
          <w:rFonts w:hint="eastAsia"/>
          <w:i/>
          <w:iCs/>
        </w:rPr>
        <w:t xml:space="preserve">, </w:t>
      </w:r>
      <w:r w:rsidR="007B216C" w:rsidRPr="007B216C">
        <w:rPr>
          <w:i/>
          <w:iCs/>
        </w:rPr>
        <w:t>8.845</w:t>
      </w:r>
      <w:r w:rsidRPr="00B51AB5">
        <w:rPr>
          <w:i/>
          <w:iCs/>
        </w:rPr>
        <w:t>]</w:t>
      </w:r>
      <w:r w:rsidR="007B216C">
        <w:rPr>
          <w:rFonts w:hint="eastAsia"/>
          <w:i/>
          <w:iCs/>
        </w:rPr>
        <w:t>(</w:t>
      </w:r>
      <w:r w:rsidR="007B216C" w:rsidRPr="00B51AB5">
        <w:rPr>
          <w:i/>
          <w:iCs/>
        </w:rPr>
        <w:t>mean ± 1 SD</w:t>
      </w:r>
      <w:r w:rsidR="007B216C">
        <w:rPr>
          <w:rFonts w:hint="eastAsia"/>
          <w:i/>
          <w:iCs/>
        </w:rPr>
        <w:t>)</w:t>
      </w:r>
      <w:r w:rsidRPr="00B51AB5">
        <w:t xml:space="preserve"> — this slope implies a difference of about </w:t>
      </w:r>
      <w:r w:rsidRPr="00B51AB5">
        <w:rPr>
          <w:i/>
          <w:iCs/>
        </w:rPr>
        <w:t>[</w:t>
      </w:r>
      <w:r w:rsidR="002F3285">
        <w:rPr>
          <w:rFonts w:hint="eastAsia"/>
          <w:i/>
          <w:iCs/>
        </w:rPr>
        <w:t>0.488, 0.805</w:t>
      </w:r>
      <w:r w:rsidRPr="00B51AB5">
        <w:rPr>
          <w:i/>
          <w:iCs/>
        </w:rPr>
        <w:t>]</w:t>
      </w:r>
      <w:r w:rsidRPr="00B51AB5">
        <w:t xml:space="preserve"> in human answer quality, or </w:t>
      </w:r>
      <w:r w:rsidRPr="00B51AB5">
        <w:rPr>
          <w:i/>
          <w:iCs/>
        </w:rPr>
        <w:t>[</w:t>
      </w:r>
      <w:r w:rsidR="002F3285">
        <w:rPr>
          <w:rFonts w:hint="eastAsia"/>
          <w:i/>
          <w:iCs/>
        </w:rPr>
        <w:t>0.235, 0.388</w:t>
      </w:r>
      <w:r w:rsidRPr="00B51AB5">
        <w:rPr>
          <w:i/>
          <w:iCs/>
        </w:rPr>
        <w:t>]</w:t>
      </w:r>
      <w:r w:rsidRPr="00B51AB5">
        <w:t xml:space="preserve"> standard deviations of the outcome. H6 is supported.</w:t>
      </w:r>
    </w:p>
    <w:p w14:paraId="117BB3B4" w14:textId="7B25FDB2" w:rsidR="002F3285" w:rsidRDefault="002F3285" w:rsidP="006F368B">
      <w:pPr>
        <w:pStyle w:val="Heading2"/>
        <w:rPr>
          <w:rFonts w:hint="eastAsia"/>
        </w:rPr>
      </w:pPr>
      <w:r w:rsidRPr="002F3285">
        <w:t>The Pattern as a Whole</w:t>
      </w:r>
    </w:p>
    <w:p w14:paraId="67FD3ADC" w14:textId="77777777" w:rsidR="00767B04" w:rsidRPr="006F3ACF" w:rsidRDefault="00767B04" w:rsidP="00767B04">
      <w:pPr>
        <w:spacing w:before="100" w:beforeAutospacing="1" w:after="100" w:afterAutospacing="1"/>
        <w:rPr>
          <w:color w:val="000000"/>
        </w:rPr>
      </w:pPr>
      <w:r w:rsidRPr="006F3ACF">
        <w:rPr>
          <w:color w:val="000000"/>
        </w:rPr>
        <w:t>Table 6 sets the six tests against their predictions.</w:t>
      </w:r>
    </w:p>
    <w:p w14:paraId="78C7FE5B" w14:textId="77777777" w:rsidR="00767B04" w:rsidRPr="006F3ACF" w:rsidRDefault="00767B04" w:rsidP="00767B04">
      <w:pPr>
        <w:spacing w:before="100" w:beforeAutospacing="1" w:after="100" w:afterAutospacing="1"/>
        <w:rPr>
          <w:color w:val="000000"/>
        </w:rPr>
      </w:pPr>
      <w:r w:rsidRPr="006F3ACF">
        <w:rPr>
          <w:b/>
          <w:bCs/>
          <w:color w:val="000000"/>
        </w:rPr>
        <w:t>Table 6. Predictions and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3873"/>
        <w:gridCol w:w="3905"/>
      </w:tblGrid>
      <w:tr w:rsidR="00767B04" w:rsidRPr="006F3ACF" w14:paraId="6959C7C7" w14:textId="77777777" w:rsidTr="00E83740">
        <w:trPr>
          <w:tblHeader/>
          <w:tblCellSpacing w:w="15" w:type="dxa"/>
        </w:trPr>
        <w:tc>
          <w:tcPr>
            <w:tcW w:w="0" w:type="auto"/>
            <w:vAlign w:val="center"/>
            <w:hideMark/>
          </w:tcPr>
          <w:p w14:paraId="2B75F39A" w14:textId="77777777" w:rsidR="00767B04" w:rsidRPr="006F3ACF" w:rsidRDefault="00767B04" w:rsidP="00E83740">
            <w:pPr>
              <w:rPr>
                <w:color w:val="000000"/>
              </w:rPr>
            </w:pPr>
          </w:p>
        </w:tc>
        <w:tc>
          <w:tcPr>
            <w:tcW w:w="0" w:type="auto"/>
            <w:vAlign w:val="center"/>
            <w:hideMark/>
          </w:tcPr>
          <w:p w14:paraId="670F2F3D" w14:textId="77777777" w:rsidR="00767B04" w:rsidRPr="006F3ACF" w:rsidRDefault="00767B04" w:rsidP="00E83740">
            <w:pPr>
              <w:jc w:val="center"/>
              <w:rPr>
                <w:b/>
                <w:bCs/>
              </w:rPr>
            </w:pPr>
            <w:r w:rsidRPr="006F3ACF">
              <w:rPr>
                <w:b/>
                <w:bCs/>
              </w:rPr>
              <w:t>Answer supply (entry)</w:t>
            </w:r>
          </w:p>
        </w:tc>
        <w:tc>
          <w:tcPr>
            <w:tcW w:w="0" w:type="auto"/>
            <w:vAlign w:val="center"/>
            <w:hideMark/>
          </w:tcPr>
          <w:p w14:paraId="4C941E43" w14:textId="77777777" w:rsidR="00767B04" w:rsidRPr="006F3ACF" w:rsidRDefault="00767B04" w:rsidP="00E83740">
            <w:pPr>
              <w:jc w:val="center"/>
              <w:rPr>
                <w:b/>
                <w:bCs/>
              </w:rPr>
            </w:pPr>
            <w:r w:rsidRPr="006F3ACF">
              <w:rPr>
                <w:b/>
                <w:bCs/>
              </w:rPr>
              <w:t>Answer quality (effort)</w:t>
            </w:r>
          </w:p>
        </w:tc>
      </w:tr>
      <w:tr w:rsidR="00767B04" w:rsidRPr="006F3ACF" w14:paraId="1B9FF472" w14:textId="77777777" w:rsidTr="00E83740">
        <w:trPr>
          <w:tblCellSpacing w:w="15" w:type="dxa"/>
        </w:trPr>
        <w:tc>
          <w:tcPr>
            <w:tcW w:w="0" w:type="auto"/>
            <w:vAlign w:val="center"/>
            <w:hideMark/>
          </w:tcPr>
          <w:p w14:paraId="34521C86" w14:textId="77777777" w:rsidR="00767B04" w:rsidRPr="006F3ACF" w:rsidRDefault="00767B04" w:rsidP="00E83740">
            <w:r w:rsidRPr="006F3ACF">
              <w:rPr>
                <w:b/>
                <w:bCs/>
              </w:rPr>
              <w:t>Label component</w:t>
            </w:r>
          </w:p>
        </w:tc>
        <w:tc>
          <w:tcPr>
            <w:tcW w:w="0" w:type="auto"/>
            <w:vAlign w:val="center"/>
            <w:hideMark/>
          </w:tcPr>
          <w:p w14:paraId="4D1D047D" w14:textId="77777777" w:rsidR="00767B04" w:rsidRPr="006F3ACF" w:rsidRDefault="00767B04" w:rsidP="00E83740">
            <w:r w:rsidRPr="006F3ACF">
              <w:t>H1: positive. 0.226, p &lt; 0.01. Supported</w:t>
            </w:r>
          </w:p>
        </w:tc>
        <w:tc>
          <w:tcPr>
            <w:tcW w:w="0" w:type="auto"/>
            <w:vAlign w:val="center"/>
            <w:hideMark/>
          </w:tcPr>
          <w:p w14:paraId="6D421802" w14:textId="77777777" w:rsidR="00767B04" w:rsidRPr="006F3ACF" w:rsidRDefault="00767B04" w:rsidP="00E83740">
            <w:r w:rsidRPr="006F3ACF">
              <w:t>H4: negative. −0.120, p &lt; 0.10. Weak directional support</w:t>
            </w:r>
          </w:p>
        </w:tc>
      </w:tr>
      <w:tr w:rsidR="00767B04" w:rsidRPr="006F3ACF" w14:paraId="45C75207" w14:textId="77777777" w:rsidTr="00E83740">
        <w:trPr>
          <w:tblCellSpacing w:w="15" w:type="dxa"/>
        </w:trPr>
        <w:tc>
          <w:tcPr>
            <w:tcW w:w="0" w:type="auto"/>
            <w:vAlign w:val="center"/>
            <w:hideMark/>
          </w:tcPr>
          <w:p w14:paraId="62718CA8" w14:textId="77777777" w:rsidR="00767B04" w:rsidRPr="006F3ACF" w:rsidRDefault="00767B04" w:rsidP="00E83740">
            <w:r w:rsidRPr="006F3ACF">
              <w:rPr>
                <w:b/>
                <w:bCs/>
              </w:rPr>
              <w:t>Length</w:t>
            </w:r>
          </w:p>
        </w:tc>
        <w:tc>
          <w:tcPr>
            <w:tcW w:w="0" w:type="auto"/>
            <w:vAlign w:val="center"/>
            <w:hideMark/>
          </w:tcPr>
          <w:p w14:paraId="392E01AB" w14:textId="77777777" w:rsidR="00767B04" w:rsidRPr="006F3ACF" w:rsidRDefault="00767B04" w:rsidP="00E83740">
            <w:r w:rsidRPr="006F3ACF">
              <w:t>H2: negative. −0.045, p &lt; 0.01. Supported</w:t>
            </w:r>
          </w:p>
        </w:tc>
        <w:tc>
          <w:tcPr>
            <w:tcW w:w="0" w:type="auto"/>
            <w:vAlign w:val="center"/>
            <w:hideMark/>
          </w:tcPr>
          <w:p w14:paraId="3502C188" w14:textId="77777777" w:rsidR="00767B04" w:rsidRPr="006F3ACF" w:rsidRDefault="00767B04" w:rsidP="00E83740">
            <w:r w:rsidRPr="006F3ACF">
              <w:t>H5: no effect predicted. −0.013, n.s. No evidence of an effect</w:t>
            </w:r>
          </w:p>
        </w:tc>
      </w:tr>
      <w:tr w:rsidR="00767B04" w:rsidRPr="006F3ACF" w14:paraId="35CEDF81" w14:textId="77777777" w:rsidTr="00E83740">
        <w:trPr>
          <w:tblCellSpacing w:w="15" w:type="dxa"/>
        </w:trPr>
        <w:tc>
          <w:tcPr>
            <w:tcW w:w="0" w:type="auto"/>
            <w:vAlign w:val="center"/>
            <w:hideMark/>
          </w:tcPr>
          <w:p w14:paraId="0AA2A54C" w14:textId="77777777" w:rsidR="00767B04" w:rsidRPr="006F3ACF" w:rsidRDefault="00767B04" w:rsidP="00E83740">
            <w:r w:rsidRPr="006F3ACF">
              <w:rPr>
                <w:b/>
                <w:bCs/>
              </w:rPr>
              <w:t>Quality</w:t>
            </w:r>
          </w:p>
        </w:tc>
        <w:tc>
          <w:tcPr>
            <w:tcW w:w="0" w:type="auto"/>
            <w:vAlign w:val="center"/>
            <w:hideMark/>
          </w:tcPr>
          <w:p w14:paraId="1CAC046B" w14:textId="77777777" w:rsidR="00767B04" w:rsidRPr="006F3ACF" w:rsidRDefault="00767B04" w:rsidP="00E83740">
            <w:r w:rsidRPr="006F3ACF">
              <w:t>H3: no effect predicted. −0.038, n.s. No evidence of an effect</w:t>
            </w:r>
          </w:p>
        </w:tc>
        <w:tc>
          <w:tcPr>
            <w:tcW w:w="0" w:type="auto"/>
            <w:vAlign w:val="center"/>
            <w:hideMark/>
          </w:tcPr>
          <w:p w14:paraId="0E322C01" w14:textId="77777777" w:rsidR="00767B04" w:rsidRPr="006F3ACF" w:rsidRDefault="00767B04" w:rsidP="00E83740">
            <w:r w:rsidRPr="006F3ACF">
              <w:t>H6: positive. 0.350, p &lt; 0.001. Supported</w:t>
            </w:r>
          </w:p>
        </w:tc>
      </w:tr>
    </w:tbl>
    <w:p w14:paraId="5C613A18" w14:textId="77777777" w:rsidR="00767B04" w:rsidRPr="006F3ACF" w:rsidRDefault="00767B04" w:rsidP="00230583">
      <w:pPr>
        <w:pStyle w:val="Paragraph0"/>
      </w:pPr>
      <w:r w:rsidRPr="006F3ACF">
        <w:lastRenderedPageBreak/>
        <w:t xml:space="preserve">The estimates trace the </w:t>
      </w:r>
      <w:r>
        <w:rPr>
          <w:rFonts w:hint="eastAsia"/>
        </w:rPr>
        <w:t>predicted</w:t>
      </w:r>
      <w:r w:rsidRPr="006F3ACF">
        <w:t xml:space="preserve"> pattern of </w:t>
      </w:r>
      <w:r>
        <w:rPr>
          <w:rFonts w:hint="eastAsia"/>
        </w:rPr>
        <w:t xml:space="preserve">Section </w:t>
      </w:r>
      <w:r w:rsidRPr="006F3ACF">
        <w:t>3.6. Length reduces supply (H2: −0.045, p &lt; 0.01), and quality raises effort (H6: 0.350, p &lt; 0.001). The two predictions of no effect behave as our account requires: we do not find evidence that quality shifts supply (H3: −0.038, n.s.) or that length shifts effort (H5: −0.013, n.s.). We read these as an absence of evidence for an effect, not as proof that the effect is exactly zero. The label component enters both decisions with opposite signs, raising supply (H1: 0.226, p &lt; 0.01) and, more weakly, lowering quality (H4: −0.120, p &lt; 0.10). Read together, the cue a member registers at a glance, the label and the length, governs entry, and the cue that requires reading, the quality, governs effort.</w:t>
      </w:r>
    </w:p>
    <w:p w14:paraId="18FE8995" w14:textId="2F9B58C2" w:rsidR="00767B04" w:rsidRPr="006F3ACF" w:rsidRDefault="00767B04" w:rsidP="00230583">
      <w:pPr>
        <w:pStyle w:val="Paragraph0"/>
      </w:pPr>
      <w:bookmarkStart w:id="28" w:name="OLE_LINK15"/>
      <w:r w:rsidRPr="006F3ACF">
        <w:t xml:space="preserve">One result does most of the discriminating work: AI answer quality does not move supply (H3). </w:t>
      </w:r>
      <w:r w:rsidRPr="00767B04">
        <w:t xml:space="preserve">This single null rules out </w:t>
      </w:r>
      <w:r w:rsidR="00230583">
        <w:rPr>
          <w:rFonts w:hint="eastAsia"/>
        </w:rPr>
        <w:t xml:space="preserve">three </w:t>
      </w:r>
      <w:r w:rsidRPr="00767B04">
        <w:t>accounts at once</w:t>
      </w:r>
      <w:r>
        <w:rPr>
          <w:rFonts w:hint="eastAsia"/>
        </w:rPr>
        <w:t>.</w:t>
      </w:r>
      <w:r w:rsidRPr="00767B04">
        <w:t xml:space="preserve"> </w:t>
      </w:r>
      <w:r w:rsidR="00230583" w:rsidRPr="00230583">
        <w:t xml:space="preserve">One predicts that better AI lowers human supply: under a capability-deterrence account, a stronger AI answer is a stronger rival for acceptance, so members who expect to be outperformed stay out. The other runs the opposite way: under a scaffold account, a stronger AI answer gives members </w:t>
      </w:r>
      <w:r w:rsidR="00230583">
        <w:rPr>
          <w:rFonts w:hint="eastAsia"/>
        </w:rPr>
        <w:t xml:space="preserve">a higher-quality starting point </w:t>
      </w:r>
      <w:r w:rsidR="00230583" w:rsidRPr="00230583">
        <w:t xml:space="preserve">to build on and signals that the question is worth engaging, so better AI raises supply. Both let AI answer quality govern entry; they differ only in direction. The null on H3 is inconsistent with a quality slope of either sign, so it </w:t>
      </w:r>
      <w:r w:rsidR="00230583">
        <w:rPr>
          <w:rFonts w:hint="eastAsia"/>
        </w:rPr>
        <w:t>rules out</w:t>
      </w:r>
      <w:r w:rsidR="00230583" w:rsidRPr="00230583">
        <w:t xml:space="preserve"> the negative account and the positive one together. </w:t>
      </w:r>
      <w:r w:rsidR="00230583" w:rsidRPr="006F3ACF">
        <w:t>What survives is our timing argument: quality can be judged only by reading, and reading follows the decision to enter, so quality shapes how much effort a member invests once inside (H6) but not whether the member enters at all (H3).</w:t>
      </w:r>
    </w:p>
    <w:bookmarkEnd w:id="28"/>
    <w:p w14:paraId="4637DBEF" w14:textId="77CE960A" w:rsidR="00767B04" w:rsidRDefault="00767B04" w:rsidP="00F045BB">
      <w:pPr>
        <w:pStyle w:val="Paragraph0"/>
        <w:rPr>
          <w:rFonts w:hint="eastAsia"/>
        </w:rPr>
      </w:pPr>
      <w:r w:rsidRPr="006F3ACF">
        <w:t xml:space="preserve">The pattern also tells a platform where to intervene, because the two levers are separable. To lift participation on thinly covered questions, a platform should act on what members see before reading, for instance by adjusting whether and how prominently the AI label is shown, or </w:t>
      </w:r>
      <w:r w:rsidRPr="006F3ACF">
        <w:lastRenderedPageBreak/>
        <w:t xml:space="preserve">by </w:t>
      </w:r>
      <w:r>
        <w:rPr>
          <w:rFonts w:hint="eastAsia"/>
        </w:rPr>
        <w:t>constraining</w:t>
      </w:r>
      <w:r w:rsidRPr="006F3ACF">
        <w:t xml:space="preserve"> or shortening the AI answer at the point of entry, since these are the cues that drive entry. To lift answer quality, a platform should instead improve the AI answer itself, since a stronger AI answer raises the effort members put in (H6) without discouraging them from answering (H3). Improving quality need not come at the cost of participation.</w:t>
      </w:r>
    </w:p>
    <w:p w14:paraId="1F6FAB22" w14:textId="08B08AEF" w:rsidR="004F2421" w:rsidRDefault="00D361D9" w:rsidP="00F045BB">
      <w:pPr>
        <w:pStyle w:val="Paragraph0"/>
        <w:rPr>
          <w:rFonts w:hint="eastAsia"/>
        </w:rPr>
      </w:pPr>
      <w:r w:rsidRPr="00D361D9">
        <w:t>Figure 4 traces the two functions. Panel (a) plots the effect on answer supply as AI answer length varies,</w:t>
      </w:r>
      <w:r w:rsidR="004F2421">
        <w:rPr>
          <w:rFonts w:hint="eastAsia"/>
        </w:rPr>
        <w:t xml:space="preserve"> and</w:t>
      </w:r>
      <w:r w:rsidRPr="00D361D9">
        <w:t xml:space="preserve"> Panel (b) plots the effect on answer quality as AI answer quality varies.</w:t>
      </w:r>
      <w:commentRangeStart w:id="29"/>
      <w:r w:rsidRPr="00D361D9">
        <w:t xml:space="preserve"> </w:t>
      </w:r>
      <w:r w:rsidR="004F2421" w:rsidRPr="004F2421">
        <w:t>Each panel varies only the content dimension that moves the outcome in question</w:t>
      </w:r>
      <w:commentRangeEnd w:id="29"/>
      <w:r w:rsidR="00B05B16" w:rsidRPr="004F2421">
        <w:rPr>
          <w:rStyle w:val="CommentReference"/>
          <w:sz w:val="24"/>
        </w:rPr>
        <w:commentReference w:id="29"/>
      </w:r>
      <w:r w:rsidR="004F2421" w:rsidRPr="004F2421">
        <w:t>, because the other dimension does not: AI answer quality does not shift supply (H3), and AI answer length does not shift human answer quality (H5).</w:t>
      </w:r>
      <w:r w:rsidR="004F2421">
        <w:rPr>
          <w:rFonts w:hint="eastAsia"/>
        </w:rPr>
        <w:t xml:space="preserve"> </w:t>
      </w:r>
      <w:r w:rsidRPr="00D361D9">
        <w:t xml:space="preserve">In each panel the horizontal line at zero is the no-AI-answer baseline, the solid segment covers the range within one standard deviation of the mean of the varying dimension, and the dashed segment extends toward zero content to show the projected label component. Panel (a) shows a line that begins above the baseline and crosses it within the observed range; Panel (b) shows a line that </w:t>
      </w:r>
      <w:r w:rsidR="004F2421" w:rsidRPr="004F2421">
        <w:t>begins at the baseline at zero content and rises across the observed range.</w:t>
      </w:r>
    </w:p>
    <w:p w14:paraId="1B531966" w14:textId="21BD672B" w:rsidR="008D6FBD" w:rsidRDefault="00FB1DCF" w:rsidP="00FF7594">
      <w:pPr>
        <w:pStyle w:val="Paragraph0"/>
        <w:ind w:firstLine="0"/>
      </w:pPr>
      <w:r w:rsidRPr="00FB1DCF">
        <w:drawing>
          <wp:inline distT="0" distB="0" distL="0" distR="0" wp14:anchorId="7A2BB15D" wp14:editId="3F232C80">
            <wp:extent cx="5943600" cy="2857500"/>
            <wp:effectExtent l="0" t="0" r="0" b="0"/>
            <wp:docPr id="30661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14356" name=""/>
                    <pic:cNvPicPr/>
                  </pic:nvPicPr>
                  <pic:blipFill>
                    <a:blip r:embed="rId24"/>
                    <a:stretch>
                      <a:fillRect/>
                    </a:stretch>
                  </pic:blipFill>
                  <pic:spPr>
                    <a:xfrm>
                      <a:off x="0" y="0"/>
                      <a:ext cx="5943600" cy="2857500"/>
                    </a:xfrm>
                    <a:prstGeom prst="rect">
                      <a:avLst/>
                    </a:prstGeom>
                  </pic:spPr>
                </pic:pic>
              </a:graphicData>
            </a:graphic>
          </wp:inline>
        </w:drawing>
      </w:r>
    </w:p>
    <w:p w14:paraId="05B0BB7E" w14:textId="38DD5EF6" w:rsidR="00FF7594" w:rsidRDefault="00FF7594" w:rsidP="00FF7594">
      <w:pPr>
        <w:pStyle w:val="TableFiguretitle"/>
      </w:pPr>
      <w:r w:rsidRPr="00FF7594">
        <w:t xml:space="preserve">Figure </w:t>
      </w:r>
      <w:r>
        <w:rPr>
          <w:rFonts w:hint="eastAsia"/>
        </w:rPr>
        <w:t>4</w:t>
      </w:r>
      <w:r w:rsidRPr="00FF7594">
        <w:t>. The effect of AI-generated answers depends on both the AI label and the AI content.</w:t>
      </w:r>
    </w:p>
    <w:p w14:paraId="4EA73856" w14:textId="4820C38D" w:rsidR="004F2421" w:rsidRDefault="004F2421" w:rsidP="00FF7594">
      <w:pPr>
        <w:pStyle w:val="Paragraph0"/>
      </w:pPr>
      <w:r w:rsidRPr="004F2421">
        <w:lastRenderedPageBreak/>
        <w:t>Finally, a note on the reach of these results. The two slopes are the portable part of what we find, because they describe how contributors respond to features of an AI answer rather than to the AI system we happened to observe. A platform contemplating a different or a better internal GenAI can substitute that system's profile into these gradients</w:t>
      </w:r>
      <w:r w:rsidR="00F045BB">
        <w:rPr>
          <w:rFonts w:hint="eastAsia"/>
        </w:rPr>
        <w:t xml:space="preserve">, </w:t>
      </w:r>
      <w:r w:rsidR="00F045BB" w:rsidRPr="00F045BB">
        <w:t>to infer how AI would shape human contribution under the same competition mechanism</w:t>
      </w:r>
      <w:r w:rsidRPr="004F2421">
        <w:t xml:space="preserve">. The label component is less portable, for a reason internal to our own theory: it rests on an appraisal grounded in beliefs about AI capability, and </w:t>
      </w:r>
      <w:r w:rsidR="00F045BB">
        <w:rPr>
          <w:rFonts w:hint="eastAsia"/>
        </w:rPr>
        <w:t xml:space="preserve">Section </w:t>
      </w:r>
      <w:r w:rsidRPr="004F2421">
        <w:t xml:space="preserve">3.4.1 documents that these beliefs were, in our window, specific to a moment before practitioners had revised their assessment of large language models. As those beliefs change, the label component should be expected to change with them. We develop this in </w:t>
      </w:r>
      <w:r w:rsidR="00F045BB">
        <w:rPr>
          <w:rFonts w:hint="eastAsia"/>
        </w:rPr>
        <w:t xml:space="preserve">Section </w:t>
      </w:r>
      <w:r w:rsidRPr="004F2421">
        <w:t>7.</w:t>
      </w:r>
    </w:p>
    <w:p w14:paraId="53CBCA04" w14:textId="77777777" w:rsidR="00C816AB" w:rsidRPr="00261E78" w:rsidRDefault="00C816AB" w:rsidP="00C816AB">
      <w:pPr>
        <w:pStyle w:val="Heading2"/>
        <w:rPr>
          <w:rFonts w:eastAsiaTheme="minorEastAsia"/>
          <w:lang w:eastAsia="zh-CN"/>
        </w:rPr>
      </w:pPr>
      <w:bookmarkStart w:id="30" w:name="_Hlk176369668"/>
      <w:bookmarkStart w:id="31" w:name="OLE_LINK16"/>
      <w:bookmarkEnd w:id="25"/>
      <w:r w:rsidRPr="00261E78">
        <w:rPr>
          <w:rFonts w:eastAsiaTheme="minorEastAsia"/>
        </w:rPr>
        <w:t>Robustness Check</w:t>
      </w:r>
      <w:r w:rsidRPr="00261E78">
        <w:rPr>
          <w:rFonts w:eastAsiaTheme="minorEastAsia"/>
          <w:lang w:eastAsia="zh-CN"/>
        </w:rPr>
        <w:t>s</w:t>
      </w:r>
    </w:p>
    <w:p w14:paraId="4C11E194" w14:textId="77489959" w:rsidR="00C816AB" w:rsidRPr="00261E78" w:rsidRDefault="00C816AB" w:rsidP="000E4EEB">
      <w:pPr>
        <w:pStyle w:val="Heading3"/>
      </w:pPr>
      <w:r w:rsidRPr="00261E78">
        <w:t xml:space="preserve">Alternative Specifications </w:t>
      </w:r>
    </w:p>
    <w:p w14:paraId="13C84099" w14:textId="77777777" w:rsidR="00151A30" w:rsidRDefault="00C816AB" w:rsidP="00C816AB">
      <w:pPr>
        <w:pStyle w:val="Paragraph0"/>
      </w:pPr>
      <w:r w:rsidRPr="00261E78">
        <w:t>Our main analysis uses log-transformed count data for the number of answers per question. Recent research has raised concerns about log-transforming non</w:t>
      </w:r>
      <w:r>
        <w:t>-</w:t>
      </w:r>
      <w:r w:rsidRPr="00261E78">
        <w:t xml:space="preserve">negative dependent variables </w:t>
      </w:r>
      <w:r w:rsidRPr="00261E78">
        <w:fldChar w:fldCharType="begin"/>
      </w:r>
      <w:r w:rsidR="00EF073F">
        <w:instrText xml:space="preserve"> ADDIN ZOTERO_ITEM CSL_CITATION {"citationID":"d8BXs4h7","properties":{"formattedCitation":"(Chen &amp; Roth 2024)","plainCitation":"(Chen &amp; Roth 2024)","dontUpdate":true,"noteIndex":0},"citationItems":[{"id":31825,"uris":["http://zotero.org/users/8905122/items/7G3C4EH2"],"itemData":{"id":31825,"type":"article-journal","abstract":"When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EF073F">
        <w:rPr>
          <w:rFonts w:ascii="Apple Color Emoji" w:hAnsi="Apple Color Emoji" w:cs="Apple Color Emoji"/>
        </w:rPr>
        <w:instrText>📊</w:instrText>
      </w:r>
      <w:r w:rsidR="00EF073F">
        <w:instrText>","call-number":"1","container-title":"The Quarterly Journal of Economics","DOI":"10.1093/qje/qjad054","ISSN":"0033-5533","issue":"2","journalAbbreviation":"Q J Econ","language":"en","note":"</w:instrText>
      </w:r>
      <w:r w:rsidR="00EF073F">
        <w:rPr>
          <w:rFonts w:ascii="Apple Color Emoji" w:hAnsi="Apple Color Emoji" w:cs="Apple Color Emoji"/>
        </w:rPr>
        <w:instrText>🏷️</w:instrText>
      </w:r>
      <w:r w:rsidR="00EF073F">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261E78">
        <w:fldChar w:fldCharType="separate"/>
      </w:r>
      <w:r w:rsidRPr="00261E78">
        <w:t>(Chen &amp; Roth</w:t>
      </w:r>
      <w:r>
        <w:t>,</w:t>
      </w:r>
      <w:r w:rsidRPr="00261E78">
        <w:t xml:space="preserve"> 2024)</w:t>
      </w:r>
      <w:r w:rsidRPr="00261E78">
        <w:fldChar w:fldCharType="end"/>
      </w:r>
      <w:r>
        <w:t xml:space="preserve">. </w:t>
      </w:r>
      <w:r w:rsidR="00151A30" w:rsidRPr="00151A30">
        <w:t>We therefore re-estimate the two main relationships under models that do not require this transformation.</w:t>
      </w:r>
    </w:p>
    <w:p w14:paraId="0A6AF3A3" w14:textId="354E1029" w:rsidR="00C816AB" w:rsidRDefault="00C816AB" w:rsidP="00C816AB">
      <w:pPr>
        <w:pStyle w:val="Paragraph0"/>
      </w:pPr>
      <w:r w:rsidRPr="00261E78">
        <w:rPr>
          <w:b/>
          <w:bCs/>
        </w:rPr>
        <w:t>Answer Supply</w:t>
      </w:r>
      <w:r>
        <w:t xml:space="preserve">. Table </w:t>
      </w:r>
      <w:r w:rsidR="00041146">
        <w:rPr>
          <w:rFonts w:hint="eastAsia"/>
        </w:rPr>
        <w:t>4</w:t>
      </w:r>
      <w:r>
        <w:t xml:space="preserve"> examines the </w:t>
      </w:r>
      <w:r w:rsidRPr="00261E78">
        <w:t xml:space="preserve">human answer supply across five specifications. Column 1 reproduces our preferred OLS specification for comparison. </w:t>
      </w:r>
      <w:r w:rsidR="00151A30" w:rsidRPr="00151A30">
        <w:t xml:space="preserve">Column 2 adds a questioner random effect. Because treatment is randomized at the question level, the error term is uncorrelated with treatment, so the random effect is an appropriate adjustment for repeated questions from the same </w:t>
      </w:r>
      <w:r w:rsidR="00151A30">
        <w:rPr>
          <w:rFonts w:hint="eastAsia"/>
        </w:rPr>
        <w:t>questioner</w:t>
      </w:r>
      <w:r w:rsidR="00151A30" w:rsidRPr="00151A30">
        <w:t>.</w:t>
      </w:r>
      <w:r w:rsidR="00151A30">
        <w:rPr>
          <w:rFonts w:hint="eastAsia"/>
        </w:rPr>
        <w:t xml:space="preserve"> </w:t>
      </w:r>
      <w:r w:rsidRPr="00261E78">
        <w:t xml:space="preserve">Columns 3-5 employ models specifically designed for count data: Poisson, zero-inflated Poisson (ZIP), and zero-inflated </w:t>
      </w:r>
      <w:r>
        <w:t>n</w:t>
      </w:r>
      <w:r w:rsidRPr="00261E78">
        <w:t xml:space="preserve">egative </w:t>
      </w:r>
      <w:r>
        <w:t>b</w:t>
      </w:r>
      <w:r w:rsidRPr="00261E78">
        <w:t xml:space="preserve">inomial (ZINB). </w:t>
      </w:r>
    </w:p>
    <w:p w14:paraId="795E39D3" w14:textId="34553BF3" w:rsidR="00C816AB" w:rsidRPr="00C816AB" w:rsidRDefault="00151A30" w:rsidP="00C816AB">
      <w:pPr>
        <w:pStyle w:val="Paragraph0"/>
        <w:rPr>
          <w:color w:val="000000"/>
          <w:szCs w:val="24"/>
        </w:rPr>
      </w:pPr>
      <w:r w:rsidRPr="00151A30">
        <w:rPr>
          <w:color w:val="000000"/>
        </w:rPr>
        <w:lastRenderedPageBreak/>
        <w:t xml:space="preserve">The three coefficients of interest </w:t>
      </w:r>
      <w:r w:rsidR="00C816AB">
        <w:rPr>
          <w:color w:val="000000"/>
        </w:rPr>
        <w:t xml:space="preserve">are stable across all specifications. </w:t>
      </w:r>
      <w:r w:rsidRPr="00151A30">
        <w:rPr>
          <w:color w:val="000000"/>
        </w:rPr>
        <w:t>The AI label effect is positive and significant throughout. It ranges from 0.168 (p &lt; 0.05) under the random effect model to 0.469 (p &lt; 0.05) under the zero-inflated negative binomial model, and the three count models sit close to 0.468. The interaction with AI answer length is negative and significant in every column, from -0.041 (p &lt; 0.01) under the random effect model to -0.117 (p &lt; 0.01 or better) under the count models. The interaction with AI answer quality is small and never significant, moving only between 0.003 and 0.010. Adding the questioner random effect in Column 2 leaves the OLS estimates almost unchanged. This pattern matches H1, H2, and H3.</w:t>
      </w:r>
    </w:p>
    <w:p w14:paraId="2EDD5F52" w14:textId="418E2374" w:rsidR="00C816AB" w:rsidRPr="00261E78" w:rsidRDefault="00C816AB" w:rsidP="00C816AB">
      <w:pPr>
        <w:pStyle w:val="TableFiguretitle"/>
      </w:pPr>
      <w:bookmarkStart w:id="32" w:name="_Ref210225085"/>
      <w:r w:rsidRPr="00261E78">
        <w:t xml:space="preserve">Table </w:t>
      </w:r>
      <w:bookmarkEnd w:id="32"/>
      <w:r w:rsidR="00041146">
        <w:rPr>
          <w:rFonts w:hint="eastAsia"/>
        </w:rPr>
        <w:t>4</w:t>
      </w:r>
      <w:r w:rsidRPr="00261E78">
        <w:t>. Robustness checks: alternative model specifications for human answer supply</w:t>
      </w:r>
    </w:p>
    <w:tbl>
      <w:tblPr>
        <w:tblW w:w="5000" w:type="pct"/>
        <w:jc w:val="center"/>
        <w:tblLayout w:type="fixed"/>
        <w:tblCellMar>
          <w:left w:w="0" w:type="dxa"/>
          <w:right w:w="0" w:type="dxa"/>
        </w:tblCellMar>
        <w:tblLook w:val="04A0" w:firstRow="1" w:lastRow="0" w:firstColumn="1" w:lastColumn="0" w:noHBand="0" w:noVBand="1"/>
      </w:tblPr>
      <w:tblGrid>
        <w:gridCol w:w="2070"/>
        <w:gridCol w:w="1350"/>
        <w:gridCol w:w="1260"/>
        <w:gridCol w:w="1921"/>
        <w:gridCol w:w="1830"/>
        <w:gridCol w:w="929"/>
      </w:tblGrid>
      <w:tr w:rsidR="00F045BB" w14:paraId="346EE0F5" w14:textId="77777777" w:rsidTr="00F045BB">
        <w:trPr>
          <w:trHeight w:val="320"/>
          <w:jc w:val="center"/>
        </w:trPr>
        <w:tc>
          <w:tcPr>
            <w:tcW w:w="2070" w:type="dxa"/>
            <w:vMerge w:val="restart"/>
            <w:tcBorders>
              <w:top w:val="single" w:sz="4" w:space="0" w:color="auto"/>
              <w:left w:val="nil"/>
              <w:bottom w:val="nil"/>
              <w:right w:val="nil"/>
            </w:tcBorders>
            <w:noWrap/>
            <w:tcMar>
              <w:top w:w="15" w:type="dxa"/>
              <w:left w:w="15" w:type="dxa"/>
              <w:bottom w:w="0" w:type="dxa"/>
              <w:right w:w="15" w:type="dxa"/>
            </w:tcMar>
            <w:hideMark/>
          </w:tcPr>
          <w:p w14:paraId="59881A91" w14:textId="77777777" w:rsidR="00F045BB" w:rsidRDefault="00F045BB">
            <w:pPr>
              <w:jc w:val="center"/>
              <w:rPr>
                <w:color w:val="000000"/>
                <w:sz w:val="20"/>
                <w:szCs w:val="20"/>
              </w:rPr>
            </w:pPr>
            <w:r>
              <w:rPr>
                <w:color w:val="000000"/>
                <w:sz w:val="20"/>
                <w:szCs w:val="20"/>
              </w:rPr>
              <w:t> </w:t>
            </w:r>
          </w:p>
        </w:tc>
        <w:tc>
          <w:tcPr>
            <w:tcW w:w="1350" w:type="dxa"/>
            <w:tcBorders>
              <w:top w:val="single" w:sz="4" w:space="0" w:color="auto"/>
              <w:left w:val="nil"/>
              <w:bottom w:val="nil"/>
              <w:right w:val="nil"/>
            </w:tcBorders>
            <w:noWrap/>
            <w:tcMar>
              <w:top w:w="15" w:type="dxa"/>
              <w:left w:w="15" w:type="dxa"/>
              <w:bottom w:w="0" w:type="dxa"/>
              <w:right w:w="15" w:type="dxa"/>
            </w:tcMar>
            <w:hideMark/>
          </w:tcPr>
          <w:p w14:paraId="557019FF" w14:textId="77777777" w:rsidR="00F045BB" w:rsidRDefault="00F045BB">
            <w:pPr>
              <w:jc w:val="center"/>
              <w:rPr>
                <w:color w:val="000000"/>
                <w:sz w:val="20"/>
                <w:szCs w:val="20"/>
              </w:rPr>
            </w:pPr>
            <w:r>
              <w:rPr>
                <w:color w:val="000000"/>
                <w:sz w:val="20"/>
                <w:szCs w:val="20"/>
              </w:rPr>
              <w:t>OLS</w:t>
            </w:r>
          </w:p>
        </w:tc>
        <w:tc>
          <w:tcPr>
            <w:tcW w:w="1260" w:type="dxa"/>
            <w:tcBorders>
              <w:top w:val="single" w:sz="4" w:space="0" w:color="auto"/>
              <w:left w:val="nil"/>
              <w:bottom w:val="nil"/>
              <w:right w:val="nil"/>
            </w:tcBorders>
            <w:noWrap/>
            <w:tcMar>
              <w:top w:w="15" w:type="dxa"/>
              <w:left w:w="15" w:type="dxa"/>
              <w:bottom w:w="0" w:type="dxa"/>
              <w:right w:w="15" w:type="dxa"/>
            </w:tcMar>
            <w:hideMark/>
          </w:tcPr>
          <w:p w14:paraId="48A22600" w14:textId="77777777" w:rsidR="00F045BB" w:rsidRDefault="00F045BB">
            <w:pPr>
              <w:jc w:val="center"/>
              <w:rPr>
                <w:color w:val="000000"/>
                <w:sz w:val="20"/>
                <w:szCs w:val="20"/>
              </w:rPr>
            </w:pPr>
            <w:r>
              <w:rPr>
                <w:color w:val="000000"/>
                <w:sz w:val="20"/>
                <w:szCs w:val="20"/>
              </w:rPr>
              <w:t>Random Effect</w:t>
            </w:r>
          </w:p>
        </w:tc>
        <w:tc>
          <w:tcPr>
            <w:tcW w:w="1921" w:type="dxa"/>
            <w:tcBorders>
              <w:top w:val="single" w:sz="4" w:space="0" w:color="auto"/>
              <w:left w:val="nil"/>
              <w:bottom w:val="nil"/>
              <w:right w:val="nil"/>
            </w:tcBorders>
            <w:noWrap/>
            <w:tcMar>
              <w:top w:w="15" w:type="dxa"/>
              <w:left w:w="15" w:type="dxa"/>
              <w:bottom w:w="0" w:type="dxa"/>
              <w:right w:w="15" w:type="dxa"/>
            </w:tcMar>
            <w:hideMark/>
          </w:tcPr>
          <w:p w14:paraId="0F98AA17" w14:textId="77777777" w:rsidR="00F045BB" w:rsidRDefault="00F045BB">
            <w:pPr>
              <w:jc w:val="center"/>
              <w:rPr>
                <w:color w:val="000000"/>
                <w:sz w:val="20"/>
                <w:szCs w:val="20"/>
              </w:rPr>
            </w:pPr>
            <w:r>
              <w:rPr>
                <w:color w:val="000000"/>
                <w:sz w:val="20"/>
                <w:szCs w:val="20"/>
              </w:rPr>
              <w:t>Poisson</w:t>
            </w:r>
          </w:p>
        </w:tc>
        <w:tc>
          <w:tcPr>
            <w:tcW w:w="1830" w:type="dxa"/>
            <w:tcBorders>
              <w:top w:val="single" w:sz="4" w:space="0" w:color="auto"/>
              <w:left w:val="nil"/>
              <w:bottom w:val="nil"/>
              <w:right w:val="nil"/>
            </w:tcBorders>
            <w:noWrap/>
            <w:tcMar>
              <w:top w:w="15" w:type="dxa"/>
              <w:left w:w="15" w:type="dxa"/>
              <w:bottom w:w="0" w:type="dxa"/>
              <w:right w:w="15" w:type="dxa"/>
            </w:tcMar>
            <w:hideMark/>
          </w:tcPr>
          <w:p w14:paraId="6EC1F0E5" w14:textId="77777777" w:rsidR="00F045BB" w:rsidRDefault="00F045BB">
            <w:pPr>
              <w:jc w:val="center"/>
              <w:rPr>
                <w:color w:val="000000"/>
                <w:sz w:val="20"/>
                <w:szCs w:val="20"/>
              </w:rPr>
            </w:pPr>
            <w:r>
              <w:rPr>
                <w:color w:val="000000"/>
                <w:sz w:val="20"/>
                <w:szCs w:val="20"/>
              </w:rPr>
              <w:t>ZIP</w:t>
            </w:r>
          </w:p>
        </w:tc>
        <w:tc>
          <w:tcPr>
            <w:tcW w:w="929" w:type="dxa"/>
            <w:tcBorders>
              <w:top w:val="single" w:sz="4" w:space="0" w:color="auto"/>
              <w:left w:val="nil"/>
              <w:bottom w:val="nil"/>
              <w:right w:val="nil"/>
            </w:tcBorders>
            <w:noWrap/>
            <w:tcMar>
              <w:top w:w="15" w:type="dxa"/>
              <w:left w:w="15" w:type="dxa"/>
              <w:bottom w:w="0" w:type="dxa"/>
              <w:right w:w="15" w:type="dxa"/>
            </w:tcMar>
            <w:hideMark/>
          </w:tcPr>
          <w:p w14:paraId="21437868" w14:textId="77777777" w:rsidR="00F045BB" w:rsidRDefault="00F045BB">
            <w:pPr>
              <w:jc w:val="center"/>
              <w:rPr>
                <w:color w:val="000000"/>
                <w:sz w:val="20"/>
                <w:szCs w:val="20"/>
              </w:rPr>
            </w:pPr>
            <w:r>
              <w:rPr>
                <w:color w:val="000000"/>
                <w:sz w:val="20"/>
                <w:szCs w:val="20"/>
              </w:rPr>
              <w:t>ZINB</w:t>
            </w:r>
          </w:p>
        </w:tc>
      </w:tr>
      <w:tr w:rsidR="00F045BB" w14:paraId="654D5220" w14:textId="77777777" w:rsidTr="00F045BB">
        <w:trPr>
          <w:trHeight w:val="320"/>
          <w:jc w:val="center"/>
        </w:trPr>
        <w:tc>
          <w:tcPr>
            <w:tcW w:w="2070" w:type="dxa"/>
            <w:vMerge/>
            <w:tcBorders>
              <w:top w:val="single" w:sz="4" w:space="0" w:color="auto"/>
              <w:left w:val="nil"/>
              <w:bottom w:val="nil"/>
              <w:right w:val="nil"/>
            </w:tcBorders>
            <w:hideMark/>
          </w:tcPr>
          <w:p w14:paraId="1CB8F32B" w14:textId="77777777" w:rsidR="00F045BB" w:rsidRDefault="00F045BB">
            <w:pPr>
              <w:rPr>
                <w:color w:val="000000"/>
                <w:sz w:val="20"/>
                <w:szCs w:val="20"/>
              </w:rPr>
            </w:pPr>
          </w:p>
        </w:tc>
        <w:tc>
          <w:tcPr>
            <w:tcW w:w="1350" w:type="dxa"/>
            <w:tcBorders>
              <w:top w:val="nil"/>
              <w:left w:val="nil"/>
              <w:bottom w:val="nil"/>
              <w:right w:val="nil"/>
            </w:tcBorders>
            <w:noWrap/>
            <w:tcMar>
              <w:top w:w="15" w:type="dxa"/>
              <w:left w:w="15" w:type="dxa"/>
              <w:bottom w:w="0" w:type="dxa"/>
              <w:right w:w="15" w:type="dxa"/>
            </w:tcMar>
            <w:hideMark/>
          </w:tcPr>
          <w:p w14:paraId="7E557C21" w14:textId="77777777" w:rsidR="00F045BB" w:rsidRDefault="00F045BB">
            <w:pPr>
              <w:jc w:val="center"/>
              <w:rPr>
                <w:color w:val="000000"/>
                <w:sz w:val="20"/>
                <w:szCs w:val="20"/>
              </w:rPr>
            </w:pPr>
            <w:r>
              <w:rPr>
                <w:color w:val="000000"/>
                <w:sz w:val="20"/>
                <w:szCs w:val="20"/>
              </w:rPr>
              <w:t>(1)</w:t>
            </w:r>
          </w:p>
        </w:tc>
        <w:tc>
          <w:tcPr>
            <w:tcW w:w="1260" w:type="dxa"/>
            <w:tcBorders>
              <w:top w:val="nil"/>
              <w:left w:val="nil"/>
              <w:bottom w:val="nil"/>
              <w:right w:val="nil"/>
            </w:tcBorders>
            <w:noWrap/>
            <w:tcMar>
              <w:top w:w="15" w:type="dxa"/>
              <w:left w:w="15" w:type="dxa"/>
              <w:bottom w:w="0" w:type="dxa"/>
              <w:right w:w="15" w:type="dxa"/>
            </w:tcMar>
            <w:hideMark/>
          </w:tcPr>
          <w:p w14:paraId="3087F114" w14:textId="77777777" w:rsidR="00F045BB" w:rsidRDefault="00F045BB">
            <w:pPr>
              <w:jc w:val="center"/>
              <w:rPr>
                <w:color w:val="000000"/>
                <w:sz w:val="20"/>
                <w:szCs w:val="20"/>
              </w:rPr>
            </w:pPr>
            <w:r>
              <w:rPr>
                <w:color w:val="000000"/>
                <w:sz w:val="20"/>
                <w:szCs w:val="20"/>
              </w:rPr>
              <w:t>(2)</w:t>
            </w:r>
          </w:p>
        </w:tc>
        <w:tc>
          <w:tcPr>
            <w:tcW w:w="1921" w:type="dxa"/>
            <w:tcBorders>
              <w:top w:val="nil"/>
              <w:left w:val="nil"/>
              <w:bottom w:val="nil"/>
              <w:right w:val="nil"/>
            </w:tcBorders>
            <w:noWrap/>
            <w:tcMar>
              <w:top w:w="15" w:type="dxa"/>
              <w:left w:w="15" w:type="dxa"/>
              <w:bottom w:w="0" w:type="dxa"/>
              <w:right w:w="15" w:type="dxa"/>
            </w:tcMar>
            <w:hideMark/>
          </w:tcPr>
          <w:p w14:paraId="6A38661A" w14:textId="77777777" w:rsidR="00F045BB" w:rsidRDefault="00F045BB">
            <w:pPr>
              <w:jc w:val="center"/>
              <w:rPr>
                <w:color w:val="000000"/>
                <w:sz w:val="20"/>
                <w:szCs w:val="20"/>
              </w:rPr>
            </w:pPr>
            <w:r>
              <w:rPr>
                <w:color w:val="000000"/>
                <w:sz w:val="20"/>
                <w:szCs w:val="20"/>
              </w:rPr>
              <w:t>(3)</w:t>
            </w:r>
          </w:p>
        </w:tc>
        <w:tc>
          <w:tcPr>
            <w:tcW w:w="1830" w:type="dxa"/>
            <w:tcBorders>
              <w:top w:val="nil"/>
              <w:left w:val="nil"/>
              <w:bottom w:val="nil"/>
              <w:right w:val="nil"/>
            </w:tcBorders>
            <w:noWrap/>
            <w:tcMar>
              <w:top w:w="15" w:type="dxa"/>
              <w:left w:w="15" w:type="dxa"/>
              <w:bottom w:w="0" w:type="dxa"/>
              <w:right w:w="15" w:type="dxa"/>
            </w:tcMar>
            <w:hideMark/>
          </w:tcPr>
          <w:p w14:paraId="10B1EB7C" w14:textId="77777777" w:rsidR="00F045BB" w:rsidRDefault="00F045BB">
            <w:pPr>
              <w:jc w:val="center"/>
              <w:rPr>
                <w:color w:val="000000"/>
                <w:sz w:val="20"/>
                <w:szCs w:val="20"/>
              </w:rPr>
            </w:pPr>
            <w:r>
              <w:rPr>
                <w:color w:val="000000"/>
                <w:sz w:val="20"/>
                <w:szCs w:val="20"/>
              </w:rPr>
              <w:t>(4)</w:t>
            </w:r>
          </w:p>
        </w:tc>
        <w:tc>
          <w:tcPr>
            <w:tcW w:w="929" w:type="dxa"/>
            <w:tcBorders>
              <w:top w:val="nil"/>
              <w:left w:val="nil"/>
              <w:bottom w:val="nil"/>
              <w:right w:val="nil"/>
            </w:tcBorders>
            <w:noWrap/>
            <w:tcMar>
              <w:top w:w="15" w:type="dxa"/>
              <w:left w:w="15" w:type="dxa"/>
              <w:bottom w:w="0" w:type="dxa"/>
              <w:right w:w="15" w:type="dxa"/>
            </w:tcMar>
            <w:hideMark/>
          </w:tcPr>
          <w:p w14:paraId="14A3A713" w14:textId="77777777" w:rsidR="00F045BB" w:rsidRDefault="00F045BB">
            <w:pPr>
              <w:jc w:val="center"/>
              <w:rPr>
                <w:color w:val="000000"/>
                <w:sz w:val="20"/>
                <w:szCs w:val="20"/>
              </w:rPr>
            </w:pPr>
            <w:r>
              <w:rPr>
                <w:color w:val="000000"/>
                <w:sz w:val="20"/>
                <w:szCs w:val="20"/>
              </w:rPr>
              <w:t>(5)</w:t>
            </w:r>
          </w:p>
        </w:tc>
      </w:tr>
      <w:tr w:rsidR="00F045BB" w14:paraId="5892E29F" w14:textId="77777777" w:rsidTr="00F045BB">
        <w:trPr>
          <w:trHeight w:val="620"/>
          <w:jc w:val="center"/>
        </w:trPr>
        <w:tc>
          <w:tcPr>
            <w:tcW w:w="2070" w:type="dxa"/>
            <w:vMerge/>
            <w:tcBorders>
              <w:top w:val="single" w:sz="4" w:space="0" w:color="auto"/>
              <w:left w:val="nil"/>
              <w:bottom w:val="nil"/>
              <w:right w:val="nil"/>
            </w:tcBorders>
            <w:hideMark/>
          </w:tcPr>
          <w:p w14:paraId="625487BD" w14:textId="77777777" w:rsidR="00F045BB" w:rsidRDefault="00F045BB">
            <w:pPr>
              <w:rPr>
                <w:color w:val="000000"/>
                <w:sz w:val="20"/>
                <w:szCs w:val="20"/>
              </w:rPr>
            </w:pPr>
          </w:p>
        </w:tc>
        <w:tc>
          <w:tcPr>
            <w:tcW w:w="2610" w:type="dxa"/>
            <w:gridSpan w:val="2"/>
            <w:tcBorders>
              <w:top w:val="nil"/>
              <w:left w:val="nil"/>
              <w:bottom w:val="single" w:sz="4" w:space="0" w:color="auto"/>
              <w:right w:val="nil"/>
            </w:tcBorders>
            <w:tcMar>
              <w:top w:w="15" w:type="dxa"/>
              <w:left w:w="15" w:type="dxa"/>
              <w:bottom w:w="0" w:type="dxa"/>
              <w:right w:w="15" w:type="dxa"/>
            </w:tcMar>
            <w:hideMark/>
          </w:tcPr>
          <w:p w14:paraId="5FE85000" w14:textId="77777777" w:rsidR="00F045BB" w:rsidRDefault="00F045BB">
            <w:pPr>
              <w:jc w:val="center"/>
              <w:rPr>
                <w:color w:val="000000"/>
                <w:sz w:val="20"/>
                <w:szCs w:val="20"/>
              </w:rPr>
            </w:pPr>
            <w:r>
              <w:rPr>
                <w:color w:val="000000"/>
                <w:sz w:val="20"/>
                <w:szCs w:val="20"/>
              </w:rPr>
              <w:t>DV: Log(answer number in 7 days)</w:t>
            </w:r>
          </w:p>
        </w:tc>
        <w:tc>
          <w:tcPr>
            <w:tcW w:w="4680" w:type="dxa"/>
            <w:gridSpan w:val="3"/>
            <w:tcBorders>
              <w:top w:val="nil"/>
              <w:left w:val="nil"/>
              <w:bottom w:val="single" w:sz="4" w:space="0" w:color="auto"/>
              <w:right w:val="nil"/>
            </w:tcBorders>
            <w:tcMar>
              <w:top w:w="15" w:type="dxa"/>
              <w:left w:w="15" w:type="dxa"/>
              <w:bottom w:w="0" w:type="dxa"/>
              <w:right w:w="15" w:type="dxa"/>
            </w:tcMar>
            <w:hideMark/>
          </w:tcPr>
          <w:p w14:paraId="6E51F0E1" w14:textId="77777777" w:rsidR="00F045BB" w:rsidRDefault="00F045BB">
            <w:pPr>
              <w:jc w:val="center"/>
              <w:rPr>
                <w:color w:val="000000"/>
                <w:sz w:val="20"/>
                <w:szCs w:val="20"/>
              </w:rPr>
            </w:pPr>
            <w:r>
              <w:rPr>
                <w:color w:val="000000"/>
                <w:sz w:val="20"/>
                <w:szCs w:val="20"/>
              </w:rPr>
              <w:t>DV: answer number in 7 days</w:t>
            </w:r>
          </w:p>
        </w:tc>
      </w:tr>
      <w:tr w:rsidR="00F045BB" w14:paraId="72289A11" w14:textId="77777777" w:rsidTr="00F045BB">
        <w:trPr>
          <w:trHeight w:val="320"/>
          <w:jc w:val="center"/>
        </w:trPr>
        <w:tc>
          <w:tcPr>
            <w:tcW w:w="2070" w:type="dxa"/>
            <w:vMerge w:val="restart"/>
            <w:tcBorders>
              <w:top w:val="nil"/>
              <w:left w:val="nil"/>
              <w:bottom w:val="nil"/>
              <w:right w:val="nil"/>
            </w:tcBorders>
            <w:noWrap/>
            <w:tcMar>
              <w:top w:w="15" w:type="dxa"/>
              <w:left w:w="15" w:type="dxa"/>
              <w:bottom w:w="0" w:type="dxa"/>
              <w:right w:w="15" w:type="dxa"/>
            </w:tcMar>
            <w:hideMark/>
          </w:tcPr>
          <w:p w14:paraId="160CC368" w14:textId="77777777" w:rsidR="00F045BB" w:rsidRDefault="00F045BB">
            <w:pPr>
              <w:rPr>
                <w:i/>
                <w:iCs/>
                <w:color w:val="000000"/>
                <w:sz w:val="20"/>
                <w:szCs w:val="20"/>
              </w:rPr>
            </w:pPr>
            <w:r>
              <w:rPr>
                <w:i/>
                <w:iCs/>
                <w:color w:val="000000"/>
                <w:sz w:val="20"/>
                <w:szCs w:val="20"/>
              </w:rPr>
              <w:t>AI</w:t>
            </w:r>
            <w:r>
              <w:rPr>
                <w:i/>
                <w:iCs/>
                <w:color w:val="000000"/>
                <w:sz w:val="20"/>
                <w:szCs w:val="20"/>
                <w:vertAlign w:val="subscript"/>
              </w:rPr>
              <w:t>i</w:t>
            </w:r>
          </w:p>
        </w:tc>
        <w:tc>
          <w:tcPr>
            <w:tcW w:w="1350" w:type="dxa"/>
            <w:tcBorders>
              <w:top w:val="nil"/>
              <w:left w:val="nil"/>
              <w:bottom w:val="nil"/>
              <w:right w:val="nil"/>
            </w:tcBorders>
            <w:noWrap/>
            <w:tcMar>
              <w:top w:w="15" w:type="dxa"/>
              <w:left w:w="15" w:type="dxa"/>
              <w:bottom w:w="0" w:type="dxa"/>
              <w:right w:w="15" w:type="dxa"/>
            </w:tcMar>
            <w:hideMark/>
          </w:tcPr>
          <w:p w14:paraId="02B137DD" w14:textId="77777777" w:rsidR="00F045BB" w:rsidRDefault="00F045BB">
            <w:pPr>
              <w:jc w:val="center"/>
              <w:rPr>
                <w:color w:val="000000"/>
                <w:sz w:val="20"/>
                <w:szCs w:val="20"/>
              </w:rPr>
            </w:pPr>
            <w:r>
              <w:rPr>
                <w:color w:val="000000"/>
                <w:sz w:val="20"/>
                <w:szCs w:val="20"/>
              </w:rPr>
              <w:t>0.188*</w:t>
            </w:r>
          </w:p>
        </w:tc>
        <w:tc>
          <w:tcPr>
            <w:tcW w:w="1260" w:type="dxa"/>
            <w:tcBorders>
              <w:top w:val="nil"/>
              <w:left w:val="nil"/>
              <w:bottom w:val="nil"/>
              <w:right w:val="nil"/>
            </w:tcBorders>
            <w:noWrap/>
            <w:tcMar>
              <w:top w:w="15" w:type="dxa"/>
              <w:left w:w="15" w:type="dxa"/>
              <w:bottom w:w="0" w:type="dxa"/>
              <w:right w:w="15" w:type="dxa"/>
            </w:tcMar>
            <w:hideMark/>
          </w:tcPr>
          <w:p w14:paraId="63B8CCE9" w14:textId="77777777" w:rsidR="00F045BB" w:rsidRDefault="00F045BB">
            <w:pPr>
              <w:jc w:val="center"/>
              <w:rPr>
                <w:color w:val="000000"/>
                <w:sz w:val="20"/>
                <w:szCs w:val="20"/>
              </w:rPr>
            </w:pPr>
            <w:r>
              <w:rPr>
                <w:color w:val="000000"/>
                <w:sz w:val="20"/>
                <w:szCs w:val="20"/>
              </w:rPr>
              <w:t>0.168*</w:t>
            </w:r>
          </w:p>
        </w:tc>
        <w:tc>
          <w:tcPr>
            <w:tcW w:w="1921" w:type="dxa"/>
            <w:tcBorders>
              <w:top w:val="nil"/>
              <w:left w:val="nil"/>
              <w:bottom w:val="nil"/>
              <w:right w:val="nil"/>
            </w:tcBorders>
            <w:noWrap/>
            <w:tcMar>
              <w:top w:w="15" w:type="dxa"/>
              <w:left w:w="15" w:type="dxa"/>
              <w:bottom w:w="0" w:type="dxa"/>
              <w:right w:w="15" w:type="dxa"/>
            </w:tcMar>
            <w:hideMark/>
          </w:tcPr>
          <w:p w14:paraId="4399E641" w14:textId="77777777" w:rsidR="00F045BB" w:rsidRDefault="00F045BB">
            <w:pPr>
              <w:jc w:val="center"/>
              <w:rPr>
                <w:color w:val="000000"/>
                <w:sz w:val="20"/>
                <w:szCs w:val="20"/>
              </w:rPr>
            </w:pPr>
            <w:r>
              <w:rPr>
                <w:color w:val="000000"/>
                <w:sz w:val="20"/>
                <w:szCs w:val="20"/>
              </w:rPr>
              <w:t>0.468*</w:t>
            </w:r>
          </w:p>
        </w:tc>
        <w:tc>
          <w:tcPr>
            <w:tcW w:w="1830" w:type="dxa"/>
            <w:tcBorders>
              <w:top w:val="nil"/>
              <w:left w:val="nil"/>
              <w:bottom w:val="nil"/>
              <w:right w:val="nil"/>
            </w:tcBorders>
            <w:noWrap/>
            <w:tcMar>
              <w:top w:w="15" w:type="dxa"/>
              <w:left w:w="15" w:type="dxa"/>
              <w:bottom w:w="0" w:type="dxa"/>
              <w:right w:w="15" w:type="dxa"/>
            </w:tcMar>
            <w:hideMark/>
          </w:tcPr>
          <w:p w14:paraId="022333C5" w14:textId="77777777" w:rsidR="00F045BB" w:rsidRDefault="00F045BB">
            <w:pPr>
              <w:jc w:val="center"/>
              <w:rPr>
                <w:color w:val="000000"/>
                <w:sz w:val="20"/>
                <w:szCs w:val="20"/>
              </w:rPr>
            </w:pPr>
            <w:r>
              <w:rPr>
                <w:color w:val="000000"/>
                <w:sz w:val="20"/>
                <w:szCs w:val="20"/>
              </w:rPr>
              <w:t>0.468*</w:t>
            </w:r>
          </w:p>
        </w:tc>
        <w:tc>
          <w:tcPr>
            <w:tcW w:w="929" w:type="dxa"/>
            <w:tcBorders>
              <w:top w:val="nil"/>
              <w:left w:val="nil"/>
              <w:bottom w:val="nil"/>
              <w:right w:val="nil"/>
            </w:tcBorders>
            <w:noWrap/>
            <w:tcMar>
              <w:top w:w="15" w:type="dxa"/>
              <w:left w:w="15" w:type="dxa"/>
              <w:bottom w:w="0" w:type="dxa"/>
              <w:right w:w="15" w:type="dxa"/>
            </w:tcMar>
            <w:hideMark/>
          </w:tcPr>
          <w:p w14:paraId="1B85AC1D" w14:textId="77777777" w:rsidR="00F045BB" w:rsidRDefault="00F045BB">
            <w:pPr>
              <w:jc w:val="center"/>
              <w:rPr>
                <w:color w:val="000000"/>
                <w:sz w:val="20"/>
                <w:szCs w:val="20"/>
              </w:rPr>
            </w:pPr>
            <w:r>
              <w:rPr>
                <w:color w:val="000000"/>
                <w:sz w:val="20"/>
                <w:szCs w:val="20"/>
              </w:rPr>
              <w:t>0.469*</w:t>
            </w:r>
          </w:p>
        </w:tc>
      </w:tr>
      <w:tr w:rsidR="00F045BB" w14:paraId="79607C89" w14:textId="77777777" w:rsidTr="00F045BB">
        <w:trPr>
          <w:trHeight w:val="320"/>
          <w:jc w:val="center"/>
        </w:trPr>
        <w:tc>
          <w:tcPr>
            <w:tcW w:w="2070" w:type="dxa"/>
            <w:vMerge/>
            <w:tcBorders>
              <w:top w:val="nil"/>
              <w:left w:val="nil"/>
              <w:bottom w:val="nil"/>
              <w:right w:val="nil"/>
            </w:tcBorders>
            <w:hideMark/>
          </w:tcPr>
          <w:p w14:paraId="1AAB849A" w14:textId="77777777" w:rsidR="00F045BB" w:rsidRDefault="00F045BB">
            <w:pPr>
              <w:rPr>
                <w:i/>
                <w:iCs/>
                <w:color w:val="000000"/>
                <w:sz w:val="20"/>
                <w:szCs w:val="20"/>
              </w:rPr>
            </w:pPr>
          </w:p>
        </w:tc>
        <w:tc>
          <w:tcPr>
            <w:tcW w:w="1350" w:type="dxa"/>
            <w:tcBorders>
              <w:top w:val="nil"/>
              <w:left w:val="nil"/>
              <w:bottom w:val="nil"/>
              <w:right w:val="nil"/>
            </w:tcBorders>
            <w:noWrap/>
            <w:tcMar>
              <w:top w:w="15" w:type="dxa"/>
              <w:left w:w="15" w:type="dxa"/>
              <w:bottom w:w="0" w:type="dxa"/>
              <w:right w:w="15" w:type="dxa"/>
            </w:tcMar>
            <w:hideMark/>
          </w:tcPr>
          <w:p w14:paraId="410AB62D" w14:textId="77777777" w:rsidR="00F045BB" w:rsidRDefault="00F045BB">
            <w:pPr>
              <w:jc w:val="center"/>
              <w:rPr>
                <w:color w:val="000000"/>
                <w:sz w:val="20"/>
                <w:szCs w:val="20"/>
              </w:rPr>
            </w:pPr>
            <w:r>
              <w:rPr>
                <w:color w:val="000000"/>
                <w:sz w:val="20"/>
                <w:szCs w:val="20"/>
              </w:rPr>
              <w:t>(0.082)</w:t>
            </w:r>
          </w:p>
        </w:tc>
        <w:tc>
          <w:tcPr>
            <w:tcW w:w="1260" w:type="dxa"/>
            <w:tcBorders>
              <w:top w:val="nil"/>
              <w:left w:val="nil"/>
              <w:bottom w:val="nil"/>
              <w:right w:val="nil"/>
            </w:tcBorders>
            <w:noWrap/>
            <w:tcMar>
              <w:top w:w="15" w:type="dxa"/>
              <w:left w:w="15" w:type="dxa"/>
              <w:bottom w:w="0" w:type="dxa"/>
              <w:right w:w="15" w:type="dxa"/>
            </w:tcMar>
            <w:hideMark/>
          </w:tcPr>
          <w:p w14:paraId="52FBB8F5" w14:textId="77777777" w:rsidR="00F045BB" w:rsidRDefault="00F045BB">
            <w:pPr>
              <w:jc w:val="center"/>
              <w:rPr>
                <w:color w:val="000000"/>
                <w:sz w:val="20"/>
                <w:szCs w:val="20"/>
              </w:rPr>
            </w:pPr>
            <w:r>
              <w:rPr>
                <w:color w:val="000000"/>
                <w:sz w:val="20"/>
                <w:szCs w:val="20"/>
              </w:rPr>
              <w:t>(0.081)</w:t>
            </w:r>
          </w:p>
        </w:tc>
        <w:tc>
          <w:tcPr>
            <w:tcW w:w="1921" w:type="dxa"/>
            <w:tcBorders>
              <w:top w:val="nil"/>
              <w:left w:val="nil"/>
              <w:bottom w:val="nil"/>
              <w:right w:val="nil"/>
            </w:tcBorders>
            <w:noWrap/>
            <w:tcMar>
              <w:top w:w="15" w:type="dxa"/>
              <w:left w:w="15" w:type="dxa"/>
              <w:bottom w:w="0" w:type="dxa"/>
              <w:right w:w="15" w:type="dxa"/>
            </w:tcMar>
            <w:hideMark/>
          </w:tcPr>
          <w:p w14:paraId="1DF37C54" w14:textId="77777777" w:rsidR="00F045BB" w:rsidRDefault="00F045BB">
            <w:pPr>
              <w:jc w:val="center"/>
              <w:rPr>
                <w:color w:val="000000"/>
                <w:sz w:val="20"/>
                <w:szCs w:val="20"/>
              </w:rPr>
            </w:pPr>
            <w:r>
              <w:rPr>
                <w:color w:val="000000"/>
                <w:sz w:val="20"/>
                <w:szCs w:val="20"/>
              </w:rPr>
              <w:t>(0.199)</w:t>
            </w:r>
          </w:p>
        </w:tc>
        <w:tc>
          <w:tcPr>
            <w:tcW w:w="1830" w:type="dxa"/>
            <w:tcBorders>
              <w:top w:val="nil"/>
              <w:left w:val="nil"/>
              <w:bottom w:val="nil"/>
              <w:right w:val="nil"/>
            </w:tcBorders>
            <w:noWrap/>
            <w:tcMar>
              <w:top w:w="15" w:type="dxa"/>
              <w:left w:w="15" w:type="dxa"/>
              <w:bottom w:w="0" w:type="dxa"/>
              <w:right w:w="15" w:type="dxa"/>
            </w:tcMar>
            <w:hideMark/>
          </w:tcPr>
          <w:p w14:paraId="20F55685" w14:textId="77777777" w:rsidR="00F045BB" w:rsidRDefault="00F045BB">
            <w:pPr>
              <w:jc w:val="center"/>
              <w:rPr>
                <w:color w:val="000000"/>
                <w:sz w:val="20"/>
                <w:szCs w:val="20"/>
              </w:rPr>
            </w:pPr>
            <w:r>
              <w:rPr>
                <w:color w:val="000000"/>
                <w:sz w:val="20"/>
                <w:szCs w:val="20"/>
              </w:rPr>
              <w:t>(0.224)</w:t>
            </w:r>
          </w:p>
        </w:tc>
        <w:tc>
          <w:tcPr>
            <w:tcW w:w="929" w:type="dxa"/>
            <w:tcBorders>
              <w:top w:val="nil"/>
              <w:left w:val="nil"/>
              <w:bottom w:val="nil"/>
              <w:right w:val="nil"/>
            </w:tcBorders>
            <w:noWrap/>
            <w:tcMar>
              <w:top w:w="15" w:type="dxa"/>
              <w:left w:w="15" w:type="dxa"/>
              <w:bottom w:w="0" w:type="dxa"/>
              <w:right w:w="15" w:type="dxa"/>
            </w:tcMar>
            <w:hideMark/>
          </w:tcPr>
          <w:p w14:paraId="7F04E209" w14:textId="77777777" w:rsidR="00F045BB" w:rsidRDefault="00F045BB">
            <w:pPr>
              <w:jc w:val="center"/>
              <w:rPr>
                <w:color w:val="000000"/>
                <w:sz w:val="20"/>
                <w:szCs w:val="20"/>
              </w:rPr>
            </w:pPr>
            <w:r>
              <w:rPr>
                <w:color w:val="000000"/>
                <w:sz w:val="20"/>
                <w:szCs w:val="20"/>
              </w:rPr>
              <w:t>(0.224)</w:t>
            </w:r>
          </w:p>
        </w:tc>
      </w:tr>
      <w:tr w:rsidR="00F045BB" w14:paraId="611165D3" w14:textId="77777777" w:rsidTr="00F045BB">
        <w:trPr>
          <w:trHeight w:val="320"/>
          <w:jc w:val="center"/>
        </w:trPr>
        <w:tc>
          <w:tcPr>
            <w:tcW w:w="2070" w:type="dxa"/>
            <w:vMerge w:val="restart"/>
            <w:tcBorders>
              <w:top w:val="nil"/>
              <w:left w:val="nil"/>
              <w:bottom w:val="nil"/>
              <w:right w:val="nil"/>
            </w:tcBorders>
            <w:noWrap/>
            <w:tcMar>
              <w:top w:w="15" w:type="dxa"/>
              <w:left w:w="15" w:type="dxa"/>
              <w:bottom w:w="0" w:type="dxa"/>
              <w:right w:w="15" w:type="dxa"/>
            </w:tcMar>
            <w:hideMark/>
          </w:tcPr>
          <w:p w14:paraId="05968AFC" w14:textId="77777777" w:rsidR="00F045BB" w:rsidRDefault="00F045B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1350" w:type="dxa"/>
            <w:tcBorders>
              <w:top w:val="nil"/>
              <w:left w:val="nil"/>
              <w:bottom w:val="nil"/>
              <w:right w:val="nil"/>
            </w:tcBorders>
            <w:noWrap/>
            <w:tcMar>
              <w:top w:w="15" w:type="dxa"/>
              <w:left w:w="15" w:type="dxa"/>
              <w:bottom w:w="0" w:type="dxa"/>
              <w:right w:w="15" w:type="dxa"/>
            </w:tcMar>
            <w:hideMark/>
          </w:tcPr>
          <w:p w14:paraId="7B5E98B8" w14:textId="77777777" w:rsidR="00F045BB" w:rsidRDefault="00F045BB">
            <w:pPr>
              <w:jc w:val="center"/>
              <w:rPr>
                <w:color w:val="000000"/>
                <w:sz w:val="20"/>
                <w:szCs w:val="20"/>
              </w:rPr>
            </w:pPr>
            <w:r>
              <w:rPr>
                <w:color w:val="000000"/>
                <w:sz w:val="20"/>
                <w:szCs w:val="20"/>
              </w:rPr>
              <w:t>-0.046**</w:t>
            </w:r>
          </w:p>
        </w:tc>
        <w:tc>
          <w:tcPr>
            <w:tcW w:w="1260" w:type="dxa"/>
            <w:tcBorders>
              <w:top w:val="nil"/>
              <w:left w:val="nil"/>
              <w:bottom w:val="nil"/>
              <w:right w:val="nil"/>
            </w:tcBorders>
            <w:noWrap/>
            <w:tcMar>
              <w:top w:w="15" w:type="dxa"/>
              <w:left w:w="15" w:type="dxa"/>
              <w:bottom w:w="0" w:type="dxa"/>
              <w:right w:w="15" w:type="dxa"/>
            </w:tcMar>
            <w:hideMark/>
          </w:tcPr>
          <w:p w14:paraId="7715CD5E" w14:textId="77777777" w:rsidR="00F045BB" w:rsidRDefault="00F045BB">
            <w:pPr>
              <w:jc w:val="center"/>
              <w:rPr>
                <w:color w:val="000000"/>
                <w:sz w:val="20"/>
                <w:szCs w:val="20"/>
              </w:rPr>
            </w:pPr>
            <w:r>
              <w:rPr>
                <w:color w:val="000000"/>
                <w:sz w:val="20"/>
                <w:szCs w:val="20"/>
              </w:rPr>
              <w:t>-0.041**</w:t>
            </w:r>
          </w:p>
        </w:tc>
        <w:tc>
          <w:tcPr>
            <w:tcW w:w="1921" w:type="dxa"/>
            <w:tcBorders>
              <w:top w:val="nil"/>
              <w:left w:val="nil"/>
              <w:bottom w:val="nil"/>
              <w:right w:val="nil"/>
            </w:tcBorders>
            <w:noWrap/>
            <w:tcMar>
              <w:top w:w="15" w:type="dxa"/>
              <w:left w:w="15" w:type="dxa"/>
              <w:bottom w:w="0" w:type="dxa"/>
              <w:right w:w="15" w:type="dxa"/>
            </w:tcMar>
            <w:hideMark/>
          </w:tcPr>
          <w:p w14:paraId="1A747906" w14:textId="77777777" w:rsidR="00F045BB" w:rsidRDefault="00F045BB">
            <w:pPr>
              <w:jc w:val="center"/>
              <w:rPr>
                <w:color w:val="000000"/>
                <w:sz w:val="20"/>
                <w:szCs w:val="20"/>
              </w:rPr>
            </w:pPr>
            <w:r>
              <w:rPr>
                <w:color w:val="000000"/>
                <w:sz w:val="20"/>
                <w:szCs w:val="20"/>
              </w:rPr>
              <w:t>-0.117***</w:t>
            </w:r>
          </w:p>
        </w:tc>
        <w:tc>
          <w:tcPr>
            <w:tcW w:w="1830" w:type="dxa"/>
            <w:tcBorders>
              <w:top w:val="nil"/>
              <w:left w:val="nil"/>
              <w:bottom w:val="nil"/>
              <w:right w:val="nil"/>
            </w:tcBorders>
            <w:noWrap/>
            <w:tcMar>
              <w:top w:w="15" w:type="dxa"/>
              <w:left w:w="15" w:type="dxa"/>
              <w:bottom w:w="0" w:type="dxa"/>
              <w:right w:w="15" w:type="dxa"/>
            </w:tcMar>
            <w:hideMark/>
          </w:tcPr>
          <w:p w14:paraId="0153A7FC" w14:textId="77777777" w:rsidR="00F045BB" w:rsidRDefault="00F045BB">
            <w:pPr>
              <w:jc w:val="center"/>
              <w:rPr>
                <w:color w:val="000000"/>
                <w:sz w:val="20"/>
                <w:szCs w:val="20"/>
              </w:rPr>
            </w:pPr>
            <w:r>
              <w:rPr>
                <w:color w:val="000000"/>
                <w:sz w:val="20"/>
                <w:szCs w:val="20"/>
              </w:rPr>
              <w:t>-0.117**</w:t>
            </w:r>
          </w:p>
        </w:tc>
        <w:tc>
          <w:tcPr>
            <w:tcW w:w="929" w:type="dxa"/>
            <w:tcBorders>
              <w:top w:val="nil"/>
              <w:left w:val="nil"/>
              <w:bottom w:val="nil"/>
              <w:right w:val="nil"/>
            </w:tcBorders>
            <w:noWrap/>
            <w:tcMar>
              <w:top w:w="15" w:type="dxa"/>
              <w:left w:w="15" w:type="dxa"/>
              <w:bottom w:w="0" w:type="dxa"/>
              <w:right w:w="15" w:type="dxa"/>
            </w:tcMar>
            <w:hideMark/>
          </w:tcPr>
          <w:p w14:paraId="016028FF" w14:textId="77777777" w:rsidR="00F045BB" w:rsidRDefault="00F045BB">
            <w:pPr>
              <w:jc w:val="center"/>
              <w:rPr>
                <w:color w:val="000000"/>
                <w:sz w:val="20"/>
                <w:szCs w:val="20"/>
              </w:rPr>
            </w:pPr>
            <w:r>
              <w:rPr>
                <w:color w:val="000000"/>
                <w:sz w:val="20"/>
                <w:szCs w:val="20"/>
              </w:rPr>
              <w:t>-0.117**</w:t>
            </w:r>
          </w:p>
        </w:tc>
      </w:tr>
      <w:tr w:rsidR="00F045BB" w14:paraId="71D9227B" w14:textId="77777777" w:rsidTr="00F045BB">
        <w:trPr>
          <w:trHeight w:val="320"/>
          <w:jc w:val="center"/>
        </w:trPr>
        <w:tc>
          <w:tcPr>
            <w:tcW w:w="2070" w:type="dxa"/>
            <w:vMerge/>
            <w:tcBorders>
              <w:top w:val="nil"/>
              <w:left w:val="nil"/>
              <w:bottom w:val="nil"/>
              <w:right w:val="nil"/>
            </w:tcBorders>
            <w:hideMark/>
          </w:tcPr>
          <w:p w14:paraId="737C34EA" w14:textId="77777777" w:rsidR="00F045BB" w:rsidRDefault="00F045BB">
            <w:pPr>
              <w:rPr>
                <w:i/>
                <w:iCs/>
                <w:color w:val="000000"/>
                <w:sz w:val="20"/>
                <w:szCs w:val="20"/>
              </w:rPr>
            </w:pPr>
          </w:p>
        </w:tc>
        <w:tc>
          <w:tcPr>
            <w:tcW w:w="1350" w:type="dxa"/>
            <w:tcBorders>
              <w:top w:val="nil"/>
              <w:left w:val="nil"/>
              <w:bottom w:val="nil"/>
              <w:right w:val="nil"/>
            </w:tcBorders>
            <w:noWrap/>
            <w:tcMar>
              <w:top w:w="15" w:type="dxa"/>
              <w:left w:w="15" w:type="dxa"/>
              <w:bottom w:w="0" w:type="dxa"/>
              <w:right w:w="15" w:type="dxa"/>
            </w:tcMar>
            <w:hideMark/>
          </w:tcPr>
          <w:p w14:paraId="7F06DDC1" w14:textId="77777777" w:rsidR="00F045BB" w:rsidRDefault="00F045BB">
            <w:pPr>
              <w:jc w:val="center"/>
              <w:rPr>
                <w:color w:val="000000"/>
                <w:sz w:val="20"/>
                <w:szCs w:val="20"/>
              </w:rPr>
            </w:pPr>
            <w:r>
              <w:rPr>
                <w:color w:val="000000"/>
                <w:sz w:val="20"/>
                <w:szCs w:val="20"/>
              </w:rPr>
              <w:t>(0.014)</w:t>
            </w:r>
          </w:p>
        </w:tc>
        <w:tc>
          <w:tcPr>
            <w:tcW w:w="1260" w:type="dxa"/>
            <w:tcBorders>
              <w:top w:val="nil"/>
              <w:left w:val="nil"/>
              <w:bottom w:val="nil"/>
              <w:right w:val="nil"/>
            </w:tcBorders>
            <w:noWrap/>
            <w:tcMar>
              <w:top w:w="15" w:type="dxa"/>
              <w:left w:w="15" w:type="dxa"/>
              <w:bottom w:w="0" w:type="dxa"/>
              <w:right w:w="15" w:type="dxa"/>
            </w:tcMar>
            <w:hideMark/>
          </w:tcPr>
          <w:p w14:paraId="457632C5" w14:textId="77777777" w:rsidR="00F045BB" w:rsidRDefault="00F045BB">
            <w:pPr>
              <w:jc w:val="center"/>
              <w:rPr>
                <w:color w:val="000000"/>
                <w:sz w:val="20"/>
                <w:szCs w:val="20"/>
              </w:rPr>
            </w:pPr>
            <w:r>
              <w:rPr>
                <w:color w:val="000000"/>
                <w:sz w:val="20"/>
                <w:szCs w:val="20"/>
              </w:rPr>
              <w:t>(0.014)</w:t>
            </w:r>
          </w:p>
        </w:tc>
        <w:tc>
          <w:tcPr>
            <w:tcW w:w="1921" w:type="dxa"/>
            <w:tcBorders>
              <w:top w:val="nil"/>
              <w:left w:val="nil"/>
              <w:bottom w:val="nil"/>
              <w:right w:val="nil"/>
            </w:tcBorders>
            <w:noWrap/>
            <w:tcMar>
              <w:top w:w="15" w:type="dxa"/>
              <w:left w:w="15" w:type="dxa"/>
              <w:bottom w:w="0" w:type="dxa"/>
              <w:right w:w="15" w:type="dxa"/>
            </w:tcMar>
            <w:hideMark/>
          </w:tcPr>
          <w:p w14:paraId="62867A91" w14:textId="77777777" w:rsidR="00F045BB" w:rsidRDefault="00F045BB">
            <w:pPr>
              <w:jc w:val="center"/>
              <w:rPr>
                <w:color w:val="000000"/>
                <w:sz w:val="20"/>
                <w:szCs w:val="20"/>
              </w:rPr>
            </w:pPr>
            <w:r>
              <w:rPr>
                <w:color w:val="000000"/>
                <w:sz w:val="20"/>
                <w:szCs w:val="20"/>
              </w:rPr>
              <w:t>(0.034)</w:t>
            </w:r>
          </w:p>
        </w:tc>
        <w:tc>
          <w:tcPr>
            <w:tcW w:w="1830" w:type="dxa"/>
            <w:tcBorders>
              <w:top w:val="nil"/>
              <w:left w:val="nil"/>
              <w:bottom w:val="nil"/>
              <w:right w:val="nil"/>
            </w:tcBorders>
            <w:noWrap/>
            <w:tcMar>
              <w:top w:w="15" w:type="dxa"/>
              <w:left w:w="15" w:type="dxa"/>
              <w:bottom w:w="0" w:type="dxa"/>
              <w:right w:w="15" w:type="dxa"/>
            </w:tcMar>
            <w:hideMark/>
          </w:tcPr>
          <w:p w14:paraId="5C19060F" w14:textId="77777777" w:rsidR="00F045BB" w:rsidRDefault="00F045BB">
            <w:pPr>
              <w:jc w:val="center"/>
              <w:rPr>
                <w:color w:val="000000"/>
                <w:sz w:val="20"/>
                <w:szCs w:val="20"/>
              </w:rPr>
            </w:pPr>
            <w:r>
              <w:rPr>
                <w:color w:val="000000"/>
                <w:sz w:val="20"/>
                <w:szCs w:val="20"/>
              </w:rPr>
              <w:t>(0.039)</w:t>
            </w:r>
          </w:p>
        </w:tc>
        <w:tc>
          <w:tcPr>
            <w:tcW w:w="929" w:type="dxa"/>
            <w:tcBorders>
              <w:top w:val="nil"/>
              <w:left w:val="nil"/>
              <w:bottom w:val="nil"/>
              <w:right w:val="nil"/>
            </w:tcBorders>
            <w:noWrap/>
            <w:tcMar>
              <w:top w:w="15" w:type="dxa"/>
              <w:left w:w="15" w:type="dxa"/>
              <w:bottom w:w="0" w:type="dxa"/>
              <w:right w:w="15" w:type="dxa"/>
            </w:tcMar>
            <w:hideMark/>
          </w:tcPr>
          <w:p w14:paraId="470A512E" w14:textId="77777777" w:rsidR="00F045BB" w:rsidRDefault="00F045BB">
            <w:pPr>
              <w:jc w:val="center"/>
              <w:rPr>
                <w:color w:val="000000"/>
                <w:sz w:val="20"/>
                <w:szCs w:val="20"/>
              </w:rPr>
            </w:pPr>
            <w:r>
              <w:rPr>
                <w:color w:val="000000"/>
                <w:sz w:val="20"/>
                <w:szCs w:val="20"/>
              </w:rPr>
              <w:t>(0.039)</w:t>
            </w:r>
          </w:p>
        </w:tc>
      </w:tr>
      <w:tr w:rsidR="00F045BB" w14:paraId="5EAECA42" w14:textId="77777777" w:rsidTr="00F045BB">
        <w:trPr>
          <w:trHeight w:val="320"/>
          <w:jc w:val="center"/>
        </w:trPr>
        <w:tc>
          <w:tcPr>
            <w:tcW w:w="2070" w:type="dxa"/>
            <w:vMerge w:val="restart"/>
            <w:tcBorders>
              <w:top w:val="nil"/>
              <w:left w:val="nil"/>
              <w:bottom w:val="single" w:sz="4" w:space="0" w:color="000000"/>
              <w:right w:val="nil"/>
            </w:tcBorders>
            <w:noWrap/>
            <w:tcMar>
              <w:top w:w="15" w:type="dxa"/>
              <w:left w:w="15" w:type="dxa"/>
              <w:bottom w:w="0" w:type="dxa"/>
              <w:right w:w="15" w:type="dxa"/>
            </w:tcMar>
            <w:hideMark/>
          </w:tcPr>
          <w:p w14:paraId="320CC18B" w14:textId="77777777" w:rsidR="00F045BB" w:rsidRDefault="00F045B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1350" w:type="dxa"/>
            <w:tcBorders>
              <w:top w:val="nil"/>
              <w:left w:val="nil"/>
              <w:bottom w:val="nil"/>
              <w:right w:val="nil"/>
            </w:tcBorders>
            <w:noWrap/>
            <w:tcMar>
              <w:top w:w="15" w:type="dxa"/>
              <w:left w:w="15" w:type="dxa"/>
              <w:bottom w:w="0" w:type="dxa"/>
              <w:right w:w="15" w:type="dxa"/>
            </w:tcMar>
            <w:hideMark/>
          </w:tcPr>
          <w:p w14:paraId="2E69CAE3" w14:textId="77777777" w:rsidR="00F045BB" w:rsidRDefault="00F045BB">
            <w:pPr>
              <w:jc w:val="center"/>
              <w:rPr>
                <w:color w:val="000000"/>
                <w:sz w:val="20"/>
                <w:szCs w:val="20"/>
              </w:rPr>
            </w:pPr>
            <w:r>
              <w:rPr>
                <w:color w:val="000000"/>
                <w:sz w:val="20"/>
                <w:szCs w:val="20"/>
              </w:rPr>
              <w:t>0.004</w:t>
            </w:r>
          </w:p>
        </w:tc>
        <w:tc>
          <w:tcPr>
            <w:tcW w:w="1260" w:type="dxa"/>
            <w:tcBorders>
              <w:top w:val="nil"/>
              <w:left w:val="nil"/>
              <w:bottom w:val="nil"/>
              <w:right w:val="nil"/>
            </w:tcBorders>
            <w:noWrap/>
            <w:tcMar>
              <w:top w:w="15" w:type="dxa"/>
              <w:left w:w="15" w:type="dxa"/>
              <w:bottom w:w="0" w:type="dxa"/>
              <w:right w:w="15" w:type="dxa"/>
            </w:tcMar>
            <w:hideMark/>
          </w:tcPr>
          <w:p w14:paraId="2B9934B1" w14:textId="77777777" w:rsidR="00F045BB" w:rsidRDefault="00F045BB">
            <w:pPr>
              <w:jc w:val="center"/>
              <w:rPr>
                <w:color w:val="000000"/>
                <w:sz w:val="20"/>
                <w:szCs w:val="20"/>
              </w:rPr>
            </w:pPr>
            <w:r>
              <w:rPr>
                <w:color w:val="000000"/>
                <w:sz w:val="20"/>
                <w:szCs w:val="20"/>
              </w:rPr>
              <w:t>0.003</w:t>
            </w:r>
          </w:p>
        </w:tc>
        <w:tc>
          <w:tcPr>
            <w:tcW w:w="1921" w:type="dxa"/>
            <w:tcBorders>
              <w:top w:val="nil"/>
              <w:left w:val="nil"/>
              <w:bottom w:val="nil"/>
              <w:right w:val="nil"/>
            </w:tcBorders>
            <w:noWrap/>
            <w:tcMar>
              <w:top w:w="15" w:type="dxa"/>
              <w:left w:w="15" w:type="dxa"/>
              <w:bottom w:w="0" w:type="dxa"/>
              <w:right w:w="15" w:type="dxa"/>
            </w:tcMar>
            <w:hideMark/>
          </w:tcPr>
          <w:p w14:paraId="2F87360E" w14:textId="77777777" w:rsidR="00F045BB" w:rsidRDefault="00F045BB">
            <w:pPr>
              <w:jc w:val="center"/>
              <w:rPr>
                <w:color w:val="000000"/>
                <w:sz w:val="20"/>
                <w:szCs w:val="20"/>
              </w:rPr>
            </w:pPr>
            <w:r>
              <w:rPr>
                <w:color w:val="000000"/>
                <w:sz w:val="20"/>
                <w:szCs w:val="20"/>
              </w:rPr>
              <w:t>0.010</w:t>
            </w:r>
          </w:p>
        </w:tc>
        <w:tc>
          <w:tcPr>
            <w:tcW w:w="1830" w:type="dxa"/>
            <w:tcBorders>
              <w:top w:val="nil"/>
              <w:left w:val="nil"/>
              <w:bottom w:val="nil"/>
              <w:right w:val="nil"/>
            </w:tcBorders>
            <w:noWrap/>
            <w:tcMar>
              <w:top w:w="15" w:type="dxa"/>
              <w:left w:w="15" w:type="dxa"/>
              <w:bottom w:w="0" w:type="dxa"/>
              <w:right w:w="15" w:type="dxa"/>
            </w:tcMar>
            <w:hideMark/>
          </w:tcPr>
          <w:p w14:paraId="71318310" w14:textId="77777777" w:rsidR="00F045BB" w:rsidRDefault="00F045BB">
            <w:pPr>
              <w:jc w:val="center"/>
              <w:rPr>
                <w:color w:val="000000"/>
                <w:sz w:val="20"/>
                <w:szCs w:val="20"/>
              </w:rPr>
            </w:pPr>
            <w:r>
              <w:rPr>
                <w:color w:val="000000"/>
                <w:sz w:val="20"/>
                <w:szCs w:val="20"/>
              </w:rPr>
              <w:t>0.010</w:t>
            </w:r>
          </w:p>
        </w:tc>
        <w:tc>
          <w:tcPr>
            <w:tcW w:w="929" w:type="dxa"/>
            <w:tcBorders>
              <w:top w:val="nil"/>
              <w:left w:val="nil"/>
              <w:bottom w:val="nil"/>
              <w:right w:val="nil"/>
            </w:tcBorders>
            <w:noWrap/>
            <w:tcMar>
              <w:top w:w="15" w:type="dxa"/>
              <w:left w:w="15" w:type="dxa"/>
              <w:bottom w:w="0" w:type="dxa"/>
              <w:right w:w="15" w:type="dxa"/>
            </w:tcMar>
            <w:hideMark/>
          </w:tcPr>
          <w:p w14:paraId="137DDDB3" w14:textId="77777777" w:rsidR="00F045BB" w:rsidRDefault="00F045BB">
            <w:pPr>
              <w:jc w:val="center"/>
              <w:rPr>
                <w:color w:val="000000"/>
                <w:sz w:val="20"/>
                <w:szCs w:val="20"/>
              </w:rPr>
            </w:pPr>
            <w:r>
              <w:rPr>
                <w:color w:val="000000"/>
                <w:sz w:val="20"/>
                <w:szCs w:val="20"/>
              </w:rPr>
              <w:t>0.010</w:t>
            </w:r>
          </w:p>
        </w:tc>
      </w:tr>
      <w:tr w:rsidR="00F045BB" w14:paraId="6BBA4AD5" w14:textId="77777777" w:rsidTr="00F045BB">
        <w:trPr>
          <w:trHeight w:val="320"/>
          <w:jc w:val="center"/>
        </w:trPr>
        <w:tc>
          <w:tcPr>
            <w:tcW w:w="2070" w:type="dxa"/>
            <w:vMerge/>
            <w:tcBorders>
              <w:top w:val="nil"/>
              <w:left w:val="nil"/>
              <w:bottom w:val="single" w:sz="4" w:space="0" w:color="000000"/>
              <w:right w:val="nil"/>
            </w:tcBorders>
            <w:hideMark/>
          </w:tcPr>
          <w:p w14:paraId="72922296" w14:textId="77777777" w:rsidR="00F045BB" w:rsidRDefault="00F045BB">
            <w:pPr>
              <w:rPr>
                <w:i/>
                <w:iCs/>
                <w:color w:val="000000"/>
                <w:sz w:val="20"/>
                <w:szCs w:val="20"/>
              </w:rPr>
            </w:pPr>
          </w:p>
        </w:tc>
        <w:tc>
          <w:tcPr>
            <w:tcW w:w="1350" w:type="dxa"/>
            <w:tcBorders>
              <w:top w:val="nil"/>
              <w:left w:val="nil"/>
              <w:bottom w:val="single" w:sz="4" w:space="0" w:color="auto"/>
              <w:right w:val="nil"/>
            </w:tcBorders>
            <w:noWrap/>
            <w:tcMar>
              <w:top w:w="15" w:type="dxa"/>
              <w:left w:w="15" w:type="dxa"/>
              <w:bottom w:w="0" w:type="dxa"/>
              <w:right w:w="15" w:type="dxa"/>
            </w:tcMar>
            <w:hideMark/>
          </w:tcPr>
          <w:p w14:paraId="6B45C1CF" w14:textId="77777777" w:rsidR="00F045BB" w:rsidRDefault="00F045BB">
            <w:pPr>
              <w:jc w:val="center"/>
              <w:rPr>
                <w:color w:val="000000"/>
                <w:sz w:val="20"/>
                <w:szCs w:val="20"/>
              </w:rPr>
            </w:pPr>
            <w:r>
              <w:rPr>
                <w:color w:val="000000"/>
                <w:sz w:val="20"/>
                <w:szCs w:val="20"/>
              </w:rPr>
              <w:t>(0.004)</w:t>
            </w:r>
          </w:p>
        </w:tc>
        <w:tc>
          <w:tcPr>
            <w:tcW w:w="1260" w:type="dxa"/>
            <w:tcBorders>
              <w:top w:val="nil"/>
              <w:left w:val="nil"/>
              <w:bottom w:val="single" w:sz="4" w:space="0" w:color="auto"/>
              <w:right w:val="nil"/>
            </w:tcBorders>
            <w:noWrap/>
            <w:tcMar>
              <w:top w:w="15" w:type="dxa"/>
              <w:left w:w="15" w:type="dxa"/>
              <w:bottom w:w="0" w:type="dxa"/>
              <w:right w:w="15" w:type="dxa"/>
            </w:tcMar>
            <w:hideMark/>
          </w:tcPr>
          <w:p w14:paraId="6E292300" w14:textId="77777777" w:rsidR="00F045BB" w:rsidRDefault="00F045BB">
            <w:pPr>
              <w:jc w:val="center"/>
              <w:rPr>
                <w:color w:val="000000"/>
                <w:sz w:val="20"/>
                <w:szCs w:val="20"/>
              </w:rPr>
            </w:pPr>
            <w:r>
              <w:rPr>
                <w:color w:val="000000"/>
                <w:sz w:val="20"/>
                <w:szCs w:val="20"/>
              </w:rPr>
              <w:t>(0.004)</w:t>
            </w:r>
          </w:p>
        </w:tc>
        <w:tc>
          <w:tcPr>
            <w:tcW w:w="1921" w:type="dxa"/>
            <w:tcBorders>
              <w:top w:val="nil"/>
              <w:left w:val="nil"/>
              <w:bottom w:val="single" w:sz="4" w:space="0" w:color="auto"/>
              <w:right w:val="nil"/>
            </w:tcBorders>
            <w:noWrap/>
            <w:tcMar>
              <w:top w:w="15" w:type="dxa"/>
              <w:left w:w="15" w:type="dxa"/>
              <w:bottom w:w="0" w:type="dxa"/>
              <w:right w:w="15" w:type="dxa"/>
            </w:tcMar>
            <w:hideMark/>
          </w:tcPr>
          <w:p w14:paraId="3B309A21" w14:textId="77777777" w:rsidR="00F045BB" w:rsidRDefault="00F045BB">
            <w:pPr>
              <w:jc w:val="center"/>
              <w:rPr>
                <w:color w:val="000000"/>
                <w:sz w:val="20"/>
                <w:szCs w:val="20"/>
              </w:rPr>
            </w:pPr>
            <w:r>
              <w:rPr>
                <w:color w:val="000000"/>
                <w:sz w:val="20"/>
                <w:szCs w:val="20"/>
              </w:rPr>
              <w:t>(0.014)</w:t>
            </w:r>
          </w:p>
        </w:tc>
        <w:tc>
          <w:tcPr>
            <w:tcW w:w="1830" w:type="dxa"/>
            <w:tcBorders>
              <w:top w:val="nil"/>
              <w:left w:val="nil"/>
              <w:bottom w:val="single" w:sz="4" w:space="0" w:color="auto"/>
              <w:right w:val="nil"/>
            </w:tcBorders>
            <w:noWrap/>
            <w:tcMar>
              <w:top w:w="15" w:type="dxa"/>
              <w:left w:w="15" w:type="dxa"/>
              <w:bottom w:w="0" w:type="dxa"/>
              <w:right w:w="15" w:type="dxa"/>
            </w:tcMar>
            <w:hideMark/>
          </w:tcPr>
          <w:p w14:paraId="5295C9D1" w14:textId="77777777" w:rsidR="00F045BB" w:rsidRDefault="00F045BB">
            <w:pPr>
              <w:jc w:val="center"/>
              <w:rPr>
                <w:color w:val="000000"/>
                <w:sz w:val="20"/>
                <w:szCs w:val="20"/>
              </w:rPr>
            </w:pPr>
            <w:r>
              <w:rPr>
                <w:color w:val="000000"/>
                <w:sz w:val="20"/>
                <w:szCs w:val="20"/>
              </w:rPr>
              <w:t>(0.014)</w:t>
            </w:r>
          </w:p>
        </w:tc>
        <w:tc>
          <w:tcPr>
            <w:tcW w:w="929" w:type="dxa"/>
            <w:tcBorders>
              <w:top w:val="nil"/>
              <w:left w:val="nil"/>
              <w:bottom w:val="single" w:sz="4" w:space="0" w:color="auto"/>
              <w:right w:val="nil"/>
            </w:tcBorders>
            <w:noWrap/>
            <w:tcMar>
              <w:top w:w="15" w:type="dxa"/>
              <w:left w:w="15" w:type="dxa"/>
              <w:bottom w:w="0" w:type="dxa"/>
              <w:right w:w="15" w:type="dxa"/>
            </w:tcMar>
            <w:hideMark/>
          </w:tcPr>
          <w:p w14:paraId="576C2AFF" w14:textId="77777777" w:rsidR="00F045BB" w:rsidRDefault="00F045BB">
            <w:pPr>
              <w:jc w:val="center"/>
              <w:rPr>
                <w:color w:val="000000"/>
                <w:sz w:val="20"/>
                <w:szCs w:val="20"/>
              </w:rPr>
            </w:pPr>
            <w:r>
              <w:rPr>
                <w:color w:val="000000"/>
                <w:sz w:val="20"/>
                <w:szCs w:val="20"/>
              </w:rPr>
              <w:t>(0.014)</w:t>
            </w:r>
          </w:p>
        </w:tc>
      </w:tr>
      <w:tr w:rsidR="00F045BB" w14:paraId="0E6DB143" w14:textId="77777777" w:rsidTr="00F045BB">
        <w:trPr>
          <w:trHeight w:val="320"/>
          <w:jc w:val="center"/>
        </w:trPr>
        <w:tc>
          <w:tcPr>
            <w:tcW w:w="2070" w:type="dxa"/>
            <w:tcBorders>
              <w:top w:val="nil"/>
              <w:left w:val="nil"/>
              <w:bottom w:val="nil"/>
              <w:right w:val="nil"/>
            </w:tcBorders>
            <w:noWrap/>
            <w:tcMar>
              <w:top w:w="15" w:type="dxa"/>
              <w:left w:w="15" w:type="dxa"/>
              <w:bottom w:w="0" w:type="dxa"/>
              <w:right w:w="15" w:type="dxa"/>
            </w:tcMar>
            <w:hideMark/>
          </w:tcPr>
          <w:p w14:paraId="64D5B12E" w14:textId="77777777" w:rsidR="00F045BB" w:rsidRDefault="00F045BB">
            <w:pPr>
              <w:rPr>
                <w:color w:val="000000"/>
                <w:sz w:val="20"/>
                <w:szCs w:val="20"/>
              </w:rPr>
            </w:pPr>
            <w:r>
              <w:rPr>
                <w:color w:val="000000"/>
                <w:sz w:val="20"/>
                <w:szCs w:val="20"/>
              </w:rPr>
              <w:t>other controls</w:t>
            </w:r>
          </w:p>
        </w:tc>
        <w:tc>
          <w:tcPr>
            <w:tcW w:w="1350" w:type="dxa"/>
            <w:tcBorders>
              <w:top w:val="nil"/>
              <w:left w:val="nil"/>
              <w:bottom w:val="nil"/>
              <w:right w:val="nil"/>
            </w:tcBorders>
            <w:noWrap/>
            <w:tcMar>
              <w:top w:w="15" w:type="dxa"/>
              <w:left w:w="15" w:type="dxa"/>
              <w:bottom w:w="0" w:type="dxa"/>
              <w:right w:w="15" w:type="dxa"/>
            </w:tcMar>
            <w:hideMark/>
          </w:tcPr>
          <w:p w14:paraId="74FB2FD0" w14:textId="77777777" w:rsidR="00F045BB" w:rsidRDefault="00F045BB">
            <w:pPr>
              <w:jc w:val="center"/>
              <w:rPr>
                <w:color w:val="000000"/>
                <w:sz w:val="20"/>
                <w:szCs w:val="20"/>
              </w:rPr>
            </w:pPr>
            <w:r>
              <w:rPr>
                <w:color w:val="000000"/>
                <w:sz w:val="20"/>
                <w:szCs w:val="20"/>
              </w:rPr>
              <w:t>√</w:t>
            </w:r>
          </w:p>
        </w:tc>
        <w:tc>
          <w:tcPr>
            <w:tcW w:w="1260" w:type="dxa"/>
            <w:tcBorders>
              <w:top w:val="nil"/>
              <w:left w:val="nil"/>
              <w:bottom w:val="nil"/>
              <w:right w:val="nil"/>
            </w:tcBorders>
            <w:noWrap/>
            <w:tcMar>
              <w:top w:w="15" w:type="dxa"/>
              <w:left w:w="15" w:type="dxa"/>
              <w:bottom w:w="0" w:type="dxa"/>
              <w:right w:w="15" w:type="dxa"/>
            </w:tcMar>
            <w:hideMark/>
          </w:tcPr>
          <w:p w14:paraId="6366334D" w14:textId="77777777" w:rsidR="00F045BB" w:rsidRDefault="00F045BB">
            <w:pPr>
              <w:jc w:val="center"/>
              <w:rPr>
                <w:color w:val="000000"/>
                <w:sz w:val="20"/>
                <w:szCs w:val="20"/>
              </w:rPr>
            </w:pPr>
            <w:r>
              <w:rPr>
                <w:color w:val="000000"/>
                <w:sz w:val="20"/>
                <w:szCs w:val="20"/>
              </w:rPr>
              <w:t>√</w:t>
            </w:r>
          </w:p>
        </w:tc>
        <w:tc>
          <w:tcPr>
            <w:tcW w:w="1921" w:type="dxa"/>
            <w:tcBorders>
              <w:top w:val="nil"/>
              <w:left w:val="nil"/>
              <w:bottom w:val="nil"/>
              <w:right w:val="nil"/>
            </w:tcBorders>
            <w:noWrap/>
            <w:tcMar>
              <w:top w:w="15" w:type="dxa"/>
              <w:left w:w="15" w:type="dxa"/>
              <w:bottom w:w="0" w:type="dxa"/>
              <w:right w:w="15" w:type="dxa"/>
            </w:tcMar>
            <w:hideMark/>
          </w:tcPr>
          <w:p w14:paraId="62CAEAA9" w14:textId="77777777" w:rsidR="00F045BB" w:rsidRDefault="00F045BB">
            <w:pPr>
              <w:jc w:val="center"/>
              <w:rPr>
                <w:color w:val="000000"/>
                <w:sz w:val="20"/>
                <w:szCs w:val="20"/>
              </w:rPr>
            </w:pPr>
            <w:r>
              <w:rPr>
                <w:color w:val="000000"/>
                <w:sz w:val="20"/>
                <w:szCs w:val="20"/>
              </w:rPr>
              <w:t>√</w:t>
            </w:r>
          </w:p>
        </w:tc>
        <w:tc>
          <w:tcPr>
            <w:tcW w:w="1830" w:type="dxa"/>
            <w:tcBorders>
              <w:top w:val="nil"/>
              <w:left w:val="nil"/>
              <w:bottom w:val="nil"/>
              <w:right w:val="nil"/>
            </w:tcBorders>
            <w:noWrap/>
            <w:tcMar>
              <w:top w:w="15" w:type="dxa"/>
              <w:left w:w="15" w:type="dxa"/>
              <w:bottom w:w="0" w:type="dxa"/>
              <w:right w:w="15" w:type="dxa"/>
            </w:tcMar>
            <w:hideMark/>
          </w:tcPr>
          <w:p w14:paraId="1D993F7F" w14:textId="77777777" w:rsidR="00F045BB" w:rsidRDefault="00F045BB">
            <w:pPr>
              <w:jc w:val="center"/>
              <w:rPr>
                <w:color w:val="000000"/>
                <w:sz w:val="20"/>
                <w:szCs w:val="20"/>
              </w:rPr>
            </w:pPr>
            <w:r>
              <w:rPr>
                <w:color w:val="000000"/>
                <w:sz w:val="20"/>
                <w:szCs w:val="20"/>
              </w:rPr>
              <w:t>√</w:t>
            </w:r>
          </w:p>
        </w:tc>
        <w:tc>
          <w:tcPr>
            <w:tcW w:w="929" w:type="dxa"/>
            <w:tcBorders>
              <w:top w:val="nil"/>
              <w:left w:val="nil"/>
              <w:bottom w:val="nil"/>
              <w:right w:val="nil"/>
            </w:tcBorders>
            <w:noWrap/>
            <w:tcMar>
              <w:top w:w="15" w:type="dxa"/>
              <w:left w:w="15" w:type="dxa"/>
              <w:bottom w:w="0" w:type="dxa"/>
              <w:right w:w="15" w:type="dxa"/>
            </w:tcMar>
            <w:hideMark/>
          </w:tcPr>
          <w:p w14:paraId="1B25A668" w14:textId="77777777" w:rsidR="00F045BB" w:rsidRDefault="00F045BB">
            <w:pPr>
              <w:jc w:val="center"/>
              <w:rPr>
                <w:color w:val="000000"/>
                <w:sz w:val="20"/>
                <w:szCs w:val="20"/>
              </w:rPr>
            </w:pPr>
            <w:r>
              <w:rPr>
                <w:color w:val="000000"/>
                <w:sz w:val="20"/>
                <w:szCs w:val="20"/>
              </w:rPr>
              <w:t>√</w:t>
            </w:r>
          </w:p>
        </w:tc>
      </w:tr>
      <w:tr w:rsidR="00F045BB" w14:paraId="4BDA5823" w14:textId="77777777" w:rsidTr="00F045BB">
        <w:trPr>
          <w:trHeight w:val="320"/>
          <w:jc w:val="center"/>
        </w:trPr>
        <w:tc>
          <w:tcPr>
            <w:tcW w:w="2070" w:type="dxa"/>
            <w:tcBorders>
              <w:top w:val="nil"/>
              <w:left w:val="nil"/>
              <w:bottom w:val="nil"/>
              <w:right w:val="nil"/>
            </w:tcBorders>
            <w:noWrap/>
            <w:tcMar>
              <w:top w:w="15" w:type="dxa"/>
              <w:left w:w="15" w:type="dxa"/>
              <w:bottom w:w="0" w:type="dxa"/>
              <w:right w:w="15" w:type="dxa"/>
            </w:tcMar>
            <w:hideMark/>
          </w:tcPr>
          <w:p w14:paraId="213603C6" w14:textId="77777777" w:rsidR="00F045BB" w:rsidRDefault="00F045BB">
            <w:pPr>
              <w:rPr>
                <w:color w:val="000000"/>
                <w:sz w:val="20"/>
                <w:szCs w:val="20"/>
              </w:rPr>
            </w:pPr>
            <w:r>
              <w:rPr>
                <w:color w:val="000000"/>
                <w:sz w:val="20"/>
                <w:szCs w:val="20"/>
              </w:rPr>
              <w:t>question timing FE</w:t>
            </w:r>
          </w:p>
        </w:tc>
        <w:tc>
          <w:tcPr>
            <w:tcW w:w="1350" w:type="dxa"/>
            <w:tcBorders>
              <w:top w:val="nil"/>
              <w:left w:val="nil"/>
              <w:bottom w:val="nil"/>
              <w:right w:val="nil"/>
            </w:tcBorders>
            <w:noWrap/>
            <w:tcMar>
              <w:top w:w="15" w:type="dxa"/>
              <w:left w:w="15" w:type="dxa"/>
              <w:bottom w:w="0" w:type="dxa"/>
              <w:right w:w="15" w:type="dxa"/>
            </w:tcMar>
            <w:hideMark/>
          </w:tcPr>
          <w:p w14:paraId="303B91C1" w14:textId="77777777" w:rsidR="00F045BB" w:rsidRDefault="00F045BB">
            <w:pPr>
              <w:jc w:val="center"/>
              <w:rPr>
                <w:color w:val="000000"/>
                <w:sz w:val="20"/>
                <w:szCs w:val="20"/>
              </w:rPr>
            </w:pPr>
            <w:r>
              <w:rPr>
                <w:color w:val="000000"/>
                <w:sz w:val="20"/>
                <w:szCs w:val="20"/>
              </w:rPr>
              <w:t>√</w:t>
            </w:r>
          </w:p>
        </w:tc>
        <w:tc>
          <w:tcPr>
            <w:tcW w:w="1260" w:type="dxa"/>
            <w:tcBorders>
              <w:top w:val="nil"/>
              <w:left w:val="nil"/>
              <w:bottom w:val="nil"/>
              <w:right w:val="nil"/>
            </w:tcBorders>
            <w:noWrap/>
            <w:tcMar>
              <w:top w:w="15" w:type="dxa"/>
              <w:left w:w="15" w:type="dxa"/>
              <w:bottom w:w="0" w:type="dxa"/>
              <w:right w:w="15" w:type="dxa"/>
            </w:tcMar>
            <w:hideMark/>
          </w:tcPr>
          <w:p w14:paraId="7853763F" w14:textId="77777777" w:rsidR="00F045BB" w:rsidRDefault="00F045BB">
            <w:pPr>
              <w:jc w:val="center"/>
              <w:rPr>
                <w:color w:val="000000"/>
                <w:sz w:val="20"/>
                <w:szCs w:val="20"/>
              </w:rPr>
            </w:pPr>
            <w:r>
              <w:rPr>
                <w:color w:val="000000"/>
                <w:sz w:val="20"/>
                <w:szCs w:val="20"/>
              </w:rPr>
              <w:t>√</w:t>
            </w:r>
          </w:p>
        </w:tc>
        <w:tc>
          <w:tcPr>
            <w:tcW w:w="1921" w:type="dxa"/>
            <w:tcBorders>
              <w:top w:val="nil"/>
              <w:left w:val="nil"/>
              <w:bottom w:val="nil"/>
              <w:right w:val="nil"/>
            </w:tcBorders>
            <w:noWrap/>
            <w:tcMar>
              <w:top w:w="15" w:type="dxa"/>
              <w:left w:w="15" w:type="dxa"/>
              <w:bottom w:w="0" w:type="dxa"/>
              <w:right w:w="15" w:type="dxa"/>
            </w:tcMar>
            <w:hideMark/>
          </w:tcPr>
          <w:p w14:paraId="34EC46A0" w14:textId="77777777" w:rsidR="00F045BB" w:rsidRDefault="00F045BB">
            <w:pPr>
              <w:jc w:val="center"/>
              <w:rPr>
                <w:color w:val="000000"/>
                <w:sz w:val="20"/>
                <w:szCs w:val="20"/>
              </w:rPr>
            </w:pPr>
            <w:r>
              <w:rPr>
                <w:color w:val="000000"/>
                <w:sz w:val="20"/>
                <w:szCs w:val="20"/>
              </w:rPr>
              <w:t>√</w:t>
            </w:r>
          </w:p>
        </w:tc>
        <w:tc>
          <w:tcPr>
            <w:tcW w:w="1830" w:type="dxa"/>
            <w:tcBorders>
              <w:top w:val="nil"/>
              <w:left w:val="nil"/>
              <w:bottom w:val="nil"/>
              <w:right w:val="nil"/>
            </w:tcBorders>
            <w:noWrap/>
            <w:tcMar>
              <w:top w:w="15" w:type="dxa"/>
              <w:left w:w="15" w:type="dxa"/>
              <w:bottom w:w="0" w:type="dxa"/>
              <w:right w:w="15" w:type="dxa"/>
            </w:tcMar>
            <w:hideMark/>
          </w:tcPr>
          <w:p w14:paraId="675E25A4" w14:textId="77777777" w:rsidR="00F045BB" w:rsidRDefault="00F045BB">
            <w:pPr>
              <w:jc w:val="center"/>
              <w:rPr>
                <w:color w:val="000000"/>
                <w:sz w:val="20"/>
                <w:szCs w:val="20"/>
              </w:rPr>
            </w:pPr>
            <w:r>
              <w:rPr>
                <w:color w:val="000000"/>
                <w:sz w:val="20"/>
                <w:szCs w:val="20"/>
              </w:rPr>
              <w:t>√</w:t>
            </w:r>
          </w:p>
        </w:tc>
        <w:tc>
          <w:tcPr>
            <w:tcW w:w="929" w:type="dxa"/>
            <w:tcBorders>
              <w:top w:val="nil"/>
              <w:left w:val="nil"/>
              <w:bottom w:val="nil"/>
              <w:right w:val="nil"/>
            </w:tcBorders>
            <w:noWrap/>
            <w:tcMar>
              <w:top w:w="15" w:type="dxa"/>
              <w:left w:w="15" w:type="dxa"/>
              <w:bottom w:w="0" w:type="dxa"/>
              <w:right w:w="15" w:type="dxa"/>
            </w:tcMar>
            <w:hideMark/>
          </w:tcPr>
          <w:p w14:paraId="21D6E34A" w14:textId="77777777" w:rsidR="00F045BB" w:rsidRDefault="00F045BB">
            <w:pPr>
              <w:jc w:val="center"/>
              <w:rPr>
                <w:color w:val="000000"/>
                <w:sz w:val="20"/>
                <w:szCs w:val="20"/>
              </w:rPr>
            </w:pPr>
            <w:r>
              <w:rPr>
                <w:color w:val="000000"/>
                <w:sz w:val="20"/>
                <w:szCs w:val="20"/>
              </w:rPr>
              <w:t>√</w:t>
            </w:r>
          </w:p>
        </w:tc>
      </w:tr>
      <w:tr w:rsidR="00F045BB" w14:paraId="67E6B077" w14:textId="77777777" w:rsidTr="00F045BB">
        <w:trPr>
          <w:trHeight w:val="320"/>
          <w:jc w:val="center"/>
        </w:trPr>
        <w:tc>
          <w:tcPr>
            <w:tcW w:w="2070" w:type="dxa"/>
            <w:tcBorders>
              <w:top w:val="nil"/>
              <w:left w:val="nil"/>
              <w:bottom w:val="single" w:sz="4" w:space="0" w:color="auto"/>
              <w:right w:val="nil"/>
            </w:tcBorders>
            <w:noWrap/>
            <w:tcMar>
              <w:top w:w="15" w:type="dxa"/>
              <w:left w:w="15" w:type="dxa"/>
              <w:bottom w:w="0" w:type="dxa"/>
              <w:right w:w="15" w:type="dxa"/>
            </w:tcMar>
            <w:hideMark/>
          </w:tcPr>
          <w:p w14:paraId="127410C8" w14:textId="77777777" w:rsidR="00F045BB" w:rsidRDefault="00F045BB">
            <w:pPr>
              <w:rPr>
                <w:color w:val="000000"/>
                <w:sz w:val="20"/>
                <w:szCs w:val="20"/>
              </w:rPr>
            </w:pPr>
            <w:r>
              <w:rPr>
                <w:color w:val="000000"/>
                <w:sz w:val="20"/>
                <w:szCs w:val="20"/>
              </w:rPr>
              <w:t>questioner random effect</w:t>
            </w:r>
          </w:p>
        </w:tc>
        <w:tc>
          <w:tcPr>
            <w:tcW w:w="1350" w:type="dxa"/>
            <w:tcBorders>
              <w:top w:val="nil"/>
              <w:left w:val="nil"/>
              <w:bottom w:val="single" w:sz="4" w:space="0" w:color="auto"/>
              <w:right w:val="nil"/>
            </w:tcBorders>
            <w:noWrap/>
            <w:tcMar>
              <w:top w:w="15" w:type="dxa"/>
              <w:left w:w="15" w:type="dxa"/>
              <w:bottom w:w="0" w:type="dxa"/>
              <w:right w:w="15" w:type="dxa"/>
            </w:tcMar>
            <w:hideMark/>
          </w:tcPr>
          <w:p w14:paraId="09B488E0" w14:textId="77777777" w:rsidR="00F045BB" w:rsidRDefault="00F045B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tcMar>
              <w:top w:w="15" w:type="dxa"/>
              <w:left w:w="15" w:type="dxa"/>
              <w:bottom w:w="0" w:type="dxa"/>
              <w:right w:w="15" w:type="dxa"/>
            </w:tcMar>
            <w:hideMark/>
          </w:tcPr>
          <w:p w14:paraId="6DF3A009" w14:textId="77777777" w:rsidR="00F045BB" w:rsidRDefault="00F045BB">
            <w:pPr>
              <w:jc w:val="center"/>
              <w:rPr>
                <w:color w:val="000000"/>
                <w:sz w:val="20"/>
                <w:szCs w:val="20"/>
              </w:rPr>
            </w:pPr>
            <w:r>
              <w:rPr>
                <w:color w:val="000000"/>
                <w:sz w:val="20"/>
                <w:szCs w:val="20"/>
              </w:rPr>
              <w:t>√</w:t>
            </w:r>
          </w:p>
        </w:tc>
        <w:tc>
          <w:tcPr>
            <w:tcW w:w="1921" w:type="dxa"/>
            <w:tcBorders>
              <w:top w:val="nil"/>
              <w:left w:val="nil"/>
              <w:bottom w:val="single" w:sz="4" w:space="0" w:color="auto"/>
              <w:right w:val="nil"/>
            </w:tcBorders>
            <w:noWrap/>
            <w:tcMar>
              <w:top w:w="15" w:type="dxa"/>
              <w:left w:w="15" w:type="dxa"/>
              <w:bottom w:w="0" w:type="dxa"/>
              <w:right w:w="15" w:type="dxa"/>
            </w:tcMar>
            <w:hideMark/>
          </w:tcPr>
          <w:p w14:paraId="364F6EFC" w14:textId="77777777" w:rsidR="00F045BB" w:rsidRDefault="00F045BB">
            <w:pPr>
              <w:jc w:val="center"/>
              <w:rPr>
                <w:color w:val="000000"/>
                <w:sz w:val="20"/>
                <w:szCs w:val="20"/>
              </w:rPr>
            </w:pPr>
            <w:r>
              <w:rPr>
                <w:color w:val="000000"/>
                <w:sz w:val="20"/>
                <w:szCs w:val="20"/>
              </w:rPr>
              <w:t> </w:t>
            </w:r>
          </w:p>
        </w:tc>
        <w:tc>
          <w:tcPr>
            <w:tcW w:w="1830" w:type="dxa"/>
            <w:tcBorders>
              <w:top w:val="nil"/>
              <w:left w:val="nil"/>
              <w:bottom w:val="single" w:sz="4" w:space="0" w:color="auto"/>
              <w:right w:val="nil"/>
            </w:tcBorders>
            <w:noWrap/>
            <w:tcMar>
              <w:top w:w="15" w:type="dxa"/>
              <w:left w:w="15" w:type="dxa"/>
              <w:bottom w:w="0" w:type="dxa"/>
              <w:right w:w="15" w:type="dxa"/>
            </w:tcMar>
            <w:hideMark/>
          </w:tcPr>
          <w:p w14:paraId="20617AD0" w14:textId="77777777" w:rsidR="00F045BB" w:rsidRDefault="00F045BB">
            <w:pPr>
              <w:jc w:val="center"/>
              <w:rPr>
                <w:color w:val="000000"/>
                <w:sz w:val="20"/>
                <w:szCs w:val="20"/>
              </w:rPr>
            </w:pPr>
            <w:r>
              <w:rPr>
                <w:color w:val="000000"/>
                <w:sz w:val="20"/>
                <w:szCs w:val="20"/>
              </w:rPr>
              <w:t> </w:t>
            </w:r>
          </w:p>
        </w:tc>
        <w:tc>
          <w:tcPr>
            <w:tcW w:w="929" w:type="dxa"/>
            <w:tcBorders>
              <w:top w:val="nil"/>
              <w:left w:val="nil"/>
              <w:bottom w:val="single" w:sz="4" w:space="0" w:color="auto"/>
              <w:right w:val="nil"/>
            </w:tcBorders>
            <w:noWrap/>
            <w:tcMar>
              <w:top w:w="15" w:type="dxa"/>
              <w:left w:w="15" w:type="dxa"/>
              <w:bottom w:w="0" w:type="dxa"/>
              <w:right w:w="15" w:type="dxa"/>
            </w:tcMar>
            <w:hideMark/>
          </w:tcPr>
          <w:p w14:paraId="56B1390E" w14:textId="77777777" w:rsidR="00F045BB" w:rsidRDefault="00F045BB">
            <w:pPr>
              <w:jc w:val="center"/>
              <w:rPr>
                <w:color w:val="000000"/>
                <w:sz w:val="20"/>
                <w:szCs w:val="20"/>
              </w:rPr>
            </w:pPr>
            <w:r>
              <w:rPr>
                <w:color w:val="000000"/>
                <w:sz w:val="20"/>
                <w:szCs w:val="20"/>
              </w:rPr>
              <w:t> </w:t>
            </w:r>
          </w:p>
        </w:tc>
      </w:tr>
      <w:tr w:rsidR="00F045BB" w14:paraId="66291827" w14:textId="77777777" w:rsidTr="00F045BB">
        <w:trPr>
          <w:trHeight w:val="320"/>
          <w:jc w:val="center"/>
        </w:trPr>
        <w:tc>
          <w:tcPr>
            <w:tcW w:w="2070" w:type="dxa"/>
            <w:tcBorders>
              <w:top w:val="nil"/>
              <w:left w:val="nil"/>
              <w:bottom w:val="nil"/>
              <w:right w:val="nil"/>
            </w:tcBorders>
            <w:noWrap/>
            <w:tcMar>
              <w:top w:w="15" w:type="dxa"/>
              <w:left w:w="15" w:type="dxa"/>
              <w:bottom w:w="0" w:type="dxa"/>
              <w:right w:w="15" w:type="dxa"/>
            </w:tcMar>
            <w:hideMark/>
          </w:tcPr>
          <w:p w14:paraId="180CB207" w14:textId="77777777" w:rsidR="00F045BB" w:rsidRDefault="00F045BB">
            <w:pPr>
              <w:rPr>
                <w:color w:val="000000"/>
                <w:sz w:val="20"/>
                <w:szCs w:val="20"/>
              </w:rPr>
            </w:pPr>
            <w:r>
              <w:rPr>
                <w:color w:val="000000"/>
                <w:sz w:val="20"/>
                <w:szCs w:val="20"/>
              </w:rPr>
              <w:t>N</w:t>
            </w:r>
          </w:p>
        </w:tc>
        <w:tc>
          <w:tcPr>
            <w:tcW w:w="1350" w:type="dxa"/>
            <w:tcBorders>
              <w:top w:val="nil"/>
              <w:left w:val="nil"/>
              <w:bottom w:val="nil"/>
              <w:right w:val="nil"/>
            </w:tcBorders>
            <w:noWrap/>
            <w:tcMar>
              <w:top w:w="15" w:type="dxa"/>
              <w:left w:w="15" w:type="dxa"/>
              <w:bottom w:w="0" w:type="dxa"/>
              <w:right w:w="15" w:type="dxa"/>
            </w:tcMar>
            <w:hideMark/>
          </w:tcPr>
          <w:p w14:paraId="3A16867E" w14:textId="77777777" w:rsidR="00F045BB" w:rsidRDefault="00F045BB">
            <w:pPr>
              <w:jc w:val="center"/>
              <w:rPr>
                <w:color w:val="000000"/>
                <w:sz w:val="20"/>
                <w:szCs w:val="20"/>
              </w:rPr>
            </w:pPr>
            <w:r>
              <w:rPr>
                <w:color w:val="000000"/>
                <w:sz w:val="20"/>
                <w:szCs w:val="20"/>
              </w:rPr>
              <w:t>3,612</w:t>
            </w:r>
          </w:p>
        </w:tc>
        <w:tc>
          <w:tcPr>
            <w:tcW w:w="1260" w:type="dxa"/>
            <w:tcBorders>
              <w:top w:val="nil"/>
              <w:left w:val="nil"/>
              <w:bottom w:val="nil"/>
              <w:right w:val="nil"/>
            </w:tcBorders>
            <w:noWrap/>
            <w:tcMar>
              <w:top w:w="15" w:type="dxa"/>
              <w:left w:w="15" w:type="dxa"/>
              <w:bottom w:w="0" w:type="dxa"/>
              <w:right w:w="15" w:type="dxa"/>
            </w:tcMar>
            <w:hideMark/>
          </w:tcPr>
          <w:p w14:paraId="0D326259" w14:textId="77777777" w:rsidR="00F045BB" w:rsidRDefault="00F045BB">
            <w:pPr>
              <w:jc w:val="center"/>
              <w:rPr>
                <w:color w:val="000000"/>
                <w:sz w:val="20"/>
                <w:szCs w:val="20"/>
              </w:rPr>
            </w:pPr>
            <w:r>
              <w:rPr>
                <w:color w:val="000000"/>
                <w:sz w:val="20"/>
                <w:szCs w:val="20"/>
              </w:rPr>
              <w:t>3,612</w:t>
            </w:r>
          </w:p>
        </w:tc>
        <w:tc>
          <w:tcPr>
            <w:tcW w:w="1921" w:type="dxa"/>
            <w:tcBorders>
              <w:top w:val="nil"/>
              <w:left w:val="nil"/>
              <w:bottom w:val="nil"/>
              <w:right w:val="nil"/>
            </w:tcBorders>
            <w:noWrap/>
            <w:tcMar>
              <w:top w:w="15" w:type="dxa"/>
              <w:left w:w="15" w:type="dxa"/>
              <w:bottom w:w="0" w:type="dxa"/>
              <w:right w:w="15" w:type="dxa"/>
            </w:tcMar>
            <w:hideMark/>
          </w:tcPr>
          <w:p w14:paraId="60F3AA40" w14:textId="77777777" w:rsidR="00F045BB" w:rsidRDefault="00F045BB">
            <w:pPr>
              <w:jc w:val="center"/>
              <w:rPr>
                <w:color w:val="000000"/>
                <w:sz w:val="20"/>
                <w:szCs w:val="20"/>
              </w:rPr>
            </w:pPr>
            <w:r>
              <w:rPr>
                <w:color w:val="000000"/>
                <w:sz w:val="20"/>
                <w:szCs w:val="20"/>
              </w:rPr>
              <w:t>3,612</w:t>
            </w:r>
          </w:p>
        </w:tc>
        <w:tc>
          <w:tcPr>
            <w:tcW w:w="1830" w:type="dxa"/>
            <w:tcBorders>
              <w:top w:val="nil"/>
              <w:left w:val="nil"/>
              <w:bottom w:val="nil"/>
              <w:right w:val="nil"/>
            </w:tcBorders>
            <w:noWrap/>
            <w:tcMar>
              <w:top w:w="15" w:type="dxa"/>
              <w:left w:w="15" w:type="dxa"/>
              <w:bottom w:w="0" w:type="dxa"/>
              <w:right w:w="15" w:type="dxa"/>
            </w:tcMar>
            <w:hideMark/>
          </w:tcPr>
          <w:p w14:paraId="7ED742BF" w14:textId="77777777" w:rsidR="00F045BB" w:rsidRDefault="00F045BB">
            <w:pPr>
              <w:jc w:val="center"/>
              <w:rPr>
                <w:color w:val="000000"/>
                <w:sz w:val="20"/>
                <w:szCs w:val="20"/>
              </w:rPr>
            </w:pPr>
            <w:r>
              <w:rPr>
                <w:color w:val="000000"/>
                <w:sz w:val="20"/>
                <w:szCs w:val="20"/>
              </w:rPr>
              <w:t>3,612</w:t>
            </w:r>
          </w:p>
        </w:tc>
        <w:tc>
          <w:tcPr>
            <w:tcW w:w="929" w:type="dxa"/>
            <w:tcBorders>
              <w:top w:val="nil"/>
              <w:left w:val="nil"/>
              <w:bottom w:val="nil"/>
              <w:right w:val="nil"/>
            </w:tcBorders>
            <w:noWrap/>
            <w:tcMar>
              <w:top w:w="15" w:type="dxa"/>
              <w:left w:w="15" w:type="dxa"/>
              <w:bottom w:w="0" w:type="dxa"/>
              <w:right w:w="15" w:type="dxa"/>
            </w:tcMar>
            <w:hideMark/>
          </w:tcPr>
          <w:p w14:paraId="23289000" w14:textId="77777777" w:rsidR="00F045BB" w:rsidRDefault="00F045BB">
            <w:pPr>
              <w:jc w:val="center"/>
              <w:rPr>
                <w:color w:val="000000"/>
                <w:sz w:val="20"/>
                <w:szCs w:val="20"/>
              </w:rPr>
            </w:pPr>
            <w:r>
              <w:rPr>
                <w:color w:val="000000"/>
                <w:sz w:val="20"/>
                <w:szCs w:val="20"/>
              </w:rPr>
              <w:t>3,612</w:t>
            </w:r>
          </w:p>
        </w:tc>
      </w:tr>
      <w:tr w:rsidR="00F045BB" w14:paraId="17468B45" w14:textId="77777777" w:rsidTr="00F045BB">
        <w:trPr>
          <w:trHeight w:val="320"/>
          <w:jc w:val="center"/>
        </w:trPr>
        <w:tc>
          <w:tcPr>
            <w:tcW w:w="2070" w:type="dxa"/>
            <w:tcBorders>
              <w:top w:val="nil"/>
              <w:left w:val="nil"/>
              <w:bottom w:val="nil"/>
              <w:right w:val="nil"/>
            </w:tcBorders>
            <w:noWrap/>
            <w:tcMar>
              <w:top w:w="15" w:type="dxa"/>
              <w:left w:w="15" w:type="dxa"/>
              <w:bottom w:w="0" w:type="dxa"/>
              <w:right w:w="15" w:type="dxa"/>
            </w:tcMar>
            <w:hideMark/>
          </w:tcPr>
          <w:p w14:paraId="51908D4C" w14:textId="77777777" w:rsidR="00F045BB" w:rsidRDefault="00F045BB">
            <w:pPr>
              <w:rPr>
                <w:color w:val="000000"/>
                <w:sz w:val="20"/>
                <w:szCs w:val="20"/>
              </w:rPr>
            </w:pPr>
            <w:r>
              <w:rPr>
                <w:color w:val="000000"/>
                <w:sz w:val="20"/>
                <w:szCs w:val="20"/>
              </w:rPr>
              <w:t>AIC</w:t>
            </w:r>
          </w:p>
        </w:tc>
        <w:tc>
          <w:tcPr>
            <w:tcW w:w="1350" w:type="dxa"/>
            <w:tcBorders>
              <w:top w:val="nil"/>
              <w:left w:val="nil"/>
              <w:bottom w:val="nil"/>
              <w:right w:val="nil"/>
            </w:tcBorders>
            <w:noWrap/>
            <w:tcMar>
              <w:top w:w="15" w:type="dxa"/>
              <w:left w:w="15" w:type="dxa"/>
              <w:bottom w:w="0" w:type="dxa"/>
              <w:right w:w="15" w:type="dxa"/>
            </w:tcMar>
            <w:hideMark/>
          </w:tcPr>
          <w:p w14:paraId="3189837D" w14:textId="77777777" w:rsidR="00F045BB" w:rsidRDefault="00F045BB">
            <w:pPr>
              <w:rPr>
                <w:color w:val="000000"/>
                <w:sz w:val="20"/>
                <w:szCs w:val="20"/>
              </w:rPr>
            </w:pPr>
          </w:p>
        </w:tc>
        <w:tc>
          <w:tcPr>
            <w:tcW w:w="1260" w:type="dxa"/>
            <w:tcBorders>
              <w:top w:val="nil"/>
              <w:left w:val="nil"/>
              <w:bottom w:val="nil"/>
              <w:right w:val="nil"/>
            </w:tcBorders>
            <w:noWrap/>
            <w:tcMar>
              <w:top w:w="15" w:type="dxa"/>
              <w:left w:w="15" w:type="dxa"/>
              <w:bottom w:w="0" w:type="dxa"/>
              <w:right w:w="15" w:type="dxa"/>
            </w:tcMar>
            <w:hideMark/>
          </w:tcPr>
          <w:p w14:paraId="038614F3" w14:textId="77777777" w:rsidR="00F045BB" w:rsidRDefault="00F045BB">
            <w:pPr>
              <w:jc w:val="center"/>
              <w:rPr>
                <w:color w:val="000000"/>
                <w:sz w:val="20"/>
                <w:szCs w:val="20"/>
              </w:rPr>
            </w:pPr>
            <w:r>
              <w:rPr>
                <w:color w:val="000000"/>
                <w:sz w:val="20"/>
                <w:szCs w:val="20"/>
              </w:rPr>
              <w:t>2741.982</w:t>
            </w:r>
          </w:p>
        </w:tc>
        <w:tc>
          <w:tcPr>
            <w:tcW w:w="1921" w:type="dxa"/>
            <w:tcBorders>
              <w:top w:val="nil"/>
              <w:left w:val="nil"/>
              <w:bottom w:val="nil"/>
              <w:right w:val="nil"/>
            </w:tcBorders>
            <w:noWrap/>
            <w:tcMar>
              <w:top w:w="15" w:type="dxa"/>
              <w:left w:w="15" w:type="dxa"/>
              <w:bottom w:w="0" w:type="dxa"/>
              <w:right w:w="15" w:type="dxa"/>
            </w:tcMar>
            <w:hideMark/>
          </w:tcPr>
          <w:p w14:paraId="49DE6D24" w14:textId="77777777" w:rsidR="00F045BB" w:rsidRDefault="00F045BB">
            <w:pPr>
              <w:rPr>
                <w:rFonts w:ascii="Georgia" w:hAnsi="Georgia"/>
                <w:color w:val="000000"/>
                <w:sz w:val="20"/>
                <w:szCs w:val="20"/>
              </w:rPr>
            </w:pPr>
            <w:r>
              <w:rPr>
                <w:rFonts w:ascii="Georgia" w:hAnsi="Georgia"/>
                <w:color w:val="000000"/>
                <w:sz w:val="20"/>
                <w:szCs w:val="20"/>
              </w:rPr>
              <w:t xml:space="preserve"> </w:t>
            </w:r>
          </w:p>
        </w:tc>
        <w:tc>
          <w:tcPr>
            <w:tcW w:w="1830" w:type="dxa"/>
            <w:tcBorders>
              <w:top w:val="nil"/>
              <w:left w:val="nil"/>
              <w:bottom w:val="nil"/>
              <w:right w:val="nil"/>
            </w:tcBorders>
            <w:noWrap/>
            <w:tcMar>
              <w:top w:w="15" w:type="dxa"/>
              <w:left w:w="15" w:type="dxa"/>
              <w:bottom w:w="0" w:type="dxa"/>
              <w:right w:w="15" w:type="dxa"/>
            </w:tcMar>
            <w:hideMark/>
          </w:tcPr>
          <w:p w14:paraId="750DE720" w14:textId="77777777" w:rsidR="00F045BB" w:rsidRDefault="00F045BB">
            <w:pPr>
              <w:jc w:val="center"/>
              <w:rPr>
                <w:color w:val="000000"/>
                <w:sz w:val="20"/>
                <w:szCs w:val="20"/>
              </w:rPr>
            </w:pPr>
            <w:r>
              <w:rPr>
                <w:color w:val="000000"/>
                <w:sz w:val="20"/>
                <w:szCs w:val="20"/>
              </w:rPr>
              <w:t>10108.205</w:t>
            </w:r>
          </w:p>
        </w:tc>
        <w:tc>
          <w:tcPr>
            <w:tcW w:w="929" w:type="dxa"/>
            <w:tcBorders>
              <w:top w:val="nil"/>
              <w:left w:val="nil"/>
              <w:bottom w:val="nil"/>
              <w:right w:val="nil"/>
            </w:tcBorders>
            <w:noWrap/>
            <w:tcMar>
              <w:top w:w="15" w:type="dxa"/>
              <w:left w:w="15" w:type="dxa"/>
              <w:bottom w:w="0" w:type="dxa"/>
              <w:right w:w="15" w:type="dxa"/>
            </w:tcMar>
            <w:hideMark/>
          </w:tcPr>
          <w:p w14:paraId="3168A9CA" w14:textId="77777777" w:rsidR="00F045BB" w:rsidRDefault="00F045BB">
            <w:pPr>
              <w:jc w:val="center"/>
              <w:rPr>
                <w:color w:val="000000"/>
                <w:sz w:val="20"/>
                <w:szCs w:val="20"/>
              </w:rPr>
            </w:pPr>
            <w:r>
              <w:rPr>
                <w:color w:val="000000"/>
                <w:sz w:val="20"/>
                <w:szCs w:val="20"/>
              </w:rPr>
              <w:t>10110.206</w:t>
            </w:r>
          </w:p>
        </w:tc>
      </w:tr>
      <w:tr w:rsidR="00F045BB" w14:paraId="52C81BDA" w14:textId="77777777" w:rsidTr="00F045BB">
        <w:trPr>
          <w:trHeight w:val="320"/>
          <w:jc w:val="center"/>
        </w:trPr>
        <w:tc>
          <w:tcPr>
            <w:tcW w:w="2070" w:type="dxa"/>
            <w:tcBorders>
              <w:top w:val="nil"/>
              <w:left w:val="nil"/>
              <w:bottom w:val="nil"/>
              <w:right w:val="nil"/>
            </w:tcBorders>
            <w:noWrap/>
            <w:tcMar>
              <w:top w:w="15" w:type="dxa"/>
              <w:left w:w="15" w:type="dxa"/>
              <w:bottom w:w="0" w:type="dxa"/>
              <w:right w:w="15" w:type="dxa"/>
            </w:tcMar>
            <w:hideMark/>
          </w:tcPr>
          <w:p w14:paraId="0859843A" w14:textId="77777777" w:rsidR="00F045BB" w:rsidRDefault="00F045BB">
            <w:pPr>
              <w:rPr>
                <w:color w:val="000000"/>
                <w:sz w:val="20"/>
                <w:szCs w:val="20"/>
              </w:rPr>
            </w:pPr>
            <w:r>
              <w:rPr>
                <w:color w:val="000000"/>
                <w:sz w:val="20"/>
                <w:szCs w:val="20"/>
              </w:rPr>
              <w:t>BIC</w:t>
            </w:r>
          </w:p>
        </w:tc>
        <w:tc>
          <w:tcPr>
            <w:tcW w:w="1350" w:type="dxa"/>
            <w:tcBorders>
              <w:top w:val="nil"/>
              <w:left w:val="nil"/>
              <w:bottom w:val="nil"/>
              <w:right w:val="nil"/>
            </w:tcBorders>
            <w:noWrap/>
            <w:tcMar>
              <w:top w:w="15" w:type="dxa"/>
              <w:left w:w="15" w:type="dxa"/>
              <w:bottom w:w="0" w:type="dxa"/>
              <w:right w:w="15" w:type="dxa"/>
            </w:tcMar>
            <w:hideMark/>
          </w:tcPr>
          <w:p w14:paraId="6D325459" w14:textId="77777777" w:rsidR="00F045BB" w:rsidRDefault="00F045BB">
            <w:pPr>
              <w:rPr>
                <w:color w:val="000000"/>
                <w:sz w:val="20"/>
                <w:szCs w:val="20"/>
              </w:rPr>
            </w:pPr>
          </w:p>
        </w:tc>
        <w:tc>
          <w:tcPr>
            <w:tcW w:w="1260" w:type="dxa"/>
            <w:tcBorders>
              <w:top w:val="nil"/>
              <w:left w:val="nil"/>
              <w:bottom w:val="nil"/>
              <w:right w:val="nil"/>
            </w:tcBorders>
            <w:noWrap/>
            <w:tcMar>
              <w:top w:w="15" w:type="dxa"/>
              <w:left w:w="15" w:type="dxa"/>
              <w:bottom w:w="0" w:type="dxa"/>
              <w:right w:w="15" w:type="dxa"/>
            </w:tcMar>
            <w:hideMark/>
          </w:tcPr>
          <w:p w14:paraId="3EDACBC6" w14:textId="77777777" w:rsidR="00F045BB" w:rsidRDefault="00F045BB">
            <w:pPr>
              <w:jc w:val="center"/>
              <w:rPr>
                <w:color w:val="000000"/>
                <w:sz w:val="20"/>
                <w:szCs w:val="20"/>
              </w:rPr>
            </w:pPr>
            <w:r>
              <w:rPr>
                <w:color w:val="000000"/>
                <w:sz w:val="20"/>
                <w:szCs w:val="20"/>
              </w:rPr>
              <w:t>3924.657</w:t>
            </w:r>
          </w:p>
        </w:tc>
        <w:tc>
          <w:tcPr>
            <w:tcW w:w="1921" w:type="dxa"/>
            <w:tcBorders>
              <w:top w:val="nil"/>
              <w:left w:val="nil"/>
              <w:bottom w:val="nil"/>
              <w:right w:val="nil"/>
            </w:tcBorders>
            <w:noWrap/>
            <w:tcMar>
              <w:top w:w="15" w:type="dxa"/>
              <w:left w:w="15" w:type="dxa"/>
              <w:bottom w:w="0" w:type="dxa"/>
              <w:right w:w="15" w:type="dxa"/>
            </w:tcMar>
            <w:hideMark/>
          </w:tcPr>
          <w:p w14:paraId="6AC844EB" w14:textId="77777777" w:rsidR="00F045BB" w:rsidRDefault="00F045BB">
            <w:pPr>
              <w:rPr>
                <w:rFonts w:ascii="Georgia" w:hAnsi="Georgia"/>
                <w:color w:val="000000"/>
                <w:sz w:val="20"/>
                <w:szCs w:val="20"/>
              </w:rPr>
            </w:pPr>
            <w:r>
              <w:rPr>
                <w:rFonts w:ascii="Georgia" w:hAnsi="Georgia"/>
                <w:color w:val="000000"/>
                <w:sz w:val="20"/>
                <w:szCs w:val="20"/>
              </w:rPr>
              <w:t xml:space="preserve"> </w:t>
            </w:r>
          </w:p>
        </w:tc>
        <w:tc>
          <w:tcPr>
            <w:tcW w:w="1830" w:type="dxa"/>
            <w:tcBorders>
              <w:top w:val="nil"/>
              <w:left w:val="nil"/>
              <w:bottom w:val="nil"/>
              <w:right w:val="nil"/>
            </w:tcBorders>
            <w:noWrap/>
            <w:tcMar>
              <w:top w:w="15" w:type="dxa"/>
              <w:left w:w="15" w:type="dxa"/>
              <w:bottom w:w="0" w:type="dxa"/>
              <w:right w:w="15" w:type="dxa"/>
            </w:tcMar>
            <w:hideMark/>
          </w:tcPr>
          <w:p w14:paraId="2008CAFB" w14:textId="77777777" w:rsidR="00F045BB" w:rsidRDefault="00F045BB">
            <w:pPr>
              <w:rPr>
                <w:rFonts w:ascii="Georgia" w:hAnsi="Georgia"/>
                <w:color w:val="000000"/>
                <w:sz w:val="20"/>
                <w:szCs w:val="20"/>
              </w:rPr>
            </w:pPr>
            <w:r>
              <w:rPr>
                <w:rFonts w:ascii="Georgia" w:hAnsi="Georgia"/>
                <w:color w:val="000000"/>
                <w:sz w:val="20"/>
                <w:szCs w:val="20"/>
              </w:rPr>
              <w:t xml:space="preserve"> </w:t>
            </w:r>
          </w:p>
        </w:tc>
        <w:tc>
          <w:tcPr>
            <w:tcW w:w="929" w:type="dxa"/>
            <w:tcBorders>
              <w:top w:val="nil"/>
              <w:left w:val="nil"/>
              <w:bottom w:val="nil"/>
              <w:right w:val="nil"/>
            </w:tcBorders>
            <w:noWrap/>
            <w:tcMar>
              <w:top w:w="15" w:type="dxa"/>
              <w:left w:w="15" w:type="dxa"/>
              <w:bottom w:w="0" w:type="dxa"/>
              <w:right w:w="15" w:type="dxa"/>
            </w:tcMar>
            <w:hideMark/>
          </w:tcPr>
          <w:p w14:paraId="0C5FD056" w14:textId="77777777" w:rsidR="00F045BB" w:rsidRDefault="00F045BB">
            <w:pPr>
              <w:rPr>
                <w:rFonts w:ascii="Georgia" w:hAnsi="Georgia"/>
                <w:color w:val="000000"/>
                <w:sz w:val="20"/>
                <w:szCs w:val="20"/>
              </w:rPr>
            </w:pPr>
            <w:r>
              <w:rPr>
                <w:rFonts w:ascii="Georgia" w:hAnsi="Georgia"/>
                <w:color w:val="000000"/>
                <w:sz w:val="20"/>
                <w:szCs w:val="20"/>
              </w:rPr>
              <w:t xml:space="preserve"> </w:t>
            </w:r>
          </w:p>
        </w:tc>
      </w:tr>
      <w:tr w:rsidR="00F045BB" w14:paraId="38701085" w14:textId="77777777" w:rsidTr="00F045BB">
        <w:trPr>
          <w:trHeight w:val="320"/>
          <w:jc w:val="center"/>
        </w:trPr>
        <w:tc>
          <w:tcPr>
            <w:tcW w:w="2070" w:type="dxa"/>
            <w:tcBorders>
              <w:top w:val="nil"/>
              <w:left w:val="nil"/>
              <w:bottom w:val="nil"/>
              <w:right w:val="nil"/>
            </w:tcBorders>
            <w:noWrap/>
            <w:tcMar>
              <w:top w:w="15" w:type="dxa"/>
              <w:left w:w="15" w:type="dxa"/>
              <w:bottom w:w="0" w:type="dxa"/>
              <w:right w:w="15" w:type="dxa"/>
            </w:tcMar>
            <w:hideMark/>
          </w:tcPr>
          <w:p w14:paraId="61E16544" w14:textId="77777777" w:rsidR="00F045BB" w:rsidRDefault="00F045BB">
            <w:pPr>
              <w:rPr>
                <w:color w:val="000000"/>
                <w:sz w:val="20"/>
                <w:szCs w:val="20"/>
              </w:rPr>
            </w:pPr>
            <w:r>
              <w:rPr>
                <w:color w:val="000000"/>
                <w:sz w:val="20"/>
                <w:szCs w:val="20"/>
              </w:rPr>
              <w:t>log likelihood</w:t>
            </w:r>
          </w:p>
        </w:tc>
        <w:tc>
          <w:tcPr>
            <w:tcW w:w="1350" w:type="dxa"/>
            <w:tcBorders>
              <w:top w:val="nil"/>
              <w:left w:val="nil"/>
              <w:bottom w:val="nil"/>
              <w:right w:val="nil"/>
            </w:tcBorders>
            <w:noWrap/>
            <w:tcMar>
              <w:top w:w="15" w:type="dxa"/>
              <w:left w:w="15" w:type="dxa"/>
              <w:bottom w:w="0" w:type="dxa"/>
              <w:right w:w="15" w:type="dxa"/>
            </w:tcMar>
            <w:hideMark/>
          </w:tcPr>
          <w:p w14:paraId="1EF6D133" w14:textId="77777777" w:rsidR="00F045BB" w:rsidRDefault="00F045BB">
            <w:pPr>
              <w:rPr>
                <w:color w:val="000000"/>
                <w:sz w:val="20"/>
                <w:szCs w:val="20"/>
              </w:rPr>
            </w:pPr>
          </w:p>
        </w:tc>
        <w:tc>
          <w:tcPr>
            <w:tcW w:w="1260" w:type="dxa"/>
            <w:tcBorders>
              <w:top w:val="nil"/>
              <w:left w:val="nil"/>
              <w:bottom w:val="nil"/>
              <w:right w:val="nil"/>
            </w:tcBorders>
            <w:noWrap/>
            <w:tcMar>
              <w:top w:w="15" w:type="dxa"/>
              <w:left w:w="15" w:type="dxa"/>
              <w:bottom w:w="0" w:type="dxa"/>
              <w:right w:w="15" w:type="dxa"/>
            </w:tcMar>
            <w:hideMark/>
          </w:tcPr>
          <w:p w14:paraId="7DC44FCA" w14:textId="77777777" w:rsidR="00F045BB" w:rsidRDefault="00F045BB">
            <w:pPr>
              <w:jc w:val="center"/>
              <w:rPr>
                <w:color w:val="000000"/>
                <w:sz w:val="20"/>
                <w:szCs w:val="20"/>
              </w:rPr>
            </w:pPr>
            <w:r>
              <w:rPr>
                <w:color w:val="000000"/>
                <w:sz w:val="20"/>
                <w:szCs w:val="20"/>
              </w:rPr>
              <w:t>-1179.991</w:t>
            </w:r>
          </w:p>
        </w:tc>
        <w:tc>
          <w:tcPr>
            <w:tcW w:w="1921" w:type="dxa"/>
            <w:tcBorders>
              <w:top w:val="nil"/>
              <w:left w:val="nil"/>
              <w:bottom w:val="nil"/>
              <w:right w:val="nil"/>
            </w:tcBorders>
            <w:noWrap/>
            <w:tcMar>
              <w:top w:w="15" w:type="dxa"/>
              <w:left w:w="15" w:type="dxa"/>
              <w:bottom w:w="0" w:type="dxa"/>
              <w:right w:w="15" w:type="dxa"/>
            </w:tcMar>
            <w:hideMark/>
          </w:tcPr>
          <w:p w14:paraId="6F35F669" w14:textId="77777777" w:rsidR="00F045BB" w:rsidRDefault="00F045BB">
            <w:pPr>
              <w:jc w:val="center"/>
              <w:rPr>
                <w:color w:val="000000"/>
                <w:sz w:val="20"/>
                <w:szCs w:val="20"/>
              </w:rPr>
            </w:pPr>
            <w:r>
              <w:rPr>
                <w:color w:val="000000"/>
                <w:sz w:val="20"/>
                <w:szCs w:val="20"/>
              </w:rPr>
              <w:t>-4864.102</w:t>
            </w:r>
          </w:p>
        </w:tc>
        <w:tc>
          <w:tcPr>
            <w:tcW w:w="1830" w:type="dxa"/>
            <w:tcBorders>
              <w:top w:val="nil"/>
              <w:left w:val="nil"/>
              <w:bottom w:val="nil"/>
              <w:right w:val="nil"/>
            </w:tcBorders>
            <w:noWrap/>
            <w:tcMar>
              <w:top w:w="15" w:type="dxa"/>
              <w:left w:w="15" w:type="dxa"/>
              <w:bottom w:w="0" w:type="dxa"/>
              <w:right w:w="15" w:type="dxa"/>
            </w:tcMar>
            <w:hideMark/>
          </w:tcPr>
          <w:p w14:paraId="043B07EB" w14:textId="77777777" w:rsidR="00F045BB" w:rsidRDefault="00F045BB">
            <w:pPr>
              <w:jc w:val="center"/>
              <w:rPr>
                <w:color w:val="000000"/>
                <w:sz w:val="20"/>
                <w:szCs w:val="20"/>
              </w:rPr>
            </w:pPr>
            <w:r>
              <w:rPr>
                <w:color w:val="000000"/>
                <w:sz w:val="20"/>
                <w:szCs w:val="20"/>
              </w:rPr>
              <w:t>-4864.102</w:t>
            </w:r>
          </w:p>
        </w:tc>
        <w:tc>
          <w:tcPr>
            <w:tcW w:w="929" w:type="dxa"/>
            <w:tcBorders>
              <w:top w:val="nil"/>
              <w:left w:val="nil"/>
              <w:bottom w:val="nil"/>
              <w:right w:val="nil"/>
            </w:tcBorders>
            <w:noWrap/>
            <w:tcMar>
              <w:top w:w="15" w:type="dxa"/>
              <w:left w:w="15" w:type="dxa"/>
              <w:bottom w:w="0" w:type="dxa"/>
              <w:right w:w="15" w:type="dxa"/>
            </w:tcMar>
            <w:hideMark/>
          </w:tcPr>
          <w:p w14:paraId="67AB79E4" w14:textId="77777777" w:rsidR="00F045BB" w:rsidRDefault="00F045BB">
            <w:pPr>
              <w:jc w:val="center"/>
              <w:rPr>
                <w:color w:val="000000"/>
                <w:sz w:val="20"/>
                <w:szCs w:val="20"/>
              </w:rPr>
            </w:pPr>
            <w:r>
              <w:rPr>
                <w:color w:val="000000"/>
                <w:sz w:val="20"/>
                <w:szCs w:val="20"/>
              </w:rPr>
              <w:t>-4864.103</w:t>
            </w:r>
          </w:p>
        </w:tc>
      </w:tr>
      <w:tr w:rsidR="00F045BB" w14:paraId="2F5872FB" w14:textId="77777777" w:rsidTr="00F045BB">
        <w:trPr>
          <w:trHeight w:val="320"/>
          <w:jc w:val="center"/>
        </w:trPr>
        <w:tc>
          <w:tcPr>
            <w:tcW w:w="2070" w:type="dxa"/>
            <w:tcBorders>
              <w:top w:val="nil"/>
              <w:left w:val="nil"/>
              <w:bottom w:val="nil"/>
              <w:right w:val="nil"/>
            </w:tcBorders>
            <w:noWrap/>
            <w:tcMar>
              <w:top w:w="15" w:type="dxa"/>
              <w:left w:w="15" w:type="dxa"/>
              <w:bottom w:w="0" w:type="dxa"/>
              <w:right w:w="15" w:type="dxa"/>
            </w:tcMar>
            <w:hideMark/>
          </w:tcPr>
          <w:p w14:paraId="3E369F59" w14:textId="77777777" w:rsidR="00F045BB" w:rsidRDefault="00F045BB">
            <w:pPr>
              <w:rPr>
                <w:color w:val="000000"/>
                <w:sz w:val="20"/>
                <w:szCs w:val="20"/>
              </w:rPr>
            </w:pPr>
            <w:r>
              <w:rPr>
                <w:color w:val="000000"/>
                <w:sz w:val="20"/>
                <w:szCs w:val="20"/>
              </w:rPr>
              <w:t>deviance</w:t>
            </w:r>
          </w:p>
        </w:tc>
        <w:tc>
          <w:tcPr>
            <w:tcW w:w="1350" w:type="dxa"/>
            <w:tcBorders>
              <w:top w:val="nil"/>
              <w:left w:val="nil"/>
              <w:bottom w:val="nil"/>
              <w:right w:val="nil"/>
            </w:tcBorders>
            <w:noWrap/>
            <w:tcMar>
              <w:top w:w="15" w:type="dxa"/>
              <w:left w:w="15" w:type="dxa"/>
              <w:bottom w:w="0" w:type="dxa"/>
              <w:right w:w="15" w:type="dxa"/>
            </w:tcMar>
            <w:hideMark/>
          </w:tcPr>
          <w:p w14:paraId="508BFBCA" w14:textId="77777777" w:rsidR="00F045BB" w:rsidRDefault="00F045BB">
            <w:pPr>
              <w:rPr>
                <w:color w:val="000000"/>
                <w:sz w:val="20"/>
                <w:szCs w:val="20"/>
              </w:rPr>
            </w:pPr>
          </w:p>
        </w:tc>
        <w:tc>
          <w:tcPr>
            <w:tcW w:w="1260" w:type="dxa"/>
            <w:tcBorders>
              <w:top w:val="nil"/>
              <w:left w:val="nil"/>
              <w:bottom w:val="nil"/>
              <w:right w:val="nil"/>
            </w:tcBorders>
            <w:noWrap/>
            <w:tcMar>
              <w:top w:w="15" w:type="dxa"/>
              <w:left w:w="15" w:type="dxa"/>
              <w:bottom w:w="0" w:type="dxa"/>
              <w:right w:w="15" w:type="dxa"/>
            </w:tcMar>
            <w:hideMark/>
          </w:tcPr>
          <w:p w14:paraId="254741C9" w14:textId="77777777" w:rsidR="00F045BB" w:rsidRDefault="00F045BB">
            <w:pPr>
              <w:rPr>
                <w:sz w:val="20"/>
                <w:szCs w:val="20"/>
              </w:rPr>
            </w:pPr>
          </w:p>
        </w:tc>
        <w:tc>
          <w:tcPr>
            <w:tcW w:w="1921" w:type="dxa"/>
            <w:tcBorders>
              <w:top w:val="nil"/>
              <w:left w:val="nil"/>
              <w:bottom w:val="nil"/>
              <w:right w:val="nil"/>
            </w:tcBorders>
            <w:noWrap/>
            <w:tcMar>
              <w:top w:w="15" w:type="dxa"/>
              <w:left w:w="15" w:type="dxa"/>
              <w:bottom w:w="0" w:type="dxa"/>
              <w:right w:w="15" w:type="dxa"/>
            </w:tcMar>
            <w:hideMark/>
          </w:tcPr>
          <w:p w14:paraId="39B387D9" w14:textId="77777777" w:rsidR="00F045BB" w:rsidRDefault="00F045BB">
            <w:pPr>
              <w:jc w:val="center"/>
              <w:rPr>
                <w:color w:val="000000"/>
                <w:sz w:val="20"/>
                <w:szCs w:val="20"/>
              </w:rPr>
            </w:pPr>
            <w:r>
              <w:rPr>
                <w:color w:val="000000"/>
                <w:sz w:val="20"/>
                <w:szCs w:val="20"/>
              </w:rPr>
              <w:t>3537.101</w:t>
            </w:r>
          </w:p>
        </w:tc>
        <w:tc>
          <w:tcPr>
            <w:tcW w:w="1830" w:type="dxa"/>
            <w:tcBorders>
              <w:top w:val="nil"/>
              <w:left w:val="nil"/>
              <w:bottom w:val="nil"/>
              <w:right w:val="nil"/>
            </w:tcBorders>
            <w:noWrap/>
            <w:tcMar>
              <w:top w:w="15" w:type="dxa"/>
              <w:left w:w="15" w:type="dxa"/>
              <w:bottom w:w="0" w:type="dxa"/>
              <w:right w:w="15" w:type="dxa"/>
            </w:tcMar>
            <w:hideMark/>
          </w:tcPr>
          <w:p w14:paraId="376F62C7" w14:textId="77777777" w:rsidR="00F045BB" w:rsidRDefault="00F045BB">
            <w:pPr>
              <w:jc w:val="center"/>
              <w:rPr>
                <w:color w:val="000000"/>
                <w:sz w:val="20"/>
                <w:szCs w:val="20"/>
              </w:rPr>
            </w:pPr>
          </w:p>
        </w:tc>
        <w:tc>
          <w:tcPr>
            <w:tcW w:w="929" w:type="dxa"/>
            <w:tcBorders>
              <w:top w:val="nil"/>
              <w:left w:val="nil"/>
              <w:bottom w:val="nil"/>
              <w:right w:val="nil"/>
            </w:tcBorders>
            <w:noWrap/>
            <w:tcMar>
              <w:top w:w="15" w:type="dxa"/>
              <w:left w:w="15" w:type="dxa"/>
              <w:bottom w:w="0" w:type="dxa"/>
              <w:right w:w="15" w:type="dxa"/>
            </w:tcMar>
            <w:hideMark/>
          </w:tcPr>
          <w:p w14:paraId="472D490E" w14:textId="77777777" w:rsidR="00F045BB" w:rsidRDefault="00F045BB">
            <w:pPr>
              <w:rPr>
                <w:sz w:val="20"/>
                <w:szCs w:val="20"/>
              </w:rPr>
            </w:pPr>
          </w:p>
        </w:tc>
      </w:tr>
      <w:tr w:rsidR="00F045BB" w14:paraId="12DD2363" w14:textId="77777777" w:rsidTr="00F045BB">
        <w:trPr>
          <w:trHeight w:val="320"/>
          <w:jc w:val="center"/>
        </w:trPr>
        <w:tc>
          <w:tcPr>
            <w:tcW w:w="2070" w:type="dxa"/>
            <w:tcBorders>
              <w:top w:val="nil"/>
              <w:left w:val="nil"/>
              <w:bottom w:val="single" w:sz="4" w:space="0" w:color="auto"/>
              <w:right w:val="nil"/>
            </w:tcBorders>
            <w:noWrap/>
            <w:tcMar>
              <w:top w:w="15" w:type="dxa"/>
              <w:left w:w="15" w:type="dxa"/>
              <w:bottom w:w="0" w:type="dxa"/>
              <w:right w:w="15" w:type="dxa"/>
            </w:tcMar>
            <w:hideMark/>
          </w:tcPr>
          <w:p w14:paraId="6F3FD94D" w14:textId="77777777" w:rsidR="00F045BB" w:rsidRDefault="00F045BB">
            <w:pPr>
              <w:rPr>
                <w:color w:val="000000"/>
                <w:sz w:val="20"/>
                <w:szCs w:val="20"/>
              </w:rPr>
            </w:pPr>
            <w:r>
              <w:rPr>
                <w:color w:val="000000"/>
                <w:sz w:val="20"/>
                <w:szCs w:val="20"/>
              </w:rPr>
              <w:t>pseudo R^2</w:t>
            </w:r>
          </w:p>
        </w:tc>
        <w:tc>
          <w:tcPr>
            <w:tcW w:w="1350" w:type="dxa"/>
            <w:tcBorders>
              <w:top w:val="nil"/>
              <w:left w:val="nil"/>
              <w:bottom w:val="single" w:sz="4" w:space="0" w:color="auto"/>
              <w:right w:val="nil"/>
            </w:tcBorders>
            <w:noWrap/>
            <w:tcMar>
              <w:top w:w="15" w:type="dxa"/>
              <w:left w:w="15" w:type="dxa"/>
              <w:bottom w:w="0" w:type="dxa"/>
              <w:right w:w="15" w:type="dxa"/>
            </w:tcMar>
            <w:hideMark/>
          </w:tcPr>
          <w:p w14:paraId="7F80622B" w14:textId="77777777" w:rsidR="00F045BB" w:rsidRDefault="00F045B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tcMar>
              <w:top w:w="15" w:type="dxa"/>
              <w:left w:w="15" w:type="dxa"/>
              <w:bottom w:w="0" w:type="dxa"/>
              <w:right w:w="15" w:type="dxa"/>
            </w:tcMar>
            <w:hideMark/>
          </w:tcPr>
          <w:p w14:paraId="7B430DEB" w14:textId="77777777" w:rsidR="00F045BB" w:rsidRDefault="00F045BB">
            <w:pPr>
              <w:jc w:val="center"/>
              <w:rPr>
                <w:color w:val="000000"/>
                <w:sz w:val="20"/>
                <w:szCs w:val="20"/>
              </w:rPr>
            </w:pPr>
            <w:r>
              <w:rPr>
                <w:color w:val="000000"/>
                <w:sz w:val="20"/>
                <w:szCs w:val="20"/>
              </w:rPr>
              <w:t> </w:t>
            </w:r>
          </w:p>
        </w:tc>
        <w:tc>
          <w:tcPr>
            <w:tcW w:w="1921" w:type="dxa"/>
            <w:tcBorders>
              <w:top w:val="nil"/>
              <w:left w:val="nil"/>
              <w:bottom w:val="single" w:sz="4" w:space="0" w:color="auto"/>
              <w:right w:val="nil"/>
            </w:tcBorders>
            <w:noWrap/>
            <w:tcMar>
              <w:top w:w="15" w:type="dxa"/>
              <w:left w:w="15" w:type="dxa"/>
              <w:bottom w:w="0" w:type="dxa"/>
              <w:right w:w="15" w:type="dxa"/>
            </w:tcMar>
            <w:hideMark/>
          </w:tcPr>
          <w:p w14:paraId="5679EBC7" w14:textId="77777777" w:rsidR="00F045BB" w:rsidRDefault="00F045BB">
            <w:pPr>
              <w:jc w:val="center"/>
              <w:rPr>
                <w:color w:val="000000"/>
                <w:sz w:val="20"/>
                <w:szCs w:val="20"/>
              </w:rPr>
            </w:pPr>
            <w:r>
              <w:rPr>
                <w:color w:val="000000"/>
                <w:sz w:val="20"/>
                <w:szCs w:val="20"/>
              </w:rPr>
              <w:t>0.014</w:t>
            </w:r>
          </w:p>
        </w:tc>
        <w:tc>
          <w:tcPr>
            <w:tcW w:w="1830" w:type="dxa"/>
            <w:tcBorders>
              <w:top w:val="nil"/>
              <w:left w:val="nil"/>
              <w:bottom w:val="single" w:sz="4" w:space="0" w:color="auto"/>
              <w:right w:val="nil"/>
            </w:tcBorders>
            <w:noWrap/>
            <w:tcMar>
              <w:top w:w="15" w:type="dxa"/>
              <w:left w:w="15" w:type="dxa"/>
              <w:bottom w:w="0" w:type="dxa"/>
              <w:right w:w="15" w:type="dxa"/>
            </w:tcMar>
            <w:hideMark/>
          </w:tcPr>
          <w:p w14:paraId="1E57116E" w14:textId="77777777" w:rsidR="00F045BB" w:rsidRDefault="00F045BB">
            <w:pPr>
              <w:jc w:val="center"/>
              <w:rPr>
                <w:color w:val="000000"/>
                <w:sz w:val="20"/>
                <w:szCs w:val="20"/>
              </w:rPr>
            </w:pPr>
            <w:r>
              <w:rPr>
                <w:color w:val="000000"/>
                <w:sz w:val="20"/>
                <w:szCs w:val="20"/>
              </w:rPr>
              <w:t> </w:t>
            </w:r>
          </w:p>
        </w:tc>
        <w:tc>
          <w:tcPr>
            <w:tcW w:w="929" w:type="dxa"/>
            <w:tcBorders>
              <w:top w:val="nil"/>
              <w:left w:val="nil"/>
              <w:bottom w:val="single" w:sz="4" w:space="0" w:color="auto"/>
              <w:right w:val="nil"/>
            </w:tcBorders>
            <w:noWrap/>
            <w:tcMar>
              <w:top w:w="15" w:type="dxa"/>
              <w:left w:w="15" w:type="dxa"/>
              <w:bottom w:w="0" w:type="dxa"/>
              <w:right w:w="15" w:type="dxa"/>
            </w:tcMar>
            <w:hideMark/>
          </w:tcPr>
          <w:p w14:paraId="0D445E2A" w14:textId="77777777" w:rsidR="00F045BB" w:rsidRDefault="00F045BB">
            <w:pPr>
              <w:jc w:val="center"/>
              <w:rPr>
                <w:color w:val="000000"/>
                <w:sz w:val="20"/>
                <w:szCs w:val="20"/>
              </w:rPr>
            </w:pPr>
            <w:r>
              <w:rPr>
                <w:color w:val="000000"/>
                <w:sz w:val="20"/>
                <w:szCs w:val="20"/>
              </w:rPr>
              <w:t> </w:t>
            </w:r>
          </w:p>
        </w:tc>
      </w:tr>
    </w:tbl>
    <w:p w14:paraId="61B19D68" w14:textId="3CE5BE74" w:rsidR="0049432D" w:rsidRPr="0049432D" w:rsidRDefault="00F045BB" w:rsidP="0049432D">
      <w:pPr>
        <w:pStyle w:val="Notes"/>
      </w:pPr>
      <w:r w:rsidRPr="0049432D">
        <w:rPr>
          <w:i/>
          <w:iCs/>
        </w:rPr>
        <w:t xml:space="preserve"> </w:t>
      </w:r>
      <w:r w:rsidR="0049432D" w:rsidRPr="0049432D">
        <w:rPr>
          <w:i/>
          <w:iCs/>
        </w:rPr>
        <w:t>Notes.</w:t>
      </w:r>
      <w:r w:rsidR="0049432D" w:rsidRPr="0049432D">
        <w:t xml:space="preserve"> Standard errors in parentheses. </w:t>
      </w:r>
      <w:r w:rsidR="0049432D" w:rsidRPr="0049432D">
        <w:rPr>
          <w:rFonts w:ascii="Courier New" w:hAnsi="Courier New" w:cs="Courier New"/>
        </w:rPr>
        <w:t>.</w:t>
      </w:r>
      <w:r w:rsidR="0049432D" w:rsidRPr="0049432D">
        <w:t xml:space="preserve"> p&lt;0.1, </w:t>
      </w:r>
      <w:r w:rsidR="0049432D" w:rsidRPr="0049432D">
        <w:rPr>
          <w:rFonts w:ascii="Courier New" w:hAnsi="Courier New" w:cs="Courier New"/>
        </w:rPr>
        <w:t>*</w:t>
      </w:r>
      <w:r w:rsidR="0049432D" w:rsidRPr="0049432D">
        <w:t xml:space="preserve"> p&lt;0.05, </w:t>
      </w:r>
      <w:r w:rsidR="0049432D" w:rsidRPr="0049432D">
        <w:rPr>
          <w:rFonts w:ascii="Courier New" w:hAnsi="Courier New" w:cs="Courier New"/>
        </w:rPr>
        <w:t>**</w:t>
      </w:r>
      <w:r w:rsidR="0049432D" w:rsidRPr="0049432D">
        <w:t xml:space="preserve"> p&lt;0.01, </w:t>
      </w:r>
      <w:r w:rsidR="0049432D" w:rsidRPr="0049432D">
        <w:rPr>
          <w:rFonts w:ascii="Courier New" w:hAnsi="Courier New" w:cs="Courier New"/>
        </w:rPr>
        <w:t>***</w:t>
      </w:r>
      <w:r w:rsidR="0049432D" w:rsidRPr="0049432D">
        <w:t xml:space="preserve"> p&lt;0.001. In Columns 1 and 2 the dependent variable is the log of the number of human answers provided within 7 days. In Columns 3 through 5 the dependent variable is the raw count of human answers provided within 7 days.</w:t>
      </w:r>
    </w:p>
    <w:p w14:paraId="14179CD3" w14:textId="213A08DE" w:rsidR="00C816AB" w:rsidRPr="0049432D" w:rsidRDefault="0049432D" w:rsidP="00151A30">
      <w:pPr>
        <w:pStyle w:val="Paragraph0"/>
      </w:pPr>
      <w:r>
        <w:rPr>
          <w:rFonts w:hint="eastAsia"/>
          <w:b/>
          <w:bCs/>
        </w:rPr>
        <w:t>Human Answer Quality</w:t>
      </w:r>
      <w:r w:rsidR="00C816AB" w:rsidRPr="00261E78">
        <w:t xml:space="preserve">. </w:t>
      </w:r>
      <w:r>
        <w:t xml:space="preserve">Table </w:t>
      </w:r>
      <w:r w:rsidR="00041146">
        <w:rPr>
          <w:rFonts w:hint="eastAsia"/>
        </w:rPr>
        <w:t>5</w:t>
      </w:r>
      <w:r>
        <w:t xml:space="preserve"> reports the OLS estimate and a specification with a questioner random effect. </w:t>
      </w:r>
      <w:r w:rsidR="00151A30" w:rsidRPr="00151A30">
        <w:t xml:space="preserve">The interaction between the AI indicator and AI answer quality stays </w:t>
      </w:r>
      <w:r w:rsidR="00151A30" w:rsidRPr="00151A30">
        <w:lastRenderedPageBreak/>
        <w:t>positive and significant in both columns (0.114, p &lt; 0.01),</w:t>
      </w:r>
      <w:r w:rsidR="00151A30" w:rsidRPr="00151A30">
        <w:t xml:space="preserve"> </w:t>
      </w:r>
      <w:r w:rsidR="00151A30">
        <w:rPr>
          <w:rFonts w:hint="eastAsia"/>
        </w:rPr>
        <w:t>which matches the</w:t>
      </w:r>
      <w:r w:rsidR="00151A30" w:rsidRPr="00151A30">
        <w:t xml:space="preserve"> benchmark relationship in H6. </w:t>
      </w:r>
      <w:r>
        <w:t>The</w:t>
      </w:r>
      <w:r w:rsidR="00151A30">
        <w:rPr>
          <w:rFonts w:hint="eastAsia"/>
        </w:rPr>
        <w:t xml:space="preserve"> questioner</w:t>
      </w:r>
      <w:r>
        <w:t xml:space="preserve"> random effect does not alter the conclusion.</w:t>
      </w:r>
      <w:r w:rsidR="00C816AB" w:rsidRPr="00865650">
        <w:t xml:space="preserve"> </w:t>
      </w:r>
    </w:p>
    <w:p w14:paraId="68E7FBF4" w14:textId="2C8A4B40" w:rsidR="00C816AB" w:rsidRPr="00261E78" w:rsidRDefault="00C816AB" w:rsidP="00C816AB">
      <w:pPr>
        <w:pStyle w:val="TableFiguretitle"/>
      </w:pPr>
      <w:bookmarkStart w:id="33" w:name="_Ref210225098"/>
      <w:r w:rsidRPr="00261E78">
        <w:t xml:space="preserve">Table </w:t>
      </w:r>
      <w:bookmarkEnd w:id="33"/>
      <w:r w:rsidR="00041146">
        <w:rPr>
          <w:rFonts w:hint="eastAsia"/>
        </w:rPr>
        <w:t>5</w:t>
      </w:r>
      <w:r w:rsidRPr="00261E78">
        <w:t xml:space="preserve">. Robustness checks: alternative model specifications for </w:t>
      </w:r>
      <w:r w:rsidR="0049432D" w:rsidRPr="0049432D">
        <w:t>human answer quality</w:t>
      </w:r>
    </w:p>
    <w:tbl>
      <w:tblPr>
        <w:tblW w:w="5000" w:type="pct"/>
        <w:jc w:val="center"/>
        <w:tblCellMar>
          <w:left w:w="0" w:type="dxa"/>
          <w:right w:w="0" w:type="dxa"/>
        </w:tblCellMar>
        <w:tblLook w:val="04A0" w:firstRow="1" w:lastRow="0" w:firstColumn="1" w:lastColumn="0" w:noHBand="0" w:noVBand="1"/>
      </w:tblPr>
      <w:tblGrid>
        <w:gridCol w:w="4454"/>
        <w:gridCol w:w="2453"/>
        <w:gridCol w:w="2453"/>
      </w:tblGrid>
      <w:tr w:rsidR="00F045BB" w14:paraId="2CBC3FFD" w14:textId="77777777" w:rsidTr="00F045BB">
        <w:trPr>
          <w:trHeight w:val="320"/>
          <w:jc w:val="center"/>
        </w:trPr>
        <w:tc>
          <w:tcPr>
            <w:tcW w:w="2360" w:type="dxa"/>
            <w:vMerge w:val="restart"/>
            <w:tcBorders>
              <w:top w:val="single" w:sz="4" w:space="0" w:color="auto"/>
              <w:left w:val="nil"/>
              <w:bottom w:val="nil"/>
              <w:right w:val="nil"/>
            </w:tcBorders>
            <w:noWrap/>
            <w:tcMar>
              <w:top w:w="15" w:type="dxa"/>
              <w:left w:w="15" w:type="dxa"/>
              <w:bottom w:w="0" w:type="dxa"/>
              <w:right w:w="15" w:type="dxa"/>
            </w:tcMar>
            <w:hideMark/>
          </w:tcPr>
          <w:p w14:paraId="4475D558" w14:textId="77777777" w:rsidR="00F045BB" w:rsidRDefault="00F045BB">
            <w:pPr>
              <w:jc w:val="center"/>
              <w:rPr>
                <w:color w:val="000000"/>
                <w:sz w:val="20"/>
                <w:szCs w:val="20"/>
              </w:rPr>
            </w:pPr>
            <w:r>
              <w:rPr>
                <w:color w:val="000000"/>
                <w:sz w:val="20"/>
                <w:szCs w:val="20"/>
              </w:rPr>
              <w:t> </w:t>
            </w:r>
          </w:p>
        </w:tc>
        <w:tc>
          <w:tcPr>
            <w:tcW w:w="1300" w:type="dxa"/>
            <w:tcBorders>
              <w:top w:val="single" w:sz="4" w:space="0" w:color="auto"/>
              <w:left w:val="nil"/>
              <w:bottom w:val="nil"/>
              <w:right w:val="nil"/>
            </w:tcBorders>
            <w:noWrap/>
            <w:tcMar>
              <w:top w:w="15" w:type="dxa"/>
              <w:left w:w="15" w:type="dxa"/>
              <w:bottom w:w="0" w:type="dxa"/>
              <w:right w:w="15" w:type="dxa"/>
            </w:tcMar>
            <w:hideMark/>
          </w:tcPr>
          <w:p w14:paraId="77866449" w14:textId="77777777" w:rsidR="00F045BB" w:rsidRDefault="00F045BB">
            <w:pPr>
              <w:jc w:val="center"/>
              <w:rPr>
                <w:color w:val="000000"/>
                <w:sz w:val="20"/>
                <w:szCs w:val="20"/>
              </w:rPr>
            </w:pPr>
            <w:r>
              <w:rPr>
                <w:color w:val="000000"/>
                <w:sz w:val="20"/>
                <w:szCs w:val="20"/>
              </w:rPr>
              <w:t>OLS</w:t>
            </w:r>
          </w:p>
        </w:tc>
        <w:tc>
          <w:tcPr>
            <w:tcW w:w="1300" w:type="dxa"/>
            <w:tcBorders>
              <w:top w:val="single" w:sz="4" w:space="0" w:color="auto"/>
              <w:left w:val="nil"/>
              <w:bottom w:val="nil"/>
              <w:right w:val="nil"/>
            </w:tcBorders>
            <w:noWrap/>
            <w:tcMar>
              <w:top w:w="15" w:type="dxa"/>
              <w:left w:w="15" w:type="dxa"/>
              <w:bottom w:w="0" w:type="dxa"/>
              <w:right w:w="15" w:type="dxa"/>
            </w:tcMar>
            <w:hideMark/>
          </w:tcPr>
          <w:p w14:paraId="79C2441F" w14:textId="77777777" w:rsidR="00F045BB" w:rsidRDefault="00F045BB">
            <w:pPr>
              <w:jc w:val="center"/>
              <w:rPr>
                <w:color w:val="000000"/>
                <w:sz w:val="20"/>
                <w:szCs w:val="20"/>
              </w:rPr>
            </w:pPr>
            <w:r>
              <w:rPr>
                <w:color w:val="000000"/>
                <w:sz w:val="20"/>
                <w:szCs w:val="20"/>
              </w:rPr>
              <w:t>Random Effect</w:t>
            </w:r>
          </w:p>
        </w:tc>
      </w:tr>
      <w:tr w:rsidR="00F045BB" w14:paraId="36268098" w14:textId="77777777" w:rsidTr="00F045BB">
        <w:trPr>
          <w:trHeight w:val="320"/>
          <w:jc w:val="center"/>
        </w:trPr>
        <w:tc>
          <w:tcPr>
            <w:tcW w:w="0" w:type="auto"/>
            <w:vMerge/>
            <w:tcBorders>
              <w:top w:val="single" w:sz="4" w:space="0" w:color="auto"/>
              <w:left w:val="nil"/>
              <w:bottom w:val="nil"/>
              <w:right w:val="nil"/>
            </w:tcBorders>
            <w:hideMark/>
          </w:tcPr>
          <w:p w14:paraId="4CEFA7F3" w14:textId="77777777" w:rsidR="00F045BB" w:rsidRDefault="00F045BB">
            <w:pP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210AE35B" w14:textId="77777777" w:rsidR="00F045BB" w:rsidRDefault="00F045BB">
            <w:pPr>
              <w:jc w:val="center"/>
              <w:rPr>
                <w:color w:val="000000"/>
                <w:sz w:val="20"/>
                <w:szCs w:val="20"/>
              </w:rPr>
            </w:pPr>
            <w:r>
              <w:rPr>
                <w:color w:val="000000"/>
                <w:sz w:val="20"/>
                <w:szCs w:val="20"/>
              </w:rPr>
              <w:t>(1)</w:t>
            </w:r>
          </w:p>
        </w:tc>
        <w:tc>
          <w:tcPr>
            <w:tcW w:w="0" w:type="auto"/>
            <w:tcBorders>
              <w:top w:val="nil"/>
              <w:left w:val="nil"/>
              <w:bottom w:val="nil"/>
              <w:right w:val="nil"/>
            </w:tcBorders>
            <w:noWrap/>
            <w:tcMar>
              <w:top w:w="15" w:type="dxa"/>
              <w:left w:w="15" w:type="dxa"/>
              <w:bottom w:w="0" w:type="dxa"/>
              <w:right w:w="15" w:type="dxa"/>
            </w:tcMar>
            <w:hideMark/>
          </w:tcPr>
          <w:p w14:paraId="39C0D7E0" w14:textId="77777777" w:rsidR="00F045BB" w:rsidRDefault="00F045BB">
            <w:pPr>
              <w:jc w:val="center"/>
              <w:rPr>
                <w:color w:val="000000"/>
                <w:sz w:val="20"/>
                <w:szCs w:val="20"/>
              </w:rPr>
            </w:pPr>
            <w:r>
              <w:rPr>
                <w:color w:val="000000"/>
                <w:sz w:val="20"/>
                <w:szCs w:val="20"/>
              </w:rPr>
              <w:t>(2)</w:t>
            </w:r>
          </w:p>
        </w:tc>
      </w:tr>
      <w:tr w:rsidR="00F045BB" w14:paraId="39C25378" w14:textId="77777777" w:rsidTr="00F045BB">
        <w:trPr>
          <w:trHeight w:val="620"/>
          <w:jc w:val="center"/>
        </w:trPr>
        <w:tc>
          <w:tcPr>
            <w:tcW w:w="0" w:type="auto"/>
            <w:vMerge/>
            <w:tcBorders>
              <w:top w:val="single" w:sz="4" w:space="0" w:color="auto"/>
              <w:left w:val="nil"/>
              <w:bottom w:val="nil"/>
              <w:right w:val="nil"/>
            </w:tcBorders>
            <w:hideMark/>
          </w:tcPr>
          <w:p w14:paraId="7E202759" w14:textId="77777777" w:rsidR="00F045BB" w:rsidRDefault="00F045BB">
            <w:pPr>
              <w:rPr>
                <w:color w:val="000000"/>
                <w:sz w:val="20"/>
                <w:szCs w:val="20"/>
              </w:rPr>
            </w:pPr>
          </w:p>
        </w:tc>
        <w:tc>
          <w:tcPr>
            <w:tcW w:w="2600" w:type="dxa"/>
            <w:gridSpan w:val="2"/>
            <w:tcBorders>
              <w:top w:val="nil"/>
              <w:left w:val="nil"/>
              <w:bottom w:val="single" w:sz="4" w:space="0" w:color="auto"/>
              <w:right w:val="nil"/>
            </w:tcBorders>
            <w:tcMar>
              <w:top w:w="15" w:type="dxa"/>
              <w:left w:w="15" w:type="dxa"/>
              <w:bottom w:w="0" w:type="dxa"/>
              <w:right w:w="15" w:type="dxa"/>
            </w:tcMar>
            <w:hideMark/>
          </w:tcPr>
          <w:p w14:paraId="32928342" w14:textId="77777777" w:rsidR="00F045BB" w:rsidRDefault="00F045BB">
            <w:pPr>
              <w:jc w:val="center"/>
              <w:rPr>
                <w:color w:val="000000"/>
                <w:sz w:val="20"/>
                <w:szCs w:val="20"/>
              </w:rPr>
            </w:pPr>
            <w:r>
              <w:rPr>
                <w:color w:val="000000"/>
                <w:sz w:val="20"/>
                <w:szCs w:val="20"/>
              </w:rPr>
              <w:t>First answer quality</w:t>
            </w:r>
          </w:p>
        </w:tc>
      </w:tr>
      <w:tr w:rsidR="00F045BB" w14:paraId="1B6F5F8F" w14:textId="77777777" w:rsidTr="00F045BB">
        <w:trPr>
          <w:trHeight w:val="320"/>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6F08E9EC" w14:textId="77777777" w:rsidR="00F045BB" w:rsidRDefault="00F045BB">
            <w:pPr>
              <w:rPr>
                <w:i/>
                <w:iCs/>
                <w:color w:val="000000"/>
                <w:sz w:val="20"/>
                <w:szCs w:val="20"/>
              </w:rPr>
            </w:pPr>
            <w:r>
              <w:rPr>
                <w:i/>
                <w:iCs/>
                <w:color w:val="000000"/>
                <w:sz w:val="20"/>
                <w:szCs w:val="20"/>
              </w:rPr>
              <w:t>AI</w:t>
            </w:r>
            <w:r>
              <w:rPr>
                <w:i/>
                <w:iCs/>
                <w:color w:val="000000"/>
                <w:sz w:val="20"/>
                <w:szCs w:val="20"/>
                <w:vertAlign w:val="subscript"/>
              </w:rPr>
              <w:t>i</w:t>
            </w:r>
          </w:p>
        </w:tc>
        <w:tc>
          <w:tcPr>
            <w:tcW w:w="1300" w:type="dxa"/>
            <w:tcBorders>
              <w:top w:val="nil"/>
              <w:left w:val="nil"/>
              <w:bottom w:val="nil"/>
              <w:right w:val="nil"/>
            </w:tcBorders>
            <w:tcMar>
              <w:top w:w="15" w:type="dxa"/>
              <w:left w:w="15" w:type="dxa"/>
              <w:bottom w:w="0" w:type="dxa"/>
              <w:right w:w="15" w:type="dxa"/>
            </w:tcMar>
            <w:hideMark/>
          </w:tcPr>
          <w:p w14:paraId="4402FFF1" w14:textId="77777777" w:rsidR="00F045BB" w:rsidRDefault="00F045BB">
            <w:pPr>
              <w:jc w:val="center"/>
              <w:rPr>
                <w:color w:val="000000"/>
                <w:sz w:val="20"/>
                <w:szCs w:val="20"/>
              </w:rPr>
            </w:pPr>
            <w:r>
              <w:rPr>
                <w:color w:val="000000"/>
                <w:sz w:val="20"/>
                <w:szCs w:val="20"/>
              </w:rPr>
              <w:t>0.411</w:t>
            </w:r>
          </w:p>
        </w:tc>
        <w:tc>
          <w:tcPr>
            <w:tcW w:w="1300" w:type="dxa"/>
            <w:tcBorders>
              <w:top w:val="nil"/>
              <w:left w:val="nil"/>
              <w:bottom w:val="nil"/>
              <w:right w:val="nil"/>
            </w:tcBorders>
            <w:tcMar>
              <w:top w:w="15" w:type="dxa"/>
              <w:left w:w="15" w:type="dxa"/>
              <w:bottom w:w="0" w:type="dxa"/>
              <w:right w:w="15" w:type="dxa"/>
            </w:tcMar>
            <w:hideMark/>
          </w:tcPr>
          <w:p w14:paraId="4221881C" w14:textId="77777777" w:rsidR="00F045BB" w:rsidRDefault="00F045BB">
            <w:pPr>
              <w:jc w:val="center"/>
              <w:rPr>
                <w:color w:val="000000"/>
                <w:sz w:val="20"/>
                <w:szCs w:val="20"/>
              </w:rPr>
            </w:pPr>
            <w:r>
              <w:rPr>
                <w:color w:val="000000"/>
                <w:sz w:val="20"/>
                <w:szCs w:val="20"/>
              </w:rPr>
              <w:t>0.410</w:t>
            </w:r>
          </w:p>
        </w:tc>
      </w:tr>
      <w:tr w:rsidR="00F045BB" w14:paraId="16598E6A" w14:textId="77777777" w:rsidTr="00F045BB">
        <w:trPr>
          <w:trHeight w:val="320"/>
          <w:jc w:val="center"/>
        </w:trPr>
        <w:tc>
          <w:tcPr>
            <w:tcW w:w="0" w:type="auto"/>
            <w:vMerge/>
            <w:tcBorders>
              <w:top w:val="nil"/>
              <w:left w:val="nil"/>
              <w:bottom w:val="nil"/>
              <w:right w:val="nil"/>
            </w:tcBorders>
            <w:hideMark/>
          </w:tcPr>
          <w:p w14:paraId="1AB1AC12" w14:textId="77777777" w:rsidR="00F045BB" w:rsidRDefault="00F045BB">
            <w:pPr>
              <w:rPr>
                <w:i/>
                <w:iCs/>
                <w:color w:val="000000"/>
                <w:sz w:val="20"/>
                <w:szCs w:val="20"/>
              </w:rPr>
            </w:pPr>
          </w:p>
        </w:tc>
        <w:tc>
          <w:tcPr>
            <w:tcW w:w="1300" w:type="dxa"/>
            <w:tcBorders>
              <w:top w:val="nil"/>
              <w:left w:val="nil"/>
              <w:bottom w:val="nil"/>
              <w:right w:val="nil"/>
            </w:tcBorders>
            <w:tcMar>
              <w:top w:w="15" w:type="dxa"/>
              <w:left w:w="15" w:type="dxa"/>
              <w:bottom w:w="0" w:type="dxa"/>
              <w:right w:w="15" w:type="dxa"/>
            </w:tcMar>
            <w:hideMark/>
          </w:tcPr>
          <w:p w14:paraId="2D22EE14" w14:textId="77777777" w:rsidR="00F045BB" w:rsidRDefault="00F045BB">
            <w:pPr>
              <w:jc w:val="center"/>
              <w:rPr>
                <w:color w:val="000000"/>
                <w:sz w:val="20"/>
                <w:szCs w:val="20"/>
              </w:rPr>
            </w:pPr>
            <w:r>
              <w:rPr>
                <w:color w:val="000000"/>
                <w:sz w:val="20"/>
                <w:szCs w:val="20"/>
              </w:rPr>
              <w:t>(0.603)</w:t>
            </w:r>
          </w:p>
        </w:tc>
        <w:tc>
          <w:tcPr>
            <w:tcW w:w="1300" w:type="dxa"/>
            <w:tcBorders>
              <w:top w:val="nil"/>
              <w:left w:val="nil"/>
              <w:bottom w:val="nil"/>
              <w:right w:val="nil"/>
            </w:tcBorders>
            <w:tcMar>
              <w:top w:w="15" w:type="dxa"/>
              <w:left w:w="15" w:type="dxa"/>
              <w:bottom w:w="0" w:type="dxa"/>
              <w:right w:w="15" w:type="dxa"/>
            </w:tcMar>
            <w:hideMark/>
          </w:tcPr>
          <w:p w14:paraId="3014504E" w14:textId="77777777" w:rsidR="00F045BB" w:rsidRDefault="00F045BB">
            <w:pPr>
              <w:jc w:val="center"/>
              <w:rPr>
                <w:color w:val="000000"/>
                <w:sz w:val="20"/>
                <w:szCs w:val="20"/>
              </w:rPr>
            </w:pPr>
            <w:r>
              <w:rPr>
                <w:color w:val="000000"/>
                <w:sz w:val="20"/>
                <w:szCs w:val="20"/>
              </w:rPr>
              <w:t>(0.603)</w:t>
            </w:r>
          </w:p>
        </w:tc>
      </w:tr>
      <w:tr w:rsidR="00F045BB" w14:paraId="6FFF3380" w14:textId="77777777" w:rsidTr="00F045BB">
        <w:trPr>
          <w:trHeight w:val="320"/>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04B93654" w14:textId="77777777" w:rsidR="00F045BB" w:rsidRDefault="00F045B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hideMark/>
          </w:tcPr>
          <w:p w14:paraId="5065E25F" w14:textId="77777777" w:rsidR="00F045BB" w:rsidRDefault="00F045BB">
            <w:pPr>
              <w:jc w:val="center"/>
              <w:rPr>
                <w:color w:val="000000"/>
                <w:sz w:val="20"/>
                <w:szCs w:val="20"/>
              </w:rPr>
            </w:pPr>
            <w:r>
              <w:rPr>
                <w:color w:val="000000"/>
                <w:sz w:val="20"/>
                <w:szCs w:val="20"/>
              </w:rPr>
              <w:t>-0.204·</w:t>
            </w:r>
          </w:p>
        </w:tc>
        <w:tc>
          <w:tcPr>
            <w:tcW w:w="0" w:type="auto"/>
            <w:tcBorders>
              <w:top w:val="nil"/>
              <w:left w:val="nil"/>
              <w:bottom w:val="nil"/>
              <w:right w:val="nil"/>
            </w:tcBorders>
            <w:noWrap/>
            <w:tcMar>
              <w:top w:w="15" w:type="dxa"/>
              <w:left w:w="15" w:type="dxa"/>
              <w:bottom w:w="0" w:type="dxa"/>
              <w:right w:w="15" w:type="dxa"/>
            </w:tcMar>
            <w:hideMark/>
          </w:tcPr>
          <w:p w14:paraId="6FAA36A4" w14:textId="77777777" w:rsidR="00F045BB" w:rsidRDefault="00F045BB">
            <w:pPr>
              <w:jc w:val="center"/>
              <w:rPr>
                <w:color w:val="000000"/>
                <w:sz w:val="20"/>
                <w:szCs w:val="20"/>
              </w:rPr>
            </w:pPr>
            <w:r>
              <w:rPr>
                <w:color w:val="000000"/>
                <w:sz w:val="20"/>
                <w:szCs w:val="20"/>
              </w:rPr>
              <w:t>-0.204·</w:t>
            </w:r>
          </w:p>
        </w:tc>
      </w:tr>
      <w:tr w:rsidR="00F045BB" w14:paraId="206D2E5C" w14:textId="77777777" w:rsidTr="00F045BB">
        <w:trPr>
          <w:trHeight w:val="320"/>
          <w:jc w:val="center"/>
        </w:trPr>
        <w:tc>
          <w:tcPr>
            <w:tcW w:w="0" w:type="auto"/>
            <w:vMerge/>
            <w:tcBorders>
              <w:top w:val="nil"/>
              <w:left w:val="nil"/>
              <w:bottom w:val="nil"/>
              <w:right w:val="nil"/>
            </w:tcBorders>
            <w:hideMark/>
          </w:tcPr>
          <w:p w14:paraId="2C67B45B" w14:textId="77777777" w:rsidR="00F045BB" w:rsidRDefault="00F045BB">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217ECE78" w14:textId="77777777" w:rsidR="00F045BB" w:rsidRDefault="00F045BB">
            <w:pPr>
              <w:jc w:val="center"/>
              <w:rPr>
                <w:color w:val="000000"/>
                <w:sz w:val="20"/>
                <w:szCs w:val="20"/>
              </w:rPr>
            </w:pPr>
            <w:r>
              <w:rPr>
                <w:color w:val="000000"/>
                <w:sz w:val="20"/>
                <w:szCs w:val="20"/>
              </w:rPr>
              <w:t>(0.106)</w:t>
            </w:r>
          </w:p>
        </w:tc>
        <w:tc>
          <w:tcPr>
            <w:tcW w:w="0" w:type="auto"/>
            <w:tcBorders>
              <w:top w:val="nil"/>
              <w:left w:val="nil"/>
              <w:bottom w:val="nil"/>
              <w:right w:val="nil"/>
            </w:tcBorders>
            <w:noWrap/>
            <w:tcMar>
              <w:top w:w="15" w:type="dxa"/>
              <w:left w:w="15" w:type="dxa"/>
              <w:bottom w:w="0" w:type="dxa"/>
              <w:right w:w="15" w:type="dxa"/>
            </w:tcMar>
            <w:hideMark/>
          </w:tcPr>
          <w:p w14:paraId="18C3890B" w14:textId="77777777" w:rsidR="00F045BB" w:rsidRDefault="00F045BB">
            <w:pPr>
              <w:jc w:val="center"/>
              <w:rPr>
                <w:color w:val="000000"/>
                <w:sz w:val="20"/>
                <w:szCs w:val="20"/>
              </w:rPr>
            </w:pPr>
            <w:r>
              <w:rPr>
                <w:color w:val="000000"/>
                <w:sz w:val="20"/>
                <w:szCs w:val="20"/>
              </w:rPr>
              <w:t>(0.106)</w:t>
            </w:r>
          </w:p>
        </w:tc>
      </w:tr>
      <w:tr w:rsidR="00F045BB" w14:paraId="617F38B5" w14:textId="77777777" w:rsidTr="00F045BB">
        <w:trPr>
          <w:trHeight w:val="320"/>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hideMark/>
          </w:tcPr>
          <w:p w14:paraId="17983E37" w14:textId="77777777" w:rsidR="00F045BB" w:rsidRDefault="00F045B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hideMark/>
          </w:tcPr>
          <w:p w14:paraId="46977FB3" w14:textId="77777777" w:rsidR="00F045BB" w:rsidRDefault="00F045BB">
            <w:pPr>
              <w:jc w:val="center"/>
              <w:rPr>
                <w:color w:val="000000"/>
                <w:sz w:val="20"/>
                <w:szCs w:val="20"/>
              </w:rPr>
            </w:pPr>
            <w:r>
              <w:rPr>
                <w:color w:val="000000"/>
                <w:sz w:val="20"/>
                <w:szCs w:val="20"/>
              </w:rPr>
              <w:t>0.114**</w:t>
            </w:r>
          </w:p>
        </w:tc>
        <w:tc>
          <w:tcPr>
            <w:tcW w:w="0" w:type="auto"/>
            <w:tcBorders>
              <w:top w:val="nil"/>
              <w:left w:val="nil"/>
              <w:bottom w:val="nil"/>
              <w:right w:val="nil"/>
            </w:tcBorders>
            <w:noWrap/>
            <w:tcMar>
              <w:top w:w="15" w:type="dxa"/>
              <w:left w:w="15" w:type="dxa"/>
              <w:bottom w:w="0" w:type="dxa"/>
              <w:right w:w="15" w:type="dxa"/>
            </w:tcMar>
            <w:hideMark/>
          </w:tcPr>
          <w:p w14:paraId="3D0AC6F3" w14:textId="77777777" w:rsidR="00F045BB" w:rsidRDefault="00F045BB">
            <w:pPr>
              <w:jc w:val="center"/>
              <w:rPr>
                <w:color w:val="000000"/>
                <w:sz w:val="20"/>
                <w:szCs w:val="20"/>
              </w:rPr>
            </w:pPr>
            <w:r>
              <w:rPr>
                <w:color w:val="000000"/>
                <w:sz w:val="20"/>
                <w:szCs w:val="20"/>
              </w:rPr>
              <w:t>0.114**</w:t>
            </w:r>
          </w:p>
        </w:tc>
      </w:tr>
      <w:tr w:rsidR="00F045BB" w14:paraId="506053A9" w14:textId="77777777" w:rsidTr="00F045BB">
        <w:trPr>
          <w:trHeight w:val="320"/>
          <w:jc w:val="center"/>
        </w:trPr>
        <w:tc>
          <w:tcPr>
            <w:tcW w:w="0" w:type="auto"/>
            <w:vMerge/>
            <w:tcBorders>
              <w:top w:val="nil"/>
              <w:left w:val="nil"/>
              <w:bottom w:val="single" w:sz="4" w:space="0" w:color="000000"/>
              <w:right w:val="nil"/>
            </w:tcBorders>
            <w:hideMark/>
          </w:tcPr>
          <w:p w14:paraId="68AF6F30" w14:textId="77777777" w:rsidR="00F045BB" w:rsidRDefault="00F045BB">
            <w:pPr>
              <w:rPr>
                <w:i/>
                <w:iCs/>
                <w:color w:val="000000"/>
                <w:sz w:val="20"/>
                <w:szCs w:val="20"/>
              </w:rPr>
            </w:pPr>
          </w:p>
        </w:tc>
        <w:tc>
          <w:tcPr>
            <w:tcW w:w="0" w:type="auto"/>
            <w:tcBorders>
              <w:top w:val="nil"/>
              <w:left w:val="nil"/>
              <w:bottom w:val="single" w:sz="4" w:space="0" w:color="auto"/>
              <w:right w:val="nil"/>
            </w:tcBorders>
            <w:noWrap/>
            <w:tcMar>
              <w:top w:w="15" w:type="dxa"/>
              <w:left w:w="15" w:type="dxa"/>
              <w:bottom w:w="0" w:type="dxa"/>
              <w:right w:w="15" w:type="dxa"/>
            </w:tcMar>
            <w:hideMark/>
          </w:tcPr>
          <w:p w14:paraId="2D4972CF" w14:textId="77777777" w:rsidR="00F045BB" w:rsidRDefault="00F045BB">
            <w:pPr>
              <w:jc w:val="center"/>
              <w:rPr>
                <w:color w:val="000000"/>
                <w:sz w:val="20"/>
                <w:szCs w:val="20"/>
              </w:rPr>
            </w:pPr>
            <w:r>
              <w:rPr>
                <w:color w:val="000000"/>
                <w:sz w:val="20"/>
                <w:szCs w:val="20"/>
              </w:rPr>
              <w:t>(0.036)</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75C63807" w14:textId="77777777" w:rsidR="00F045BB" w:rsidRDefault="00F045BB">
            <w:pPr>
              <w:jc w:val="center"/>
              <w:rPr>
                <w:color w:val="000000"/>
                <w:sz w:val="20"/>
                <w:szCs w:val="20"/>
              </w:rPr>
            </w:pPr>
            <w:r>
              <w:rPr>
                <w:color w:val="000000"/>
                <w:sz w:val="20"/>
                <w:szCs w:val="20"/>
              </w:rPr>
              <w:t>(0.036)</w:t>
            </w:r>
          </w:p>
        </w:tc>
      </w:tr>
      <w:tr w:rsidR="00F045BB" w14:paraId="02FBE7B5" w14:textId="77777777" w:rsidTr="00F045BB">
        <w:trPr>
          <w:trHeight w:val="320"/>
          <w:jc w:val="center"/>
        </w:trPr>
        <w:tc>
          <w:tcPr>
            <w:tcW w:w="0" w:type="auto"/>
            <w:tcBorders>
              <w:top w:val="nil"/>
              <w:left w:val="nil"/>
              <w:bottom w:val="nil"/>
              <w:right w:val="nil"/>
            </w:tcBorders>
            <w:noWrap/>
            <w:tcMar>
              <w:top w:w="15" w:type="dxa"/>
              <w:left w:w="15" w:type="dxa"/>
              <w:bottom w:w="0" w:type="dxa"/>
              <w:right w:w="15" w:type="dxa"/>
            </w:tcMar>
            <w:hideMark/>
          </w:tcPr>
          <w:p w14:paraId="1A76629F" w14:textId="77777777" w:rsidR="00F045BB" w:rsidRDefault="00F045BB">
            <w:pPr>
              <w:rPr>
                <w:color w:val="000000"/>
                <w:sz w:val="20"/>
                <w:szCs w:val="20"/>
              </w:rPr>
            </w:pPr>
            <w:r>
              <w:rPr>
                <w:color w:val="000000"/>
                <w:sz w:val="20"/>
                <w:szCs w:val="20"/>
              </w:rPr>
              <w:t>other controls</w:t>
            </w:r>
          </w:p>
        </w:tc>
        <w:tc>
          <w:tcPr>
            <w:tcW w:w="0" w:type="auto"/>
            <w:tcBorders>
              <w:top w:val="nil"/>
              <w:left w:val="nil"/>
              <w:bottom w:val="nil"/>
              <w:right w:val="nil"/>
            </w:tcBorders>
            <w:noWrap/>
            <w:tcMar>
              <w:top w:w="15" w:type="dxa"/>
              <w:left w:w="15" w:type="dxa"/>
              <w:bottom w:w="0" w:type="dxa"/>
              <w:right w:w="15" w:type="dxa"/>
            </w:tcMar>
            <w:hideMark/>
          </w:tcPr>
          <w:p w14:paraId="4AB23AA3" w14:textId="77777777" w:rsidR="00F045BB" w:rsidRDefault="00F045BB">
            <w:pPr>
              <w:jc w:val="center"/>
              <w:rPr>
                <w:color w:val="000000"/>
                <w:sz w:val="20"/>
                <w:szCs w:val="20"/>
              </w:rPr>
            </w:pPr>
            <w:r>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328066FE" w14:textId="77777777" w:rsidR="00F045BB" w:rsidRDefault="00F045BB">
            <w:pPr>
              <w:jc w:val="center"/>
              <w:rPr>
                <w:color w:val="000000"/>
                <w:sz w:val="20"/>
                <w:szCs w:val="20"/>
              </w:rPr>
            </w:pPr>
            <w:r>
              <w:rPr>
                <w:color w:val="000000"/>
                <w:sz w:val="20"/>
                <w:szCs w:val="20"/>
              </w:rPr>
              <w:t>√</w:t>
            </w:r>
          </w:p>
        </w:tc>
      </w:tr>
      <w:tr w:rsidR="00F045BB" w14:paraId="12D7C3DD" w14:textId="77777777" w:rsidTr="00F045BB">
        <w:trPr>
          <w:trHeight w:val="320"/>
          <w:jc w:val="center"/>
        </w:trPr>
        <w:tc>
          <w:tcPr>
            <w:tcW w:w="0" w:type="auto"/>
            <w:tcBorders>
              <w:top w:val="nil"/>
              <w:left w:val="nil"/>
              <w:bottom w:val="nil"/>
              <w:right w:val="nil"/>
            </w:tcBorders>
            <w:noWrap/>
            <w:tcMar>
              <w:top w:w="15" w:type="dxa"/>
              <w:left w:w="15" w:type="dxa"/>
              <w:bottom w:w="0" w:type="dxa"/>
              <w:right w:w="15" w:type="dxa"/>
            </w:tcMar>
            <w:hideMark/>
          </w:tcPr>
          <w:p w14:paraId="14F4BE88" w14:textId="77777777" w:rsidR="00F045BB" w:rsidRDefault="00F045BB">
            <w:pPr>
              <w:rPr>
                <w:color w:val="000000"/>
                <w:sz w:val="20"/>
                <w:szCs w:val="20"/>
              </w:rPr>
            </w:pPr>
            <w:r>
              <w:rPr>
                <w:color w:val="000000"/>
                <w:sz w:val="20"/>
                <w:szCs w:val="20"/>
              </w:rPr>
              <w:t>question timing FE</w:t>
            </w:r>
          </w:p>
        </w:tc>
        <w:tc>
          <w:tcPr>
            <w:tcW w:w="0" w:type="auto"/>
            <w:tcBorders>
              <w:top w:val="nil"/>
              <w:left w:val="nil"/>
              <w:bottom w:val="nil"/>
              <w:right w:val="nil"/>
            </w:tcBorders>
            <w:noWrap/>
            <w:tcMar>
              <w:top w:w="15" w:type="dxa"/>
              <w:left w:w="15" w:type="dxa"/>
              <w:bottom w:w="0" w:type="dxa"/>
              <w:right w:w="15" w:type="dxa"/>
            </w:tcMar>
            <w:hideMark/>
          </w:tcPr>
          <w:p w14:paraId="0C3E2E98" w14:textId="77777777" w:rsidR="00F045BB" w:rsidRDefault="00F045BB">
            <w:pPr>
              <w:jc w:val="center"/>
              <w:rPr>
                <w:color w:val="000000"/>
                <w:sz w:val="20"/>
                <w:szCs w:val="20"/>
              </w:rPr>
            </w:pPr>
            <w:r>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488E36C3" w14:textId="77777777" w:rsidR="00F045BB" w:rsidRDefault="00F045BB">
            <w:pPr>
              <w:jc w:val="center"/>
              <w:rPr>
                <w:color w:val="000000"/>
                <w:sz w:val="20"/>
                <w:szCs w:val="20"/>
              </w:rPr>
            </w:pPr>
            <w:r>
              <w:rPr>
                <w:color w:val="000000"/>
                <w:sz w:val="20"/>
                <w:szCs w:val="20"/>
              </w:rPr>
              <w:t>√</w:t>
            </w:r>
          </w:p>
        </w:tc>
      </w:tr>
      <w:tr w:rsidR="00F045BB" w14:paraId="281BCD16" w14:textId="77777777" w:rsidTr="00F045BB">
        <w:trPr>
          <w:trHeight w:val="320"/>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7A81B3C6" w14:textId="77777777" w:rsidR="00F045BB" w:rsidRDefault="00F045BB">
            <w:pPr>
              <w:rPr>
                <w:color w:val="000000"/>
                <w:sz w:val="20"/>
                <w:szCs w:val="20"/>
              </w:rPr>
            </w:pPr>
            <w:r>
              <w:rPr>
                <w:color w:val="000000"/>
                <w:sz w:val="20"/>
                <w:szCs w:val="20"/>
              </w:rPr>
              <w:t>questioner random effect</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CDA9F80" w14:textId="77777777" w:rsidR="00F045BB" w:rsidRDefault="00F045BB">
            <w:pPr>
              <w:jc w:val="center"/>
              <w:rPr>
                <w:color w:val="000000"/>
                <w:sz w:val="20"/>
                <w:szCs w:val="20"/>
              </w:rPr>
            </w:pPr>
            <w:r>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4A25D2FB" w14:textId="77777777" w:rsidR="00F045BB" w:rsidRDefault="00F045BB">
            <w:pPr>
              <w:jc w:val="center"/>
              <w:rPr>
                <w:color w:val="000000"/>
                <w:sz w:val="20"/>
                <w:szCs w:val="20"/>
              </w:rPr>
            </w:pPr>
            <w:r>
              <w:rPr>
                <w:color w:val="000000"/>
                <w:sz w:val="20"/>
                <w:szCs w:val="20"/>
              </w:rPr>
              <w:t>√</w:t>
            </w:r>
          </w:p>
        </w:tc>
      </w:tr>
      <w:tr w:rsidR="00F045BB" w14:paraId="688DC101" w14:textId="77777777" w:rsidTr="00F045BB">
        <w:trPr>
          <w:trHeight w:val="320"/>
          <w:jc w:val="center"/>
        </w:trPr>
        <w:tc>
          <w:tcPr>
            <w:tcW w:w="0" w:type="auto"/>
            <w:tcBorders>
              <w:top w:val="nil"/>
              <w:left w:val="nil"/>
              <w:bottom w:val="nil"/>
              <w:right w:val="nil"/>
            </w:tcBorders>
            <w:noWrap/>
            <w:tcMar>
              <w:top w:w="15" w:type="dxa"/>
              <w:left w:w="15" w:type="dxa"/>
              <w:bottom w:w="0" w:type="dxa"/>
              <w:right w:w="15" w:type="dxa"/>
            </w:tcMar>
            <w:hideMark/>
          </w:tcPr>
          <w:p w14:paraId="4D97A008" w14:textId="77777777" w:rsidR="00F045BB" w:rsidRDefault="00F045BB">
            <w:pPr>
              <w:rPr>
                <w:color w:val="000000"/>
                <w:sz w:val="20"/>
                <w:szCs w:val="20"/>
              </w:rPr>
            </w:pPr>
            <w:r>
              <w:rPr>
                <w:color w:val="000000"/>
                <w:sz w:val="20"/>
                <w:szCs w:val="20"/>
              </w:rPr>
              <w:t>N</w:t>
            </w:r>
          </w:p>
        </w:tc>
        <w:tc>
          <w:tcPr>
            <w:tcW w:w="0" w:type="auto"/>
            <w:tcBorders>
              <w:top w:val="nil"/>
              <w:left w:val="nil"/>
              <w:bottom w:val="nil"/>
              <w:right w:val="nil"/>
            </w:tcBorders>
            <w:noWrap/>
            <w:tcMar>
              <w:top w:w="15" w:type="dxa"/>
              <w:left w:w="15" w:type="dxa"/>
              <w:bottom w:w="0" w:type="dxa"/>
              <w:right w:w="15" w:type="dxa"/>
            </w:tcMar>
            <w:hideMark/>
          </w:tcPr>
          <w:p w14:paraId="4CE320FB" w14:textId="77777777" w:rsidR="00F045BB" w:rsidRDefault="00F045BB">
            <w:pPr>
              <w:jc w:val="center"/>
              <w:rPr>
                <w:color w:val="000000"/>
                <w:sz w:val="20"/>
                <w:szCs w:val="20"/>
              </w:rPr>
            </w:pPr>
            <w:r>
              <w:rPr>
                <w:color w:val="000000"/>
                <w:sz w:val="20"/>
                <w:szCs w:val="20"/>
              </w:rPr>
              <w:t>2,726</w:t>
            </w:r>
          </w:p>
        </w:tc>
        <w:tc>
          <w:tcPr>
            <w:tcW w:w="0" w:type="auto"/>
            <w:tcBorders>
              <w:top w:val="nil"/>
              <w:left w:val="nil"/>
              <w:bottom w:val="nil"/>
              <w:right w:val="nil"/>
            </w:tcBorders>
            <w:noWrap/>
            <w:tcMar>
              <w:top w:w="15" w:type="dxa"/>
              <w:left w:w="15" w:type="dxa"/>
              <w:bottom w:w="0" w:type="dxa"/>
              <w:right w:w="15" w:type="dxa"/>
            </w:tcMar>
            <w:hideMark/>
          </w:tcPr>
          <w:p w14:paraId="4075215D" w14:textId="77777777" w:rsidR="00F045BB" w:rsidRDefault="00F045BB">
            <w:pPr>
              <w:jc w:val="center"/>
              <w:rPr>
                <w:color w:val="000000"/>
                <w:sz w:val="20"/>
                <w:szCs w:val="20"/>
              </w:rPr>
            </w:pPr>
            <w:r>
              <w:rPr>
                <w:color w:val="000000"/>
                <w:sz w:val="20"/>
                <w:szCs w:val="20"/>
              </w:rPr>
              <w:t>2,726</w:t>
            </w:r>
          </w:p>
        </w:tc>
      </w:tr>
      <w:tr w:rsidR="00F045BB" w14:paraId="39DEBEA6" w14:textId="77777777" w:rsidTr="00F045BB">
        <w:trPr>
          <w:trHeight w:val="320"/>
          <w:jc w:val="center"/>
        </w:trPr>
        <w:tc>
          <w:tcPr>
            <w:tcW w:w="0" w:type="auto"/>
            <w:tcBorders>
              <w:top w:val="nil"/>
              <w:left w:val="nil"/>
              <w:bottom w:val="nil"/>
              <w:right w:val="nil"/>
            </w:tcBorders>
            <w:noWrap/>
            <w:tcMar>
              <w:top w:w="15" w:type="dxa"/>
              <w:left w:w="15" w:type="dxa"/>
              <w:bottom w:w="0" w:type="dxa"/>
              <w:right w:w="15" w:type="dxa"/>
            </w:tcMar>
            <w:hideMark/>
          </w:tcPr>
          <w:p w14:paraId="21322380" w14:textId="77777777" w:rsidR="00F045BB" w:rsidRDefault="00F045BB">
            <w:pPr>
              <w:rPr>
                <w:color w:val="000000"/>
                <w:sz w:val="20"/>
                <w:szCs w:val="20"/>
              </w:rPr>
            </w:pPr>
            <w:r>
              <w:rPr>
                <w:color w:val="000000"/>
                <w:sz w:val="20"/>
                <w:szCs w:val="20"/>
              </w:rPr>
              <w:t>AIC</w:t>
            </w:r>
          </w:p>
        </w:tc>
        <w:tc>
          <w:tcPr>
            <w:tcW w:w="0" w:type="auto"/>
            <w:tcBorders>
              <w:top w:val="nil"/>
              <w:left w:val="nil"/>
              <w:bottom w:val="nil"/>
              <w:right w:val="nil"/>
            </w:tcBorders>
            <w:noWrap/>
            <w:tcMar>
              <w:top w:w="15" w:type="dxa"/>
              <w:left w:w="15" w:type="dxa"/>
              <w:bottom w:w="0" w:type="dxa"/>
              <w:right w:w="15" w:type="dxa"/>
            </w:tcMar>
            <w:hideMark/>
          </w:tcPr>
          <w:p w14:paraId="1B889AB4" w14:textId="77777777" w:rsidR="00F045BB" w:rsidRDefault="00F045BB">
            <w:pP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62A39D84" w14:textId="77777777" w:rsidR="00F045BB" w:rsidRDefault="00F045BB">
            <w:pPr>
              <w:jc w:val="center"/>
              <w:rPr>
                <w:color w:val="000000"/>
                <w:sz w:val="20"/>
                <w:szCs w:val="20"/>
              </w:rPr>
            </w:pPr>
            <w:r>
              <w:rPr>
                <w:color w:val="000000"/>
                <w:sz w:val="20"/>
                <w:szCs w:val="20"/>
              </w:rPr>
              <w:t>11959.154</w:t>
            </w:r>
          </w:p>
        </w:tc>
      </w:tr>
      <w:tr w:rsidR="00F045BB" w14:paraId="19345C37" w14:textId="77777777" w:rsidTr="00F045BB">
        <w:trPr>
          <w:trHeight w:val="320"/>
          <w:jc w:val="center"/>
        </w:trPr>
        <w:tc>
          <w:tcPr>
            <w:tcW w:w="0" w:type="auto"/>
            <w:tcBorders>
              <w:top w:val="nil"/>
              <w:left w:val="nil"/>
              <w:bottom w:val="nil"/>
              <w:right w:val="nil"/>
            </w:tcBorders>
            <w:noWrap/>
            <w:tcMar>
              <w:top w:w="15" w:type="dxa"/>
              <w:left w:w="15" w:type="dxa"/>
              <w:bottom w:w="0" w:type="dxa"/>
              <w:right w:w="15" w:type="dxa"/>
            </w:tcMar>
            <w:hideMark/>
          </w:tcPr>
          <w:p w14:paraId="3144BD26" w14:textId="77777777" w:rsidR="00F045BB" w:rsidRDefault="00F045BB">
            <w:pPr>
              <w:rPr>
                <w:color w:val="000000"/>
                <w:sz w:val="20"/>
                <w:szCs w:val="20"/>
              </w:rPr>
            </w:pPr>
            <w:r>
              <w:rPr>
                <w:color w:val="000000"/>
                <w:sz w:val="20"/>
                <w:szCs w:val="20"/>
              </w:rPr>
              <w:t>BIC</w:t>
            </w:r>
          </w:p>
        </w:tc>
        <w:tc>
          <w:tcPr>
            <w:tcW w:w="0" w:type="auto"/>
            <w:tcBorders>
              <w:top w:val="nil"/>
              <w:left w:val="nil"/>
              <w:bottom w:val="nil"/>
              <w:right w:val="nil"/>
            </w:tcBorders>
            <w:noWrap/>
            <w:tcMar>
              <w:top w:w="15" w:type="dxa"/>
              <w:left w:w="15" w:type="dxa"/>
              <w:bottom w:w="0" w:type="dxa"/>
              <w:right w:w="15" w:type="dxa"/>
            </w:tcMar>
            <w:hideMark/>
          </w:tcPr>
          <w:p w14:paraId="3519224A" w14:textId="77777777" w:rsidR="00F045BB" w:rsidRDefault="00F045BB">
            <w:pP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20452F4D" w14:textId="77777777" w:rsidR="00F045BB" w:rsidRDefault="00F045BB">
            <w:pPr>
              <w:jc w:val="center"/>
              <w:rPr>
                <w:color w:val="000000"/>
                <w:sz w:val="20"/>
                <w:szCs w:val="20"/>
              </w:rPr>
            </w:pPr>
            <w:r>
              <w:rPr>
                <w:color w:val="000000"/>
                <w:sz w:val="20"/>
                <w:szCs w:val="20"/>
              </w:rPr>
              <w:t>13088.076</w:t>
            </w:r>
          </w:p>
        </w:tc>
      </w:tr>
      <w:tr w:rsidR="00F045BB" w14:paraId="60EC5684" w14:textId="77777777" w:rsidTr="00F045BB">
        <w:trPr>
          <w:trHeight w:val="320"/>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08C26926" w14:textId="77777777" w:rsidR="00F045BB" w:rsidRDefault="00F045BB">
            <w:pPr>
              <w:rPr>
                <w:color w:val="000000"/>
                <w:sz w:val="20"/>
                <w:szCs w:val="20"/>
              </w:rPr>
            </w:pPr>
            <w:r>
              <w:rPr>
                <w:color w:val="000000"/>
                <w:sz w:val="20"/>
                <w:szCs w:val="20"/>
              </w:rPr>
              <w:t>log likelihood</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25488F01" w14:textId="77777777" w:rsidR="00F045BB" w:rsidRDefault="00F045BB">
            <w:pPr>
              <w:rPr>
                <w:rFonts w:ascii="Georgia" w:hAnsi="Georgia"/>
                <w:color w:val="000000"/>
                <w:sz w:val="20"/>
                <w:szCs w:val="20"/>
              </w:rPr>
            </w:pPr>
            <w:r>
              <w:rPr>
                <w:rFonts w:ascii="Georgia" w:hAnsi="Georgia"/>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6BA2D5AE" w14:textId="77777777" w:rsidR="00F045BB" w:rsidRDefault="00F045BB">
            <w:pPr>
              <w:jc w:val="center"/>
              <w:rPr>
                <w:color w:val="000000"/>
                <w:sz w:val="20"/>
                <w:szCs w:val="20"/>
              </w:rPr>
            </w:pPr>
            <w:r>
              <w:rPr>
                <w:color w:val="000000"/>
                <w:sz w:val="20"/>
                <w:szCs w:val="20"/>
              </w:rPr>
              <w:t>-5788.577</w:t>
            </w:r>
          </w:p>
        </w:tc>
      </w:tr>
    </w:tbl>
    <w:p w14:paraId="35F16DD8" w14:textId="0EC52BBB" w:rsidR="00C816AB" w:rsidRPr="00374352" w:rsidRDefault="00F045BB" w:rsidP="00374352">
      <w:pPr>
        <w:pStyle w:val="Notes"/>
      </w:pPr>
      <w:r w:rsidRPr="00374352">
        <w:rPr>
          <w:i/>
          <w:iCs/>
        </w:rPr>
        <w:t xml:space="preserve"> </w:t>
      </w:r>
      <w:r w:rsidR="00374352" w:rsidRPr="00374352">
        <w:rPr>
          <w:i/>
          <w:iCs/>
        </w:rPr>
        <w:t>Notes.</w:t>
      </w:r>
      <w:r w:rsidR="00374352" w:rsidRPr="00374352">
        <w:t xml:space="preserve"> Standard errors in parentheses. </w:t>
      </w:r>
      <w:r w:rsidR="00374352" w:rsidRPr="00374352">
        <w:rPr>
          <w:rFonts w:ascii="Courier New" w:hAnsi="Courier New" w:cs="Courier New"/>
        </w:rPr>
        <w:t>.</w:t>
      </w:r>
      <w:r w:rsidR="00374352" w:rsidRPr="00374352">
        <w:t xml:space="preserve"> p&lt;0.1, </w:t>
      </w:r>
      <w:r w:rsidR="00374352" w:rsidRPr="00374352">
        <w:rPr>
          <w:rFonts w:ascii="Courier New" w:hAnsi="Courier New" w:cs="Courier New"/>
        </w:rPr>
        <w:t>*</w:t>
      </w:r>
      <w:r w:rsidR="00374352" w:rsidRPr="00374352">
        <w:t xml:space="preserve"> p&lt;0.05, </w:t>
      </w:r>
      <w:r w:rsidR="00374352" w:rsidRPr="00374352">
        <w:rPr>
          <w:rFonts w:ascii="Courier New" w:hAnsi="Courier New" w:cs="Courier New"/>
        </w:rPr>
        <w:t>**</w:t>
      </w:r>
      <w:r w:rsidR="00374352" w:rsidRPr="00374352">
        <w:t xml:space="preserve"> p&lt;0.01, </w:t>
      </w:r>
      <w:r w:rsidR="00374352" w:rsidRPr="00374352">
        <w:rPr>
          <w:rFonts w:ascii="Courier New" w:hAnsi="Courier New" w:cs="Courier New"/>
        </w:rPr>
        <w:t>***</w:t>
      </w:r>
      <w:r w:rsidR="00374352" w:rsidRPr="00374352">
        <w:t xml:space="preserve"> p&lt;0.001.</w:t>
      </w:r>
    </w:p>
    <w:p w14:paraId="0A0FD236" w14:textId="372FE850" w:rsidR="00C816AB" w:rsidRPr="00261E78" w:rsidRDefault="00C816AB" w:rsidP="000E4EEB">
      <w:pPr>
        <w:pStyle w:val="Heading3"/>
      </w:pPr>
      <w:r w:rsidRPr="00261E78">
        <w:t>Alternative Time Frames</w:t>
      </w:r>
    </w:p>
    <w:p w14:paraId="3530F789" w14:textId="7745F99A" w:rsidR="00374352" w:rsidRPr="00374352" w:rsidRDefault="00C816AB" w:rsidP="00374352">
      <w:pPr>
        <w:pStyle w:val="Paragraph0"/>
        <w:rPr>
          <w:color w:val="000000"/>
        </w:rPr>
      </w:pPr>
      <w:r>
        <w:t xml:space="preserve">Table </w:t>
      </w:r>
      <w:r w:rsidR="00041146">
        <w:rPr>
          <w:rFonts w:hint="eastAsia"/>
        </w:rPr>
        <w:t>6</w:t>
      </w:r>
      <w:r>
        <w:t xml:space="preserve"> examines robustness to alternative time frames. Columns 1-4 vary the window for counting human answers from the full observation period to 3, 7, and 14 days after question posting. </w:t>
      </w:r>
      <w:r w:rsidR="00374352">
        <w:rPr>
          <w:color w:val="000000"/>
        </w:rPr>
        <w:t xml:space="preserve">The results are consistent across windows. The </w:t>
      </w:r>
      <w:r w:rsidR="008A6F83">
        <w:rPr>
          <w:rFonts w:hint="eastAsia"/>
          <w:color w:val="000000"/>
        </w:rPr>
        <w:t xml:space="preserve">AI label effect </w:t>
      </w:r>
      <w:r w:rsidR="00374352">
        <w:rPr>
          <w:color w:val="000000"/>
        </w:rPr>
        <w:t xml:space="preserve">is positive and significant, and the interaction with answer length is negative and significant </w:t>
      </w:r>
      <w:r w:rsidR="008A6F83">
        <w:rPr>
          <w:color w:val="000000"/>
        </w:rPr>
        <w:t xml:space="preserve">in </w:t>
      </w:r>
      <w:r w:rsidR="008A6F83">
        <w:rPr>
          <w:rFonts w:hint="eastAsia"/>
          <w:color w:val="000000"/>
        </w:rPr>
        <w:t>all</w:t>
      </w:r>
      <w:r w:rsidR="008A6F83">
        <w:rPr>
          <w:color w:val="000000"/>
        </w:rPr>
        <w:t xml:space="preserve"> column</w:t>
      </w:r>
      <w:r w:rsidR="008A6F83">
        <w:rPr>
          <w:rFonts w:hint="eastAsia"/>
          <w:color w:val="000000"/>
        </w:rPr>
        <w:t>s</w:t>
      </w:r>
      <w:r w:rsidR="00374352">
        <w:rPr>
          <w:color w:val="000000"/>
        </w:rPr>
        <w:t xml:space="preserve">. The interaction with answer quality is not significant throughout. </w:t>
      </w:r>
    </w:p>
    <w:p w14:paraId="4A052D97" w14:textId="46215960" w:rsidR="00C816AB" w:rsidRPr="00261E78" w:rsidRDefault="00C816AB" w:rsidP="00374352">
      <w:pPr>
        <w:pStyle w:val="Paragraph0"/>
      </w:pPr>
      <w:r w:rsidRPr="00261E78">
        <w:t xml:space="preserve">Columns 5-7 restrict the sample to questions posted within the first 30, 60, and 90 days after the experiment began. Statistical power considerations are critical for interpreting these results. Our main dependent variable (number of human answers) has a mean of 1.136 (SD: 1.093) in the treatment group and 1.305 (SD: 1.172) in the control group. Detecting the observed </w:t>
      </w:r>
      <w:r w:rsidRPr="00261E78">
        <w:lastRenderedPageBreak/>
        <w:t>difference of -0.169 with 80% power and α = 0.05 requires approximately 1,400 questions for a simple t-test. The 30-day window (Column 5, N=83</w:t>
      </w:r>
      <w:r w:rsidR="00940A64">
        <w:rPr>
          <w:rFonts w:hint="eastAsia"/>
        </w:rPr>
        <w:t>7</w:t>
      </w:r>
      <w:r w:rsidRPr="00261E78">
        <w:t>) produces an insignificant coefficient (-0.0</w:t>
      </w:r>
      <w:r w:rsidR="00374352">
        <w:rPr>
          <w:rFonts w:hint="eastAsia"/>
        </w:rPr>
        <w:t>4</w:t>
      </w:r>
      <w:r w:rsidR="00940A64">
        <w:rPr>
          <w:rFonts w:hint="eastAsia"/>
        </w:rPr>
        <w:t>1</w:t>
      </w:r>
      <w:r w:rsidRPr="00261E78">
        <w:t xml:space="preserve">, p </w:t>
      </w:r>
      <w:r w:rsidR="00940A64">
        <w:rPr>
          <w:rFonts w:hint="eastAsia"/>
        </w:rPr>
        <w:t>&lt;</w:t>
      </w:r>
      <w:r w:rsidRPr="00261E78">
        <w:t xml:space="preserve"> 0.10), which is likely due to insufficient statistical power. The 60-day and 90-day windows (Columns 6-7, N=1,60</w:t>
      </w:r>
      <w:r w:rsidR="00940A64">
        <w:rPr>
          <w:rFonts w:hint="eastAsia"/>
        </w:rPr>
        <w:t>6</w:t>
      </w:r>
      <w:r w:rsidRPr="00261E78">
        <w:t xml:space="preserve"> and 2,41</w:t>
      </w:r>
      <w:r w:rsidR="00940A64">
        <w:rPr>
          <w:rFonts w:hint="eastAsia"/>
        </w:rPr>
        <w:t>2</w:t>
      </w:r>
      <w:r w:rsidRPr="00261E78">
        <w:t>) provide adequate samples and reveal significant negative effects (-0.0</w:t>
      </w:r>
      <w:r w:rsidR="00374352">
        <w:rPr>
          <w:rFonts w:hint="eastAsia"/>
        </w:rPr>
        <w:t>50 and -0.04</w:t>
      </w:r>
      <w:r w:rsidR="00940A64">
        <w:rPr>
          <w:rFonts w:hint="eastAsia"/>
        </w:rPr>
        <w:t>4</w:t>
      </w:r>
      <w:r w:rsidR="00374352">
        <w:rPr>
          <w:rFonts w:hint="eastAsia"/>
        </w:rPr>
        <w:t>,</w:t>
      </w:r>
      <w:r w:rsidRPr="00261E78">
        <w:t xml:space="preserve"> p &lt; 0.01).</w:t>
      </w:r>
    </w:p>
    <w:p w14:paraId="75E5356E" w14:textId="753FB033" w:rsidR="00F045BB" w:rsidRPr="00261E78" w:rsidRDefault="00C816AB" w:rsidP="00F045BB">
      <w:pPr>
        <w:pStyle w:val="TableFiguretitle"/>
        <w:rPr>
          <w:rFonts w:hint="eastAsia"/>
        </w:rPr>
      </w:pPr>
      <w:bookmarkStart w:id="34" w:name="_Ref210248973"/>
      <w:r w:rsidRPr="00261E78">
        <w:t xml:space="preserve">Table </w:t>
      </w:r>
      <w:bookmarkEnd w:id="34"/>
      <w:r w:rsidR="00041146">
        <w:rPr>
          <w:rFonts w:hint="eastAsia"/>
        </w:rPr>
        <w:t>6</w:t>
      </w:r>
      <w:r w:rsidRPr="00261E78">
        <w:t>. Robustness checks: alternative time frame used in analyses</w:t>
      </w:r>
    </w:p>
    <w:tbl>
      <w:tblPr>
        <w:tblW w:w="5000" w:type="pct"/>
        <w:jc w:val="center"/>
        <w:tblLayout w:type="fixed"/>
        <w:tblCellMar>
          <w:left w:w="0" w:type="dxa"/>
          <w:right w:w="0" w:type="dxa"/>
        </w:tblCellMar>
        <w:tblLook w:val="04A0" w:firstRow="1" w:lastRow="0" w:firstColumn="1" w:lastColumn="0" w:noHBand="0" w:noVBand="1"/>
      </w:tblPr>
      <w:tblGrid>
        <w:gridCol w:w="1620"/>
        <w:gridCol w:w="1620"/>
        <w:gridCol w:w="1260"/>
        <w:gridCol w:w="1170"/>
        <w:gridCol w:w="1356"/>
        <w:gridCol w:w="778"/>
        <w:gridCol w:w="778"/>
        <w:gridCol w:w="778"/>
      </w:tblGrid>
      <w:tr w:rsidR="00F045BB" w14:paraId="046CA110" w14:textId="77777777" w:rsidTr="00F045BB">
        <w:trPr>
          <w:trHeight w:val="320"/>
          <w:jc w:val="center"/>
        </w:trPr>
        <w:tc>
          <w:tcPr>
            <w:tcW w:w="1620" w:type="dxa"/>
            <w:vMerge w:val="restart"/>
            <w:tcBorders>
              <w:top w:val="single" w:sz="4" w:space="0" w:color="auto"/>
              <w:left w:val="nil"/>
              <w:bottom w:val="nil"/>
              <w:right w:val="nil"/>
            </w:tcBorders>
            <w:noWrap/>
            <w:tcMar>
              <w:top w:w="15" w:type="dxa"/>
              <w:left w:w="15" w:type="dxa"/>
              <w:bottom w:w="0" w:type="dxa"/>
              <w:right w:w="15" w:type="dxa"/>
            </w:tcMar>
            <w:vAlign w:val="center"/>
            <w:hideMark/>
          </w:tcPr>
          <w:p w14:paraId="13E657B7" w14:textId="77777777" w:rsidR="00F045BB" w:rsidRDefault="00F045BB">
            <w:pPr>
              <w:jc w:val="center"/>
              <w:rPr>
                <w:color w:val="000000"/>
                <w:sz w:val="20"/>
                <w:szCs w:val="20"/>
              </w:rPr>
            </w:pPr>
            <w:r>
              <w:rPr>
                <w:color w:val="000000"/>
                <w:sz w:val="20"/>
                <w:szCs w:val="20"/>
              </w:rPr>
              <w:t> </w:t>
            </w:r>
          </w:p>
        </w:tc>
        <w:tc>
          <w:tcPr>
            <w:tcW w:w="1620" w:type="dxa"/>
            <w:tcBorders>
              <w:top w:val="single" w:sz="4" w:space="0" w:color="auto"/>
              <w:left w:val="nil"/>
              <w:bottom w:val="nil"/>
              <w:right w:val="nil"/>
            </w:tcBorders>
            <w:noWrap/>
            <w:tcMar>
              <w:top w:w="15" w:type="dxa"/>
              <w:left w:w="15" w:type="dxa"/>
              <w:bottom w:w="0" w:type="dxa"/>
              <w:right w:w="15" w:type="dxa"/>
            </w:tcMar>
            <w:vAlign w:val="center"/>
            <w:hideMark/>
          </w:tcPr>
          <w:p w14:paraId="06BFD004" w14:textId="77777777" w:rsidR="00F045BB" w:rsidRDefault="00F045BB">
            <w:pPr>
              <w:jc w:val="center"/>
              <w:rPr>
                <w:color w:val="000000"/>
                <w:sz w:val="20"/>
                <w:szCs w:val="20"/>
              </w:rPr>
            </w:pPr>
            <w:r>
              <w:rPr>
                <w:color w:val="000000"/>
                <w:sz w:val="20"/>
                <w:szCs w:val="20"/>
              </w:rPr>
              <w:t>(1)</w:t>
            </w:r>
          </w:p>
        </w:tc>
        <w:tc>
          <w:tcPr>
            <w:tcW w:w="1260" w:type="dxa"/>
            <w:tcBorders>
              <w:top w:val="single" w:sz="4" w:space="0" w:color="auto"/>
              <w:left w:val="nil"/>
              <w:bottom w:val="nil"/>
              <w:right w:val="nil"/>
            </w:tcBorders>
            <w:noWrap/>
            <w:tcMar>
              <w:top w:w="15" w:type="dxa"/>
              <w:left w:w="15" w:type="dxa"/>
              <w:bottom w:w="0" w:type="dxa"/>
              <w:right w:w="15" w:type="dxa"/>
            </w:tcMar>
            <w:vAlign w:val="center"/>
            <w:hideMark/>
          </w:tcPr>
          <w:p w14:paraId="079BD657" w14:textId="77777777" w:rsidR="00F045BB" w:rsidRDefault="00F045BB">
            <w:pPr>
              <w:jc w:val="center"/>
              <w:rPr>
                <w:color w:val="000000"/>
                <w:sz w:val="20"/>
                <w:szCs w:val="20"/>
              </w:rPr>
            </w:pPr>
            <w:r>
              <w:rPr>
                <w:color w:val="000000"/>
                <w:sz w:val="20"/>
                <w:szCs w:val="20"/>
              </w:rPr>
              <w:t>(2)</w:t>
            </w:r>
          </w:p>
        </w:tc>
        <w:tc>
          <w:tcPr>
            <w:tcW w:w="1170" w:type="dxa"/>
            <w:tcBorders>
              <w:top w:val="single" w:sz="4" w:space="0" w:color="auto"/>
              <w:left w:val="nil"/>
              <w:bottom w:val="nil"/>
              <w:right w:val="nil"/>
            </w:tcBorders>
            <w:noWrap/>
            <w:tcMar>
              <w:top w:w="15" w:type="dxa"/>
              <w:left w:w="15" w:type="dxa"/>
              <w:bottom w:w="0" w:type="dxa"/>
              <w:right w:w="15" w:type="dxa"/>
            </w:tcMar>
            <w:vAlign w:val="center"/>
            <w:hideMark/>
          </w:tcPr>
          <w:p w14:paraId="007A7385" w14:textId="77777777" w:rsidR="00F045BB" w:rsidRDefault="00F045BB">
            <w:pPr>
              <w:jc w:val="center"/>
              <w:rPr>
                <w:color w:val="000000"/>
                <w:sz w:val="20"/>
                <w:szCs w:val="20"/>
              </w:rPr>
            </w:pPr>
            <w:r>
              <w:rPr>
                <w:color w:val="000000"/>
                <w:sz w:val="20"/>
                <w:szCs w:val="20"/>
              </w:rPr>
              <w:t>(3)</w:t>
            </w:r>
          </w:p>
        </w:tc>
        <w:tc>
          <w:tcPr>
            <w:tcW w:w="1356" w:type="dxa"/>
            <w:tcBorders>
              <w:top w:val="single" w:sz="4" w:space="0" w:color="auto"/>
              <w:left w:val="nil"/>
              <w:bottom w:val="nil"/>
              <w:right w:val="nil"/>
            </w:tcBorders>
            <w:noWrap/>
            <w:tcMar>
              <w:top w:w="15" w:type="dxa"/>
              <w:left w:w="15" w:type="dxa"/>
              <w:bottom w:w="0" w:type="dxa"/>
              <w:right w:w="15" w:type="dxa"/>
            </w:tcMar>
            <w:vAlign w:val="center"/>
            <w:hideMark/>
          </w:tcPr>
          <w:p w14:paraId="74AE535C" w14:textId="77777777" w:rsidR="00F045BB" w:rsidRDefault="00F045BB">
            <w:pPr>
              <w:jc w:val="center"/>
              <w:rPr>
                <w:color w:val="000000"/>
                <w:sz w:val="20"/>
                <w:szCs w:val="20"/>
              </w:rPr>
            </w:pPr>
            <w:r>
              <w:rPr>
                <w:color w:val="000000"/>
                <w:sz w:val="20"/>
                <w:szCs w:val="20"/>
              </w:rPr>
              <w:t>(4)</w:t>
            </w:r>
          </w:p>
        </w:tc>
        <w:tc>
          <w:tcPr>
            <w:tcW w:w="778" w:type="dxa"/>
            <w:tcBorders>
              <w:top w:val="single" w:sz="4" w:space="0" w:color="auto"/>
              <w:left w:val="nil"/>
              <w:bottom w:val="nil"/>
              <w:right w:val="nil"/>
            </w:tcBorders>
            <w:noWrap/>
            <w:tcMar>
              <w:top w:w="15" w:type="dxa"/>
              <w:left w:w="15" w:type="dxa"/>
              <w:bottom w:w="0" w:type="dxa"/>
              <w:right w:w="15" w:type="dxa"/>
            </w:tcMar>
            <w:vAlign w:val="center"/>
            <w:hideMark/>
          </w:tcPr>
          <w:p w14:paraId="5EC0EA68" w14:textId="77777777" w:rsidR="00F045BB" w:rsidRDefault="00F045BB">
            <w:pPr>
              <w:jc w:val="center"/>
              <w:rPr>
                <w:color w:val="000000"/>
                <w:sz w:val="20"/>
                <w:szCs w:val="20"/>
              </w:rPr>
            </w:pPr>
            <w:r>
              <w:rPr>
                <w:color w:val="000000"/>
                <w:sz w:val="20"/>
                <w:szCs w:val="20"/>
              </w:rPr>
              <w:t>(5)</w:t>
            </w:r>
          </w:p>
        </w:tc>
        <w:tc>
          <w:tcPr>
            <w:tcW w:w="778" w:type="dxa"/>
            <w:tcBorders>
              <w:top w:val="single" w:sz="4" w:space="0" w:color="auto"/>
              <w:left w:val="nil"/>
              <w:bottom w:val="nil"/>
              <w:right w:val="nil"/>
            </w:tcBorders>
            <w:noWrap/>
            <w:tcMar>
              <w:top w:w="15" w:type="dxa"/>
              <w:left w:w="15" w:type="dxa"/>
              <w:bottom w:w="0" w:type="dxa"/>
              <w:right w:w="15" w:type="dxa"/>
            </w:tcMar>
            <w:vAlign w:val="center"/>
            <w:hideMark/>
          </w:tcPr>
          <w:p w14:paraId="29ED7212" w14:textId="77777777" w:rsidR="00F045BB" w:rsidRDefault="00F045BB">
            <w:pPr>
              <w:jc w:val="center"/>
              <w:rPr>
                <w:color w:val="000000"/>
                <w:sz w:val="20"/>
                <w:szCs w:val="20"/>
              </w:rPr>
            </w:pPr>
            <w:r>
              <w:rPr>
                <w:color w:val="000000"/>
                <w:sz w:val="20"/>
                <w:szCs w:val="20"/>
              </w:rPr>
              <w:t>(6)</w:t>
            </w:r>
          </w:p>
        </w:tc>
        <w:tc>
          <w:tcPr>
            <w:tcW w:w="778" w:type="dxa"/>
            <w:tcBorders>
              <w:top w:val="single" w:sz="4" w:space="0" w:color="auto"/>
              <w:left w:val="nil"/>
              <w:bottom w:val="nil"/>
              <w:right w:val="nil"/>
            </w:tcBorders>
            <w:noWrap/>
            <w:tcMar>
              <w:top w:w="15" w:type="dxa"/>
              <w:left w:w="15" w:type="dxa"/>
              <w:bottom w:w="0" w:type="dxa"/>
              <w:right w:w="15" w:type="dxa"/>
            </w:tcMar>
            <w:vAlign w:val="center"/>
            <w:hideMark/>
          </w:tcPr>
          <w:p w14:paraId="153DF1A9" w14:textId="77777777" w:rsidR="00F045BB" w:rsidRDefault="00F045BB">
            <w:pPr>
              <w:jc w:val="center"/>
              <w:rPr>
                <w:color w:val="000000"/>
                <w:sz w:val="20"/>
                <w:szCs w:val="20"/>
              </w:rPr>
            </w:pPr>
            <w:r>
              <w:rPr>
                <w:color w:val="000000"/>
                <w:sz w:val="20"/>
                <w:szCs w:val="20"/>
              </w:rPr>
              <w:t>(7)</w:t>
            </w:r>
          </w:p>
        </w:tc>
      </w:tr>
      <w:tr w:rsidR="00F045BB" w14:paraId="19589DFD" w14:textId="77777777" w:rsidTr="00F045BB">
        <w:trPr>
          <w:trHeight w:val="580"/>
          <w:jc w:val="center"/>
        </w:trPr>
        <w:tc>
          <w:tcPr>
            <w:tcW w:w="1620" w:type="dxa"/>
            <w:vMerge/>
            <w:tcBorders>
              <w:top w:val="single" w:sz="4" w:space="0" w:color="auto"/>
              <w:left w:val="nil"/>
              <w:bottom w:val="nil"/>
              <w:right w:val="nil"/>
            </w:tcBorders>
            <w:vAlign w:val="center"/>
            <w:hideMark/>
          </w:tcPr>
          <w:p w14:paraId="566B8CEC" w14:textId="77777777" w:rsidR="00F045BB" w:rsidRDefault="00F045BB">
            <w:pPr>
              <w:rPr>
                <w:color w:val="000000"/>
                <w:sz w:val="20"/>
                <w:szCs w:val="20"/>
              </w:rPr>
            </w:pPr>
          </w:p>
        </w:tc>
        <w:tc>
          <w:tcPr>
            <w:tcW w:w="1620" w:type="dxa"/>
            <w:vMerge w:val="restart"/>
            <w:tcBorders>
              <w:top w:val="nil"/>
              <w:left w:val="nil"/>
              <w:bottom w:val="single" w:sz="4" w:space="0" w:color="000000"/>
              <w:right w:val="nil"/>
            </w:tcBorders>
            <w:tcMar>
              <w:top w:w="15" w:type="dxa"/>
              <w:left w:w="15" w:type="dxa"/>
              <w:bottom w:w="0" w:type="dxa"/>
              <w:right w:w="15" w:type="dxa"/>
            </w:tcMar>
            <w:vAlign w:val="center"/>
            <w:hideMark/>
          </w:tcPr>
          <w:p w14:paraId="770A16B8" w14:textId="77777777" w:rsidR="00F045BB" w:rsidRDefault="00F045BB">
            <w:pPr>
              <w:jc w:val="center"/>
              <w:rPr>
                <w:color w:val="000000"/>
                <w:sz w:val="20"/>
                <w:szCs w:val="20"/>
              </w:rPr>
            </w:pPr>
            <w:r>
              <w:rPr>
                <w:color w:val="000000"/>
                <w:sz w:val="20"/>
                <w:szCs w:val="20"/>
              </w:rPr>
              <w:t>DV: Log(answer number in  the full observation period)</w:t>
            </w:r>
          </w:p>
        </w:tc>
        <w:tc>
          <w:tcPr>
            <w:tcW w:w="3786" w:type="dxa"/>
            <w:gridSpan w:val="3"/>
            <w:tcBorders>
              <w:top w:val="nil"/>
              <w:left w:val="nil"/>
              <w:bottom w:val="nil"/>
              <w:right w:val="nil"/>
            </w:tcBorders>
            <w:tcMar>
              <w:top w:w="15" w:type="dxa"/>
              <w:left w:w="15" w:type="dxa"/>
              <w:bottom w:w="0" w:type="dxa"/>
              <w:right w:w="15" w:type="dxa"/>
            </w:tcMar>
            <w:vAlign w:val="center"/>
            <w:hideMark/>
          </w:tcPr>
          <w:p w14:paraId="59167AA4" w14:textId="77777777" w:rsidR="00F045BB" w:rsidRDefault="00F045BB">
            <w:pPr>
              <w:jc w:val="center"/>
              <w:rPr>
                <w:color w:val="000000"/>
                <w:sz w:val="20"/>
                <w:szCs w:val="20"/>
              </w:rPr>
            </w:pPr>
            <w:r>
              <w:rPr>
                <w:color w:val="000000"/>
                <w:sz w:val="20"/>
                <w:szCs w:val="20"/>
              </w:rPr>
              <w:t>DV: Log(answer number in N days)</w:t>
            </w:r>
          </w:p>
        </w:tc>
        <w:tc>
          <w:tcPr>
            <w:tcW w:w="2334" w:type="dxa"/>
            <w:gridSpan w:val="3"/>
            <w:vMerge w:val="restart"/>
            <w:tcBorders>
              <w:top w:val="nil"/>
              <w:left w:val="nil"/>
              <w:bottom w:val="single" w:sz="4" w:space="0" w:color="000000"/>
              <w:right w:val="nil"/>
            </w:tcBorders>
            <w:tcMar>
              <w:top w:w="15" w:type="dxa"/>
              <w:left w:w="15" w:type="dxa"/>
              <w:bottom w:w="0" w:type="dxa"/>
              <w:right w:w="15" w:type="dxa"/>
            </w:tcMar>
            <w:vAlign w:val="center"/>
            <w:hideMark/>
          </w:tcPr>
          <w:p w14:paraId="4E6BD1B3" w14:textId="77777777" w:rsidR="00F045BB" w:rsidRDefault="00F045BB">
            <w:pPr>
              <w:jc w:val="center"/>
              <w:rPr>
                <w:color w:val="000000"/>
                <w:sz w:val="20"/>
                <w:szCs w:val="20"/>
              </w:rPr>
            </w:pPr>
            <w:r>
              <w:rPr>
                <w:color w:val="000000"/>
                <w:sz w:val="20"/>
                <w:szCs w:val="20"/>
              </w:rPr>
              <w:t>DV: Log(answer number in 7 days)</w:t>
            </w:r>
          </w:p>
        </w:tc>
      </w:tr>
      <w:tr w:rsidR="00F045BB" w14:paraId="54A12F7B" w14:textId="77777777" w:rsidTr="00F045BB">
        <w:trPr>
          <w:trHeight w:val="800"/>
          <w:jc w:val="center"/>
        </w:trPr>
        <w:tc>
          <w:tcPr>
            <w:tcW w:w="1620" w:type="dxa"/>
            <w:vMerge/>
            <w:tcBorders>
              <w:top w:val="single" w:sz="4" w:space="0" w:color="auto"/>
              <w:left w:val="nil"/>
              <w:bottom w:val="nil"/>
              <w:right w:val="nil"/>
            </w:tcBorders>
            <w:vAlign w:val="center"/>
            <w:hideMark/>
          </w:tcPr>
          <w:p w14:paraId="77B1C434" w14:textId="77777777" w:rsidR="00F045BB" w:rsidRDefault="00F045BB">
            <w:pPr>
              <w:rPr>
                <w:color w:val="000000"/>
                <w:sz w:val="20"/>
                <w:szCs w:val="20"/>
              </w:rPr>
            </w:pPr>
          </w:p>
        </w:tc>
        <w:tc>
          <w:tcPr>
            <w:tcW w:w="1620" w:type="dxa"/>
            <w:vMerge/>
            <w:tcBorders>
              <w:top w:val="nil"/>
              <w:left w:val="nil"/>
              <w:bottom w:val="single" w:sz="4" w:space="0" w:color="000000"/>
              <w:right w:val="nil"/>
            </w:tcBorders>
            <w:vAlign w:val="center"/>
            <w:hideMark/>
          </w:tcPr>
          <w:p w14:paraId="79C10229" w14:textId="77777777" w:rsidR="00F045BB" w:rsidRDefault="00F045BB">
            <w:pPr>
              <w:rPr>
                <w:color w:val="000000"/>
                <w:sz w:val="20"/>
                <w:szCs w:val="20"/>
              </w:rPr>
            </w:pPr>
          </w:p>
        </w:tc>
        <w:tc>
          <w:tcPr>
            <w:tcW w:w="1260" w:type="dxa"/>
            <w:tcBorders>
              <w:top w:val="nil"/>
              <w:left w:val="nil"/>
              <w:bottom w:val="single" w:sz="4" w:space="0" w:color="auto"/>
              <w:right w:val="nil"/>
            </w:tcBorders>
            <w:tcMar>
              <w:top w:w="15" w:type="dxa"/>
              <w:left w:w="15" w:type="dxa"/>
              <w:bottom w:w="0" w:type="dxa"/>
              <w:right w:w="15" w:type="dxa"/>
            </w:tcMar>
            <w:vAlign w:val="center"/>
            <w:hideMark/>
          </w:tcPr>
          <w:p w14:paraId="7C7CE816" w14:textId="77777777" w:rsidR="00F045BB" w:rsidRDefault="00F045BB">
            <w:pPr>
              <w:jc w:val="center"/>
              <w:rPr>
                <w:color w:val="000000"/>
                <w:sz w:val="20"/>
                <w:szCs w:val="20"/>
              </w:rPr>
            </w:pPr>
            <w:r>
              <w:rPr>
                <w:color w:val="000000"/>
                <w:sz w:val="20"/>
                <w:szCs w:val="20"/>
              </w:rPr>
              <w:t>N=3</w:t>
            </w:r>
          </w:p>
        </w:tc>
        <w:tc>
          <w:tcPr>
            <w:tcW w:w="1170" w:type="dxa"/>
            <w:tcBorders>
              <w:top w:val="nil"/>
              <w:left w:val="nil"/>
              <w:bottom w:val="single" w:sz="4" w:space="0" w:color="auto"/>
              <w:right w:val="nil"/>
            </w:tcBorders>
            <w:tcMar>
              <w:top w:w="15" w:type="dxa"/>
              <w:left w:w="15" w:type="dxa"/>
              <w:bottom w:w="0" w:type="dxa"/>
              <w:right w:w="15" w:type="dxa"/>
            </w:tcMar>
            <w:vAlign w:val="center"/>
            <w:hideMark/>
          </w:tcPr>
          <w:p w14:paraId="5EE0844F" w14:textId="77777777" w:rsidR="00F045BB" w:rsidRDefault="00F045BB">
            <w:pPr>
              <w:jc w:val="center"/>
              <w:rPr>
                <w:color w:val="000000"/>
                <w:sz w:val="20"/>
                <w:szCs w:val="20"/>
              </w:rPr>
            </w:pPr>
            <w:r>
              <w:rPr>
                <w:color w:val="000000"/>
                <w:sz w:val="20"/>
                <w:szCs w:val="20"/>
              </w:rPr>
              <w:t>N=7</w:t>
            </w:r>
          </w:p>
        </w:tc>
        <w:tc>
          <w:tcPr>
            <w:tcW w:w="1356" w:type="dxa"/>
            <w:tcBorders>
              <w:top w:val="nil"/>
              <w:left w:val="nil"/>
              <w:bottom w:val="single" w:sz="4" w:space="0" w:color="auto"/>
              <w:right w:val="nil"/>
            </w:tcBorders>
            <w:tcMar>
              <w:top w:w="15" w:type="dxa"/>
              <w:left w:w="15" w:type="dxa"/>
              <w:bottom w:w="0" w:type="dxa"/>
              <w:right w:w="15" w:type="dxa"/>
            </w:tcMar>
            <w:vAlign w:val="center"/>
            <w:hideMark/>
          </w:tcPr>
          <w:p w14:paraId="6640AF53" w14:textId="77777777" w:rsidR="00F045BB" w:rsidRDefault="00F045BB">
            <w:pPr>
              <w:jc w:val="center"/>
              <w:rPr>
                <w:color w:val="000000"/>
                <w:sz w:val="20"/>
                <w:szCs w:val="20"/>
              </w:rPr>
            </w:pPr>
            <w:r>
              <w:rPr>
                <w:color w:val="000000"/>
                <w:sz w:val="20"/>
                <w:szCs w:val="20"/>
              </w:rPr>
              <w:t>N=14</w:t>
            </w:r>
          </w:p>
        </w:tc>
        <w:tc>
          <w:tcPr>
            <w:tcW w:w="2334" w:type="dxa"/>
            <w:gridSpan w:val="3"/>
            <w:vMerge/>
            <w:tcBorders>
              <w:top w:val="nil"/>
              <w:left w:val="nil"/>
              <w:bottom w:val="single" w:sz="4" w:space="0" w:color="auto"/>
              <w:right w:val="nil"/>
            </w:tcBorders>
            <w:vAlign w:val="center"/>
            <w:hideMark/>
          </w:tcPr>
          <w:p w14:paraId="5A93012E" w14:textId="77777777" w:rsidR="00F045BB" w:rsidRDefault="00F045BB">
            <w:pPr>
              <w:rPr>
                <w:color w:val="000000"/>
                <w:sz w:val="20"/>
                <w:szCs w:val="20"/>
              </w:rPr>
            </w:pPr>
          </w:p>
        </w:tc>
      </w:tr>
      <w:tr w:rsidR="00940A64" w14:paraId="2955F6FC" w14:textId="77777777" w:rsidTr="00F045BB">
        <w:trPr>
          <w:trHeight w:val="320"/>
          <w:jc w:val="center"/>
        </w:trPr>
        <w:tc>
          <w:tcPr>
            <w:tcW w:w="1620" w:type="dxa"/>
            <w:vMerge w:val="restart"/>
            <w:tcBorders>
              <w:top w:val="nil"/>
              <w:left w:val="nil"/>
              <w:bottom w:val="nil"/>
              <w:right w:val="nil"/>
            </w:tcBorders>
            <w:noWrap/>
            <w:tcMar>
              <w:top w:w="15" w:type="dxa"/>
              <w:left w:w="15" w:type="dxa"/>
              <w:bottom w:w="0" w:type="dxa"/>
              <w:right w:w="15" w:type="dxa"/>
            </w:tcMar>
            <w:vAlign w:val="center"/>
            <w:hideMark/>
          </w:tcPr>
          <w:p w14:paraId="46A75F7E" w14:textId="77777777" w:rsidR="00940A64" w:rsidRDefault="00940A64" w:rsidP="00940A64">
            <w:pPr>
              <w:rPr>
                <w:i/>
                <w:iCs/>
                <w:color w:val="000000"/>
                <w:sz w:val="20"/>
                <w:szCs w:val="20"/>
              </w:rPr>
            </w:pPr>
            <w:r>
              <w:rPr>
                <w:i/>
                <w:iCs/>
                <w:color w:val="000000"/>
                <w:sz w:val="20"/>
                <w:szCs w:val="20"/>
              </w:rPr>
              <w:t>AI</w:t>
            </w:r>
            <w:r>
              <w:rPr>
                <w:i/>
                <w:iCs/>
                <w:color w:val="000000"/>
                <w:sz w:val="20"/>
                <w:szCs w:val="20"/>
                <w:vertAlign w:val="subscript"/>
              </w:rPr>
              <w:t>i</w:t>
            </w:r>
          </w:p>
        </w:tc>
        <w:tc>
          <w:tcPr>
            <w:tcW w:w="1620" w:type="dxa"/>
            <w:tcBorders>
              <w:top w:val="nil"/>
              <w:left w:val="nil"/>
              <w:bottom w:val="nil"/>
              <w:right w:val="nil"/>
            </w:tcBorders>
            <w:noWrap/>
            <w:tcMar>
              <w:top w:w="15" w:type="dxa"/>
              <w:left w:w="15" w:type="dxa"/>
              <w:bottom w:w="0" w:type="dxa"/>
              <w:right w:w="15" w:type="dxa"/>
            </w:tcMar>
            <w:vAlign w:val="center"/>
            <w:hideMark/>
          </w:tcPr>
          <w:p w14:paraId="1E074E80" w14:textId="28916EE5" w:rsidR="00940A64" w:rsidRDefault="00940A64" w:rsidP="00940A64">
            <w:pPr>
              <w:jc w:val="center"/>
              <w:rPr>
                <w:color w:val="000000"/>
                <w:sz w:val="20"/>
                <w:szCs w:val="20"/>
              </w:rPr>
            </w:pPr>
            <w:r>
              <w:rPr>
                <w:color w:val="000000"/>
                <w:sz w:val="20"/>
                <w:szCs w:val="20"/>
              </w:rPr>
              <w:t>0.236*</w:t>
            </w:r>
          </w:p>
        </w:tc>
        <w:tc>
          <w:tcPr>
            <w:tcW w:w="1260" w:type="dxa"/>
            <w:tcBorders>
              <w:top w:val="nil"/>
              <w:left w:val="nil"/>
              <w:bottom w:val="nil"/>
              <w:right w:val="nil"/>
            </w:tcBorders>
            <w:noWrap/>
            <w:tcMar>
              <w:top w:w="15" w:type="dxa"/>
              <w:left w:w="15" w:type="dxa"/>
              <w:bottom w:w="0" w:type="dxa"/>
              <w:right w:w="15" w:type="dxa"/>
            </w:tcMar>
            <w:vAlign w:val="center"/>
            <w:hideMark/>
          </w:tcPr>
          <w:p w14:paraId="195B434B" w14:textId="43BBFB50" w:rsidR="00940A64" w:rsidRDefault="00940A64" w:rsidP="00940A64">
            <w:pPr>
              <w:jc w:val="center"/>
              <w:rPr>
                <w:color w:val="000000"/>
                <w:sz w:val="20"/>
                <w:szCs w:val="20"/>
              </w:rPr>
            </w:pPr>
            <w:r>
              <w:rPr>
                <w:color w:val="000000"/>
                <w:sz w:val="20"/>
                <w:szCs w:val="20"/>
              </w:rPr>
              <w:t>0.167*</w:t>
            </w:r>
          </w:p>
        </w:tc>
        <w:tc>
          <w:tcPr>
            <w:tcW w:w="1170" w:type="dxa"/>
            <w:tcBorders>
              <w:top w:val="nil"/>
              <w:left w:val="nil"/>
              <w:bottom w:val="nil"/>
              <w:right w:val="nil"/>
            </w:tcBorders>
            <w:noWrap/>
            <w:tcMar>
              <w:top w:w="15" w:type="dxa"/>
              <w:left w:w="15" w:type="dxa"/>
              <w:bottom w:w="0" w:type="dxa"/>
              <w:right w:w="15" w:type="dxa"/>
            </w:tcMar>
            <w:vAlign w:val="center"/>
            <w:hideMark/>
          </w:tcPr>
          <w:p w14:paraId="5D314FF6" w14:textId="60FCA846" w:rsidR="00940A64" w:rsidRDefault="00940A64" w:rsidP="00940A64">
            <w:pPr>
              <w:jc w:val="center"/>
              <w:rPr>
                <w:color w:val="000000"/>
                <w:sz w:val="20"/>
                <w:szCs w:val="20"/>
              </w:rPr>
            </w:pPr>
            <w:r>
              <w:rPr>
                <w:color w:val="000000"/>
                <w:sz w:val="20"/>
                <w:szCs w:val="20"/>
              </w:rPr>
              <w:t>0.188*</w:t>
            </w:r>
          </w:p>
        </w:tc>
        <w:tc>
          <w:tcPr>
            <w:tcW w:w="1356" w:type="dxa"/>
            <w:tcBorders>
              <w:top w:val="nil"/>
              <w:left w:val="nil"/>
              <w:bottom w:val="nil"/>
              <w:right w:val="nil"/>
            </w:tcBorders>
            <w:noWrap/>
            <w:tcMar>
              <w:top w:w="15" w:type="dxa"/>
              <w:left w:w="15" w:type="dxa"/>
              <w:bottom w:w="0" w:type="dxa"/>
              <w:right w:w="15" w:type="dxa"/>
            </w:tcMar>
            <w:vAlign w:val="center"/>
            <w:hideMark/>
          </w:tcPr>
          <w:p w14:paraId="47D587A7" w14:textId="7472B73B" w:rsidR="00940A64" w:rsidRDefault="00940A64" w:rsidP="00940A64">
            <w:pPr>
              <w:jc w:val="center"/>
              <w:rPr>
                <w:color w:val="000000"/>
                <w:sz w:val="20"/>
                <w:szCs w:val="20"/>
              </w:rPr>
            </w:pPr>
            <w:r>
              <w:rPr>
                <w:color w:val="000000"/>
                <w:sz w:val="20"/>
                <w:szCs w:val="20"/>
              </w:rPr>
              <w:t>0.185*</w:t>
            </w:r>
          </w:p>
        </w:tc>
        <w:tc>
          <w:tcPr>
            <w:tcW w:w="778" w:type="dxa"/>
            <w:tcBorders>
              <w:top w:val="nil"/>
              <w:left w:val="nil"/>
              <w:bottom w:val="nil"/>
              <w:right w:val="nil"/>
            </w:tcBorders>
            <w:noWrap/>
            <w:tcMar>
              <w:top w:w="15" w:type="dxa"/>
              <w:left w:w="15" w:type="dxa"/>
              <w:bottom w:w="0" w:type="dxa"/>
              <w:right w:w="15" w:type="dxa"/>
            </w:tcMar>
            <w:vAlign w:val="center"/>
            <w:hideMark/>
          </w:tcPr>
          <w:p w14:paraId="65C1F219" w14:textId="54933258" w:rsidR="00940A64" w:rsidRDefault="00940A64" w:rsidP="00940A64">
            <w:pPr>
              <w:jc w:val="center"/>
              <w:rPr>
                <w:color w:val="000000"/>
                <w:sz w:val="20"/>
                <w:szCs w:val="20"/>
              </w:rPr>
            </w:pPr>
            <w:r>
              <w:rPr>
                <w:color w:val="000000"/>
                <w:sz w:val="20"/>
                <w:szCs w:val="20"/>
              </w:rPr>
              <w:t>0.190</w:t>
            </w:r>
          </w:p>
        </w:tc>
        <w:tc>
          <w:tcPr>
            <w:tcW w:w="778" w:type="dxa"/>
            <w:tcBorders>
              <w:top w:val="nil"/>
              <w:left w:val="nil"/>
              <w:bottom w:val="nil"/>
              <w:right w:val="nil"/>
            </w:tcBorders>
            <w:noWrap/>
            <w:tcMar>
              <w:top w:w="15" w:type="dxa"/>
              <w:left w:w="15" w:type="dxa"/>
              <w:bottom w:w="0" w:type="dxa"/>
              <w:right w:w="15" w:type="dxa"/>
            </w:tcMar>
            <w:vAlign w:val="center"/>
            <w:hideMark/>
          </w:tcPr>
          <w:p w14:paraId="5C71A084" w14:textId="359839A9" w:rsidR="00940A64" w:rsidRDefault="00940A64" w:rsidP="00940A64">
            <w:pPr>
              <w:jc w:val="center"/>
              <w:rPr>
                <w:color w:val="000000"/>
                <w:sz w:val="20"/>
                <w:szCs w:val="20"/>
              </w:rPr>
            </w:pPr>
            <w:r>
              <w:rPr>
                <w:color w:val="000000"/>
                <w:sz w:val="20"/>
                <w:szCs w:val="20"/>
              </w:rPr>
              <w:t>0.235*</w:t>
            </w:r>
          </w:p>
        </w:tc>
        <w:tc>
          <w:tcPr>
            <w:tcW w:w="778" w:type="dxa"/>
            <w:tcBorders>
              <w:top w:val="nil"/>
              <w:left w:val="nil"/>
              <w:bottom w:val="nil"/>
              <w:right w:val="nil"/>
            </w:tcBorders>
            <w:noWrap/>
            <w:tcMar>
              <w:top w:w="15" w:type="dxa"/>
              <w:left w:w="15" w:type="dxa"/>
              <w:bottom w:w="0" w:type="dxa"/>
              <w:right w:w="15" w:type="dxa"/>
            </w:tcMar>
            <w:vAlign w:val="center"/>
            <w:hideMark/>
          </w:tcPr>
          <w:p w14:paraId="0E27D653" w14:textId="1FB7AF6C" w:rsidR="00940A64" w:rsidRDefault="00940A64" w:rsidP="00940A64">
            <w:pPr>
              <w:jc w:val="center"/>
              <w:rPr>
                <w:color w:val="000000"/>
                <w:sz w:val="20"/>
                <w:szCs w:val="20"/>
              </w:rPr>
            </w:pPr>
            <w:r>
              <w:rPr>
                <w:color w:val="000000"/>
                <w:sz w:val="20"/>
                <w:szCs w:val="20"/>
              </w:rPr>
              <w:t>0.212*</w:t>
            </w:r>
          </w:p>
        </w:tc>
      </w:tr>
      <w:tr w:rsidR="00940A64" w14:paraId="5CB62642" w14:textId="77777777" w:rsidTr="00F045BB">
        <w:trPr>
          <w:trHeight w:val="320"/>
          <w:jc w:val="center"/>
        </w:trPr>
        <w:tc>
          <w:tcPr>
            <w:tcW w:w="1620" w:type="dxa"/>
            <w:vMerge/>
            <w:tcBorders>
              <w:top w:val="nil"/>
              <w:left w:val="nil"/>
              <w:bottom w:val="nil"/>
              <w:right w:val="nil"/>
            </w:tcBorders>
            <w:vAlign w:val="center"/>
            <w:hideMark/>
          </w:tcPr>
          <w:p w14:paraId="61F0EA4D" w14:textId="77777777" w:rsidR="00940A64" w:rsidRDefault="00940A64" w:rsidP="00940A64">
            <w:pPr>
              <w:rPr>
                <w:i/>
                <w:iCs/>
                <w:color w:val="000000"/>
                <w:sz w:val="20"/>
                <w:szCs w:val="20"/>
              </w:rPr>
            </w:pPr>
          </w:p>
        </w:tc>
        <w:tc>
          <w:tcPr>
            <w:tcW w:w="1620" w:type="dxa"/>
            <w:tcBorders>
              <w:top w:val="nil"/>
              <w:left w:val="nil"/>
              <w:bottom w:val="nil"/>
              <w:right w:val="nil"/>
            </w:tcBorders>
            <w:noWrap/>
            <w:tcMar>
              <w:top w:w="15" w:type="dxa"/>
              <w:left w:w="15" w:type="dxa"/>
              <w:bottom w:w="0" w:type="dxa"/>
              <w:right w:w="15" w:type="dxa"/>
            </w:tcMar>
            <w:vAlign w:val="center"/>
            <w:hideMark/>
          </w:tcPr>
          <w:p w14:paraId="7259741F" w14:textId="52361D72" w:rsidR="00940A64" w:rsidRDefault="00940A64" w:rsidP="00940A64">
            <w:pPr>
              <w:jc w:val="center"/>
              <w:rPr>
                <w:color w:val="000000"/>
                <w:sz w:val="20"/>
                <w:szCs w:val="20"/>
              </w:rPr>
            </w:pPr>
            <w:r>
              <w:rPr>
                <w:color w:val="000000"/>
                <w:sz w:val="20"/>
                <w:szCs w:val="20"/>
              </w:rPr>
              <w:t>(0.115)</w:t>
            </w:r>
          </w:p>
        </w:tc>
        <w:tc>
          <w:tcPr>
            <w:tcW w:w="1260" w:type="dxa"/>
            <w:tcBorders>
              <w:top w:val="nil"/>
              <w:left w:val="nil"/>
              <w:bottom w:val="nil"/>
              <w:right w:val="nil"/>
            </w:tcBorders>
            <w:noWrap/>
            <w:tcMar>
              <w:top w:w="15" w:type="dxa"/>
              <w:left w:w="15" w:type="dxa"/>
              <w:bottom w:w="0" w:type="dxa"/>
              <w:right w:w="15" w:type="dxa"/>
            </w:tcMar>
            <w:vAlign w:val="center"/>
            <w:hideMark/>
          </w:tcPr>
          <w:p w14:paraId="6CC8B588" w14:textId="088170DC" w:rsidR="00940A64" w:rsidRDefault="00940A64" w:rsidP="00940A64">
            <w:pPr>
              <w:jc w:val="center"/>
              <w:rPr>
                <w:color w:val="000000"/>
                <w:sz w:val="20"/>
                <w:szCs w:val="20"/>
              </w:rPr>
            </w:pPr>
            <w:r>
              <w:rPr>
                <w:color w:val="000000"/>
                <w:sz w:val="20"/>
                <w:szCs w:val="20"/>
              </w:rPr>
              <w:t>(0.080)</w:t>
            </w:r>
          </w:p>
        </w:tc>
        <w:tc>
          <w:tcPr>
            <w:tcW w:w="1170" w:type="dxa"/>
            <w:tcBorders>
              <w:top w:val="nil"/>
              <w:left w:val="nil"/>
              <w:bottom w:val="nil"/>
              <w:right w:val="nil"/>
            </w:tcBorders>
            <w:noWrap/>
            <w:tcMar>
              <w:top w:w="15" w:type="dxa"/>
              <w:left w:w="15" w:type="dxa"/>
              <w:bottom w:w="0" w:type="dxa"/>
              <w:right w:w="15" w:type="dxa"/>
            </w:tcMar>
            <w:vAlign w:val="center"/>
            <w:hideMark/>
          </w:tcPr>
          <w:p w14:paraId="6AE90E60" w14:textId="0F0A395F" w:rsidR="00940A64" w:rsidRDefault="00940A64" w:rsidP="00940A64">
            <w:pPr>
              <w:jc w:val="center"/>
              <w:rPr>
                <w:color w:val="000000"/>
                <w:sz w:val="20"/>
                <w:szCs w:val="20"/>
              </w:rPr>
            </w:pPr>
            <w:r>
              <w:rPr>
                <w:color w:val="000000"/>
                <w:sz w:val="20"/>
                <w:szCs w:val="20"/>
              </w:rPr>
              <w:t>(0.080)</w:t>
            </w:r>
          </w:p>
        </w:tc>
        <w:tc>
          <w:tcPr>
            <w:tcW w:w="1356" w:type="dxa"/>
            <w:tcBorders>
              <w:top w:val="nil"/>
              <w:left w:val="nil"/>
              <w:bottom w:val="nil"/>
              <w:right w:val="nil"/>
            </w:tcBorders>
            <w:noWrap/>
            <w:tcMar>
              <w:top w:w="15" w:type="dxa"/>
              <w:left w:w="15" w:type="dxa"/>
              <w:bottom w:w="0" w:type="dxa"/>
              <w:right w:w="15" w:type="dxa"/>
            </w:tcMar>
            <w:vAlign w:val="center"/>
            <w:hideMark/>
          </w:tcPr>
          <w:p w14:paraId="09D96F57" w14:textId="54779C41" w:rsidR="00940A64" w:rsidRDefault="00940A64" w:rsidP="00940A64">
            <w:pPr>
              <w:jc w:val="center"/>
              <w:rPr>
                <w:color w:val="000000"/>
                <w:sz w:val="20"/>
                <w:szCs w:val="20"/>
              </w:rPr>
            </w:pPr>
            <w:r>
              <w:rPr>
                <w:color w:val="000000"/>
                <w:sz w:val="20"/>
                <w:szCs w:val="20"/>
              </w:rPr>
              <w:t>(0.078)</w:t>
            </w:r>
          </w:p>
        </w:tc>
        <w:tc>
          <w:tcPr>
            <w:tcW w:w="778" w:type="dxa"/>
            <w:tcBorders>
              <w:top w:val="nil"/>
              <w:left w:val="nil"/>
              <w:bottom w:val="nil"/>
              <w:right w:val="nil"/>
            </w:tcBorders>
            <w:noWrap/>
            <w:tcMar>
              <w:top w:w="15" w:type="dxa"/>
              <w:left w:w="15" w:type="dxa"/>
              <w:bottom w:w="0" w:type="dxa"/>
              <w:right w:w="15" w:type="dxa"/>
            </w:tcMar>
            <w:vAlign w:val="center"/>
            <w:hideMark/>
          </w:tcPr>
          <w:p w14:paraId="759116D2" w14:textId="53C968AB" w:rsidR="00940A64" w:rsidRDefault="00940A64" w:rsidP="00940A64">
            <w:pPr>
              <w:jc w:val="center"/>
              <w:rPr>
                <w:color w:val="000000"/>
                <w:sz w:val="20"/>
                <w:szCs w:val="20"/>
              </w:rPr>
            </w:pPr>
            <w:r>
              <w:rPr>
                <w:color w:val="000000"/>
                <w:sz w:val="20"/>
                <w:szCs w:val="20"/>
              </w:rPr>
              <w:t>(0.127)</w:t>
            </w:r>
          </w:p>
        </w:tc>
        <w:tc>
          <w:tcPr>
            <w:tcW w:w="778" w:type="dxa"/>
            <w:tcBorders>
              <w:top w:val="nil"/>
              <w:left w:val="nil"/>
              <w:bottom w:val="nil"/>
              <w:right w:val="nil"/>
            </w:tcBorders>
            <w:noWrap/>
            <w:tcMar>
              <w:top w:w="15" w:type="dxa"/>
              <w:left w:w="15" w:type="dxa"/>
              <w:bottom w:w="0" w:type="dxa"/>
              <w:right w:w="15" w:type="dxa"/>
            </w:tcMar>
            <w:vAlign w:val="center"/>
            <w:hideMark/>
          </w:tcPr>
          <w:p w14:paraId="5A257BA9" w14:textId="44A9E265" w:rsidR="00940A64" w:rsidRDefault="00940A64" w:rsidP="00940A64">
            <w:pPr>
              <w:jc w:val="center"/>
              <w:rPr>
                <w:color w:val="000000"/>
                <w:sz w:val="20"/>
                <w:szCs w:val="20"/>
              </w:rPr>
            </w:pPr>
            <w:r>
              <w:rPr>
                <w:color w:val="000000"/>
                <w:sz w:val="20"/>
                <w:szCs w:val="20"/>
              </w:rPr>
              <w:t>(0.105)</w:t>
            </w:r>
          </w:p>
        </w:tc>
        <w:tc>
          <w:tcPr>
            <w:tcW w:w="778" w:type="dxa"/>
            <w:tcBorders>
              <w:top w:val="nil"/>
              <w:left w:val="nil"/>
              <w:bottom w:val="nil"/>
              <w:right w:val="nil"/>
            </w:tcBorders>
            <w:noWrap/>
            <w:tcMar>
              <w:top w:w="15" w:type="dxa"/>
              <w:left w:w="15" w:type="dxa"/>
              <w:bottom w:w="0" w:type="dxa"/>
              <w:right w:w="15" w:type="dxa"/>
            </w:tcMar>
            <w:vAlign w:val="center"/>
            <w:hideMark/>
          </w:tcPr>
          <w:p w14:paraId="6B05E885" w14:textId="113A96B3" w:rsidR="00940A64" w:rsidRDefault="00940A64" w:rsidP="00940A64">
            <w:pPr>
              <w:jc w:val="center"/>
              <w:rPr>
                <w:color w:val="000000"/>
                <w:sz w:val="20"/>
                <w:szCs w:val="20"/>
              </w:rPr>
            </w:pPr>
            <w:r>
              <w:rPr>
                <w:color w:val="000000"/>
                <w:sz w:val="20"/>
                <w:szCs w:val="20"/>
              </w:rPr>
              <w:t>(0.090)</w:t>
            </w:r>
          </w:p>
        </w:tc>
      </w:tr>
      <w:tr w:rsidR="00940A64" w14:paraId="4D494540" w14:textId="77777777" w:rsidTr="00F045BB">
        <w:trPr>
          <w:trHeight w:val="320"/>
          <w:jc w:val="center"/>
        </w:trPr>
        <w:tc>
          <w:tcPr>
            <w:tcW w:w="1620" w:type="dxa"/>
            <w:vMerge w:val="restart"/>
            <w:tcBorders>
              <w:top w:val="nil"/>
              <w:left w:val="nil"/>
              <w:bottom w:val="nil"/>
              <w:right w:val="nil"/>
            </w:tcBorders>
            <w:noWrap/>
            <w:tcMar>
              <w:top w:w="15" w:type="dxa"/>
              <w:left w:w="15" w:type="dxa"/>
              <w:bottom w:w="0" w:type="dxa"/>
              <w:right w:w="15" w:type="dxa"/>
            </w:tcMar>
            <w:vAlign w:val="center"/>
            <w:hideMark/>
          </w:tcPr>
          <w:p w14:paraId="52E69A0D" w14:textId="77777777" w:rsidR="00940A64" w:rsidRDefault="00940A64" w:rsidP="00940A64">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1620" w:type="dxa"/>
            <w:tcBorders>
              <w:top w:val="nil"/>
              <w:left w:val="nil"/>
              <w:bottom w:val="nil"/>
              <w:right w:val="nil"/>
            </w:tcBorders>
            <w:noWrap/>
            <w:tcMar>
              <w:top w:w="15" w:type="dxa"/>
              <w:left w:w="15" w:type="dxa"/>
              <w:bottom w:w="0" w:type="dxa"/>
              <w:right w:w="15" w:type="dxa"/>
            </w:tcMar>
            <w:vAlign w:val="center"/>
            <w:hideMark/>
          </w:tcPr>
          <w:p w14:paraId="73B0CA06" w14:textId="088AD5A0" w:rsidR="00940A64" w:rsidRDefault="00940A64" w:rsidP="00940A64">
            <w:pPr>
              <w:jc w:val="center"/>
              <w:rPr>
                <w:color w:val="000000"/>
                <w:sz w:val="20"/>
                <w:szCs w:val="20"/>
              </w:rPr>
            </w:pPr>
            <w:r>
              <w:rPr>
                <w:color w:val="000000"/>
                <w:sz w:val="20"/>
                <w:szCs w:val="20"/>
              </w:rPr>
              <w:t>-0.067***</w:t>
            </w:r>
          </w:p>
        </w:tc>
        <w:tc>
          <w:tcPr>
            <w:tcW w:w="1260" w:type="dxa"/>
            <w:tcBorders>
              <w:top w:val="nil"/>
              <w:left w:val="nil"/>
              <w:bottom w:val="nil"/>
              <w:right w:val="nil"/>
            </w:tcBorders>
            <w:noWrap/>
            <w:tcMar>
              <w:top w:w="15" w:type="dxa"/>
              <w:left w:w="15" w:type="dxa"/>
              <w:bottom w:w="0" w:type="dxa"/>
              <w:right w:w="15" w:type="dxa"/>
            </w:tcMar>
            <w:vAlign w:val="center"/>
            <w:hideMark/>
          </w:tcPr>
          <w:p w14:paraId="60433832" w14:textId="07DD01D4" w:rsidR="00940A64" w:rsidRDefault="00940A64" w:rsidP="00940A64">
            <w:pPr>
              <w:jc w:val="center"/>
              <w:rPr>
                <w:color w:val="000000"/>
                <w:sz w:val="20"/>
                <w:szCs w:val="20"/>
              </w:rPr>
            </w:pPr>
            <w:r>
              <w:rPr>
                <w:color w:val="000000"/>
                <w:sz w:val="20"/>
                <w:szCs w:val="20"/>
              </w:rPr>
              <w:t>-0.040**</w:t>
            </w:r>
          </w:p>
        </w:tc>
        <w:tc>
          <w:tcPr>
            <w:tcW w:w="1170" w:type="dxa"/>
            <w:tcBorders>
              <w:top w:val="nil"/>
              <w:left w:val="nil"/>
              <w:bottom w:val="nil"/>
              <w:right w:val="nil"/>
            </w:tcBorders>
            <w:noWrap/>
            <w:tcMar>
              <w:top w:w="15" w:type="dxa"/>
              <w:left w:w="15" w:type="dxa"/>
              <w:bottom w:w="0" w:type="dxa"/>
              <w:right w:w="15" w:type="dxa"/>
            </w:tcMar>
            <w:vAlign w:val="center"/>
            <w:hideMark/>
          </w:tcPr>
          <w:p w14:paraId="0DCFC549" w14:textId="2A2ECAE0" w:rsidR="00940A64" w:rsidRDefault="00940A64" w:rsidP="00940A64">
            <w:pPr>
              <w:jc w:val="center"/>
              <w:rPr>
                <w:color w:val="000000"/>
                <w:sz w:val="20"/>
                <w:szCs w:val="20"/>
              </w:rPr>
            </w:pPr>
            <w:r>
              <w:rPr>
                <w:color w:val="000000"/>
                <w:sz w:val="20"/>
                <w:szCs w:val="20"/>
              </w:rPr>
              <w:t>-0.046***</w:t>
            </w:r>
          </w:p>
        </w:tc>
        <w:tc>
          <w:tcPr>
            <w:tcW w:w="1356" w:type="dxa"/>
            <w:tcBorders>
              <w:top w:val="nil"/>
              <w:left w:val="nil"/>
              <w:bottom w:val="nil"/>
              <w:right w:val="nil"/>
            </w:tcBorders>
            <w:noWrap/>
            <w:tcMar>
              <w:top w:w="15" w:type="dxa"/>
              <w:left w:w="15" w:type="dxa"/>
              <w:bottom w:w="0" w:type="dxa"/>
              <w:right w:w="15" w:type="dxa"/>
            </w:tcMar>
            <w:vAlign w:val="center"/>
            <w:hideMark/>
          </w:tcPr>
          <w:p w14:paraId="76D0434E" w14:textId="3EEC0611" w:rsidR="00940A64" w:rsidRDefault="00940A64" w:rsidP="00940A64">
            <w:pPr>
              <w:jc w:val="center"/>
              <w:rPr>
                <w:color w:val="000000"/>
                <w:sz w:val="20"/>
                <w:szCs w:val="20"/>
              </w:rPr>
            </w:pPr>
            <w:r>
              <w:rPr>
                <w:color w:val="000000"/>
                <w:sz w:val="20"/>
                <w:szCs w:val="20"/>
              </w:rPr>
              <w:t>-0.047***</w:t>
            </w:r>
          </w:p>
        </w:tc>
        <w:tc>
          <w:tcPr>
            <w:tcW w:w="778" w:type="dxa"/>
            <w:tcBorders>
              <w:top w:val="nil"/>
              <w:left w:val="nil"/>
              <w:bottom w:val="nil"/>
              <w:right w:val="nil"/>
            </w:tcBorders>
            <w:noWrap/>
            <w:tcMar>
              <w:top w:w="15" w:type="dxa"/>
              <w:left w:w="15" w:type="dxa"/>
              <w:bottom w:w="0" w:type="dxa"/>
              <w:right w:w="15" w:type="dxa"/>
            </w:tcMar>
            <w:vAlign w:val="center"/>
            <w:hideMark/>
          </w:tcPr>
          <w:p w14:paraId="2EB2F39C" w14:textId="599C79BA" w:rsidR="00940A64" w:rsidRDefault="00940A64" w:rsidP="00940A64">
            <w:pPr>
              <w:jc w:val="center"/>
              <w:rPr>
                <w:color w:val="000000"/>
                <w:sz w:val="20"/>
                <w:szCs w:val="20"/>
              </w:rPr>
            </w:pPr>
            <w:r>
              <w:rPr>
                <w:color w:val="000000"/>
                <w:sz w:val="20"/>
                <w:szCs w:val="20"/>
              </w:rPr>
              <w:t>-0.041·</w:t>
            </w:r>
          </w:p>
        </w:tc>
        <w:tc>
          <w:tcPr>
            <w:tcW w:w="778" w:type="dxa"/>
            <w:tcBorders>
              <w:top w:val="nil"/>
              <w:left w:val="nil"/>
              <w:bottom w:val="nil"/>
              <w:right w:val="nil"/>
            </w:tcBorders>
            <w:noWrap/>
            <w:tcMar>
              <w:top w:w="15" w:type="dxa"/>
              <w:left w:w="15" w:type="dxa"/>
              <w:bottom w:w="0" w:type="dxa"/>
              <w:right w:w="15" w:type="dxa"/>
            </w:tcMar>
            <w:vAlign w:val="center"/>
            <w:hideMark/>
          </w:tcPr>
          <w:p w14:paraId="22386D48" w14:textId="31228F0D" w:rsidR="00940A64" w:rsidRDefault="00940A64" w:rsidP="00940A64">
            <w:pPr>
              <w:jc w:val="center"/>
              <w:rPr>
                <w:color w:val="000000"/>
                <w:sz w:val="20"/>
                <w:szCs w:val="20"/>
              </w:rPr>
            </w:pPr>
            <w:r>
              <w:rPr>
                <w:color w:val="000000"/>
                <w:sz w:val="20"/>
                <w:szCs w:val="20"/>
              </w:rPr>
              <w:t>-0.050**</w:t>
            </w:r>
          </w:p>
        </w:tc>
        <w:tc>
          <w:tcPr>
            <w:tcW w:w="778" w:type="dxa"/>
            <w:tcBorders>
              <w:top w:val="nil"/>
              <w:left w:val="nil"/>
              <w:bottom w:val="nil"/>
              <w:right w:val="nil"/>
            </w:tcBorders>
            <w:noWrap/>
            <w:tcMar>
              <w:top w:w="15" w:type="dxa"/>
              <w:left w:w="15" w:type="dxa"/>
              <w:bottom w:w="0" w:type="dxa"/>
              <w:right w:w="15" w:type="dxa"/>
            </w:tcMar>
            <w:vAlign w:val="center"/>
            <w:hideMark/>
          </w:tcPr>
          <w:p w14:paraId="69C5332D" w14:textId="6B6B7E61" w:rsidR="00940A64" w:rsidRDefault="00940A64" w:rsidP="00940A64">
            <w:pPr>
              <w:jc w:val="center"/>
              <w:rPr>
                <w:color w:val="000000"/>
                <w:sz w:val="20"/>
                <w:szCs w:val="20"/>
              </w:rPr>
            </w:pPr>
            <w:r>
              <w:rPr>
                <w:color w:val="000000"/>
                <w:sz w:val="20"/>
                <w:szCs w:val="20"/>
              </w:rPr>
              <w:t>-0.044**</w:t>
            </w:r>
          </w:p>
        </w:tc>
      </w:tr>
      <w:tr w:rsidR="00940A64" w14:paraId="6F31A7FD" w14:textId="77777777" w:rsidTr="00F045BB">
        <w:trPr>
          <w:trHeight w:val="320"/>
          <w:jc w:val="center"/>
        </w:trPr>
        <w:tc>
          <w:tcPr>
            <w:tcW w:w="1620" w:type="dxa"/>
            <w:vMerge/>
            <w:tcBorders>
              <w:top w:val="nil"/>
              <w:left w:val="nil"/>
              <w:bottom w:val="nil"/>
              <w:right w:val="nil"/>
            </w:tcBorders>
            <w:vAlign w:val="center"/>
            <w:hideMark/>
          </w:tcPr>
          <w:p w14:paraId="0EF2846A" w14:textId="77777777" w:rsidR="00940A64" w:rsidRDefault="00940A64" w:rsidP="00940A64">
            <w:pPr>
              <w:rPr>
                <w:i/>
                <w:iCs/>
                <w:color w:val="000000"/>
                <w:sz w:val="20"/>
                <w:szCs w:val="20"/>
              </w:rPr>
            </w:pPr>
          </w:p>
        </w:tc>
        <w:tc>
          <w:tcPr>
            <w:tcW w:w="1620" w:type="dxa"/>
            <w:tcBorders>
              <w:top w:val="nil"/>
              <w:left w:val="nil"/>
              <w:bottom w:val="nil"/>
              <w:right w:val="nil"/>
            </w:tcBorders>
            <w:noWrap/>
            <w:tcMar>
              <w:top w:w="15" w:type="dxa"/>
              <w:left w:w="15" w:type="dxa"/>
              <w:bottom w:w="0" w:type="dxa"/>
              <w:right w:w="15" w:type="dxa"/>
            </w:tcMar>
            <w:vAlign w:val="center"/>
            <w:hideMark/>
          </w:tcPr>
          <w:p w14:paraId="08CE9A06" w14:textId="3B292A1D" w:rsidR="00940A64" w:rsidRDefault="00940A64" w:rsidP="00940A64">
            <w:pPr>
              <w:jc w:val="center"/>
              <w:rPr>
                <w:color w:val="000000"/>
                <w:sz w:val="20"/>
                <w:szCs w:val="20"/>
              </w:rPr>
            </w:pPr>
            <w:r>
              <w:rPr>
                <w:color w:val="000000"/>
                <w:sz w:val="20"/>
                <w:szCs w:val="20"/>
              </w:rPr>
              <w:t>(0.020)</w:t>
            </w:r>
          </w:p>
        </w:tc>
        <w:tc>
          <w:tcPr>
            <w:tcW w:w="1260" w:type="dxa"/>
            <w:tcBorders>
              <w:top w:val="nil"/>
              <w:left w:val="nil"/>
              <w:bottom w:val="nil"/>
              <w:right w:val="nil"/>
            </w:tcBorders>
            <w:noWrap/>
            <w:tcMar>
              <w:top w:w="15" w:type="dxa"/>
              <w:left w:w="15" w:type="dxa"/>
              <w:bottom w:w="0" w:type="dxa"/>
              <w:right w:w="15" w:type="dxa"/>
            </w:tcMar>
            <w:vAlign w:val="center"/>
            <w:hideMark/>
          </w:tcPr>
          <w:p w14:paraId="78F77E8A" w14:textId="2CC0E58A" w:rsidR="00940A64" w:rsidRDefault="00940A64" w:rsidP="00940A64">
            <w:pPr>
              <w:jc w:val="center"/>
              <w:rPr>
                <w:color w:val="000000"/>
                <w:sz w:val="20"/>
                <w:szCs w:val="20"/>
              </w:rPr>
            </w:pPr>
            <w:r>
              <w:rPr>
                <w:color w:val="000000"/>
                <w:sz w:val="20"/>
                <w:szCs w:val="20"/>
              </w:rPr>
              <w:t>(0.014)</w:t>
            </w:r>
          </w:p>
        </w:tc>
        <w:tc>
          <w:tcPr>
            <w:tcW w:w="1170" w:type="dxa"/>
            <w:tcBorders>
              <w:top w:val="nil"/>
              <w:left w:val="nil"/>
              <w:bottom w:val="nil"/>
              <w:right w:val="nil"/>
            </w:tcBorders>
            <w:noWrap/>
            <w:tcMar>
              <w:top w:w="15" w:type="dxa"/>
              <w:left w:w="15" w:type="dxa"/>
              <w:bottom w:w="0" w:type="dxa"/>
              <w:right w:w="15" w:type="dxa"/>
            </w:tcMar>
            <w:vAlign w:val="center"/>
            <w:hideMark/>
          </w:tcPr>
          <w:p w14:paraId="49BE7456" w14:textId="53518F48" w:rsidR="00940A64" w:rsidRDefault="00940A64" w:rsidP="00940A64">
            <w:pPr>
              <w:jc w:val="center"/>
              <w:rPr>
                <w:color w:val="000000"/>
                <w:sz w:val="20"/>
                <w:szCs w:val="20"/>
              </w:rPr>
            </w:pPr>
            <w:r>
              <w:rPr>
                <w:color w:val="000000"/>
                <w:sz w:val="20"/>
                <w:szCs w:val="20"/>
              </w:rPr>
              <w:t>(0.014)</w:t>
            </w:r>
          </w:p>
        </w:tc>
        <w:tc>
          <w:tcPr>
            <w:tcW w:w="1356" w:type="dxa"/>
            <w:tcBorders>
              <w:top w:val="nil"/>
              <w:left w:val="nil"/>
              <w:bottom w:val="nil"/>
              <w:right w:val="nil"/>
            </w:tcBorders>
            <w:noWrap/>
            <w:tcMar>
              <w:top w:w="15" w:type="dxa"/>
              <w:left w:w="15" w:type="dxa"/>
              <w:bottom w:w="0" w:type="dxa"/>
              <w:right w:w="15" w:type="dxa"/>
            </w:tcMar>
            <w:vAlign w:val="center"/>
            <w:hideMark/>
          </w:tcPr>
          <w:p w14:paraId="2A81D8FE" w14:textId="48667CFF" w:rsidR="00940A64" w:rsidRDefault="00940A64" w:rsidP="00940A64">
            <w:pPr>
              <w:jc w:val="center"/>
              <w:rPr>
                <w:color w:val="000000"/>
                <w:sz w:val="20"/>
                <w:szCs w:val="20"/>
              </w:rPr>
            </w:pPr>
            <w:r>
              <w:rPr>
                <w:color w:val="000000"/>
                <w:sz w:val="20"/>
                <w:szCs w:val="20"/>
              </w:rPr>
              <w:t>(0.014)</w:t>
            </w:r>
          </w:p>
        </w:tc>
        <w:tc>
          <w:tcPr>
            <w:tcW w:w="778" w:type="dxa"/>
            <w:tcBorders>
              <w:top w:val="nil"/>
              <w:left w:val="nil"/>
              <w:bottom w:val="nil"/>
              <w:right w:val="nil"/>
            </w:tcBorders>
            <w:noWrap/>
            <w:tcMar>
              <w:top w:w="15" w:type="dxa"/>
              <w:left w:w="15" w:type="dxa"/>
              <w:bottom w:w="0" w:type="dxa"/>
              <w:right w:w="15" w:type="dxa"/>
            </w:tcMar>
            <w:vAlign w:val="center"/>
            <w:hideMark/>
          </w:tcPr>
          <w:p w14:paraId="526E4244" w14:textId="1884F52F" w:rsidR="00940A64" w:rsidRDefault="00940A64" w:rsidP="00940A64">
            <w:pPr>
              <w:jc w:val="center"/>
              <w:rPr>
                <w:color w:val="000000"/>
                <w:sz w:val="20"/>
                <w:szCs w:val="20"/>
              </w:rPr>
            </w:pPr>
            <w:r>
              <w:rPr>
                <w:color w:val="000000"/>
                <w:sz w:val="20"/>
                <w:szCs w:val="20"/>
              </w:rPr>
              <w:t>(0.023)</w:t>
            </w:r>
          </w:p>
        </w:tc>
        <w:tc>
          <w:tcPr>
            <w:tcW w:w="778" w:type="dxa"/>
            <w:tcBorders>
              <w:top w:val="nil"/>
              <w:left w:val="nil"/>
              <w:bottom w:val="nil"/>
              <w:right w:val="nil"/>
            </w:tcBorders>
            <w:noWrap/>
            <w:tcMar>
              <w:top w:w="15" w:type="dxa"/>
              <w:left w:w="15" w:type="dxa"/>
              <w:bottom w:w="0" w:type="dxa"/>
              <w:right w:w="15" w:type="dxa"/>
            </w:tcMar>
            <w:vAlign w:val="center"/>
            <w:hideMark/>
          </w:tcPr>
          <w:p w14:paraId="6AF11B2B" w14:textId="13E9D458" w:rsidR="00940A64" w:rsidRDefault="00940A64" w:rsidP="00940A64">
            <w:pPr>
              <w:jc w:val="center"/>
              <w:rPr>
                <w:color w:val="000000"/>
                <w:sz w:val="20"/>
                <w:szCs w:val="20"/>
              </w:rPr>
            </w:pPr>
            <w:r>
              <w:rPr>
                <w:color w:val="000000"/>
                <w:sz w:val="20"/>
                <w:szCs w:val="20"/>
              </w:rPr>
              <w:t>(0.019)</w:t>
            </w:r>
          </w:p>
        </w:tc>
        <w:tc>
          <w:tcPr>
            <w:tcW w:w="778" w:type="dxa"/>
            <w:tcBorders>
              <w:top w:val="nil"/>
              <w:left w:val="nil"/>
              <w:bottom w:val="nil"/>
              <w:right w:val="nil"/>
            </w:tcBorders>
            <w:noWrap/>
            <w:tcMar>
              <w:top w:w="15" w:type="dxa"/>
              <w:left w:w="15" w:type="dxa"/>
              <w:bottom w:w="0" w:type="dxa"/>
              <w:right w:w="15" w:type="dxa"/>
            </w:tcMar>
            <w:vAlign w:val="center"/>
            <w:hideMark/>
          </w:tcPr>
          <w:p w14:paraId="3EAC331D" w14:textId="3F57E3CA" w:rsidR="00940A64" w:rsidRDefault="00940A64" w:rsidP="00940A64">
            <w:pPr>
              <w:jc w:val="center"/>
              <w:rPr>
                <w:color w:val="000000"/>
                <w:sz w:val="20"/>
                <w:szCs w:val="20"/>
              </w:rPr>
            </w:pPr>
            <w:r>
              <w:rPr>
                <w:color w:val="000000"/>
                <w:sz w:val="20"/>
                <w:szCs w:val="20"/>
              </w:rPr>
              <w:t>(0.016)</w:t>
            </w:r>
          </w:p>
        </w:tc>
      </w:tr>
      <w:tr w:rsidR="00940A64" w14:paraId="5F658A41" w14:textId="77777777" w:rsidTr="00F045BB">
        <w:trPr>
          <w:trHeight w:val="320"/>
          <w:jc w:val="center"/>
        </w:trPr>
        <w:tc>
          <w:tcPr>
            <w:tcW w:w="1620"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F06878D" w14:textId="77777777" w:rsidR="00940A64" w:rsidRDefault="00940A64" w:rsidP="00940A64">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1620" w:type="dxa"/>
            <w:tcBorders>
              <w:top w:val="nil"/>
              <w:left w:val="nil"/>
              <w:bottom w:val="nil"/>
              <w:right w:val="nil"/>
            </w:tcBorders>
            <w:noWrap/>
            <w:tcMar>
              <w:top w:w="15" w:type="dxa"/>
              <w:left w:w="15" w:type="dxa"/>
              <w:bottom w:w="0" w:type="dxa"/>
              <w:right w:w="15" w:type="dxa"/>
            </w:tcMar>
            <w:vAlign w:val="center"/>
            <w:hideMark/>
          </w:tcPr>
          <w:p w14:paraId="188B029E" w14:textId="593FF96A" w:rsidR="00940A64" w:rsidRDefault="00940A64" w:rsidP="00940A64">
            <w:pPr>
              <w:jc w:val="center"/>
              <w:rPr>
                <w:color w:val="000000"/>
                <w:sz w:val="20"/>
                <w:szCs w:val="20"/>
              </w:rPr>
            </w:pPr>
            <w:r>
              <w:rPr>
                <w:color w:val="000000"/>
                <w:sz w:val="20"/>
                <w:szCs w:val="20"/>
              </w:rPr>
              <w:t>0.011</w:t>
            </w:r>
          </w:p>
        </w:tc>
        <w:tc>
          <w:tcPr>
            <w:tcW w:w="1260" w:type="dxa"/>
            <w:tcBorders>
              <w:top w:val="nil"/>
              <w:left w:val="nil"/>
              <w:bottom w:val="nil"/>
              <w:right w:val="nil"/>
            </w:tcBorders>
            <w:noWrap/>
            <w:tcMar>
              <w:top w:w="15" w:type="dxa"/>
              <w:left w:w="15" w:type="dxa"/>
              <w:bottom w:w="0" w:type="dxa"/>
              <w:right w:w="15" w:type="dxa"/>
            </w:tcMar>
            <w:vAlign w:val="center"/>
            <w:hideMark/>
          </w:tcPr>
          <w:p w14:paraId="27F02B6F" w14:textId="51EE820C" w:rsidR="00940A64" w:rsidRDefault="00940A64" w:rsidP="00940A64">
            <w:pPr>
              <w:jc w:val="center"/>
              <w:rPr>
                <w:color w:val="000000"/>
                <w:sz w:val="20"/>
                <w:szCs w:val="20"/>
              </w:rPr>
            </w:pPr>
            <w:r>
              <w:rPr>
                <w:color w:val="000000"/>
                <w:sz w:val="20"/>
                <w:szCs w:val="20"/>
              </w:rPr>
              <w:t>0.002</w:t>
            </w:r>
          </w:p>
        </w:tc>
        <w:tc>
          <w:tcPr>
            <w:tcW w:w="1170" w:type="dxa"/>
            <w:tcBorders>
              <w:top w:val="nil"/>
              <w:left w:val="nil"/>
              <w:bottom w:val="nil"/>
              <w:right w:val="nil"/>
            </w:tcBorders>
            <w:noWrap/>
            <w:tcMar>
              <w:top w:w="15" w:type="dxa"/>
              <w:left w:w="15" w:type="dxa"/>
              <w:bottom w:w="0" w:type="dxa"/>
              <w:right w:w="15" w:type="dxa"/>
            </w:tcMar>
            <w:vAlign w:val="center"/>
            <w:hideMark/>
          </w:tcPr>
          <w:p w14:paraId="43BF1877" w14:textId="081A2A3B" w:rsidR="00940A64" w:rsidRDefault="00940A64" w:rsidP="00940A64">
            <w:pPr>
              <w:jc w:val="center"/>
              <w:rPr>
                <w:color w:val="000000"/>
                <w:sz w:val="20"/>
                <w:szCs w:val="20"/>
              </w:rPr>
            </w:pPr>
            <w:r>
              <w:rPr>
                <w:color w:val="000000"/>
                <w:sz w:val="20"/>
                <w:szCs w:val="20"/>
              </w:rPr>
              <w:t>0.004</w:t>
            </w:r>
          </w:p>
        </w:tc>
        <w:tc>
          <w:tcPr>
            <w:tcW w:w="1356" w:type="dxa"/>
            <w:tcBorders>
              <w:top w:val="nil"/>
              <w:left w:val="nil"/>
              <w:bottom w:val="nil"/>
              <w:right w:val="nil"/>
            </w:tcBorders>
            <w:noWrap/>
            <w:tcMar>
              <w:top w:w="15" w:type="dxa"/>
              <w:left w:w="15" w:type="dxa"/>
              <w:bottom w:w="0" w:type="dxa"/>
              <w:right w:w="15" w:type="dxa"/>
            </w:tcMar>
            <w:vAlign w:val="center"/>
            <w:hideMark/>
          </w:tcPr>
          <w:p w14:paraId="151A7097" w14:textId="2AB7F98A" w:rsidR="00940A64" w:rsidRDefault="00940A64" w:rsidP="00940A64">
            <w:pPr>
              <w:jc w:val="center"/>
              <w:rPr>
                <w:color w:val="000000"/>
                <w:sz w:val="20"/>
                <w:szCs w:val="20"/>
              </w:rPr>
            </w:pPr>
            <w:r>
              <w:rPr>
                <w:color w:val="000000"/>
                <w:sz w:val="20"/>
                <w:szCs w:val="20"/>
              </w:rPr>
              <w:t>0.004</w:t>
            </w:r>
          </w:p>
        </w:tc>
        <w:tc>
          <w:tcPr>
            <w:tcW w:w="778" w:type="dxa"/>
            <w:tcBorders>
              <w:top w:val="nil"/>
              <w:left w:val="nil"/>
              <w:bottom w:val="nil"/>
              <w:right w:val="nil"/>
            </w:tcBorders>
            <w:noWrap/>
            <w:tcMar>
              <w:top w:w="15" w:type="dxa"/>
              <w:left w:w="15" w:type="dxa"/>
              <w:bottom w:w="0" w:type="dxa"/>
              <w:right w:w="15" w:type="dxa"/>
            </w:tcMar>
            <w:vAlign w:val="center"/>
            <w:hideMark/>
          </w:tcPr>
          <w:p w14:paraId="325DFECA" w14:textId="115ED46A" w:rsidR="00940A64" w:rsidRDefault="00940A64" w:rsidP="00940A64">
            <w:pPr>
              <w:jc w:val="center"/>
              <w:rPr>
                <w:color w:val="000000"/>
                <w:sz w:val="20"/>
                <w:szCs w:val="20"/>
              </w:rPr>
            </w:pPr>
            <w:r>
              <w:rPr>
                <w:color w:val="000000"/>
                <w:sz w:val="20"/>
                <w:szCs w:val="20"/>
              </w:rPr>
              <w:t>0.002</w:t>
            </w:r>
          </w:p>
        </w:tc>
        <w:tc>
          <w:tcPr>
            <w:tcW w:w="778" w:type="dxa"/>
            <w:tcBorders>
              <w:top w:val="nil"/>
              <w:left w:val="nil"/>
              <w:bottom w:val="nil"/>
              <w:right w:val="nil"/>
            </w:tcBorders>
            <w:noWrap/>
            <w:tcMar>
              <w:top w:w="15" w:type="dxa"/>
              <w:left w:w="15" w:type="dxa"/>
              <w:bottom w:w="0" w:type="dxa"/>
              <w:right w:w="15" w:type="dxa"/>
            </w:tcMar>
            <w:vAlign w:val="center"/>
            <w:hideMark/>
          </w:tcPr>
          <w:p w14:paraId="5B044C1F" w14:textId="036EF873" w:rsidR="00940A64" w:rsidRDefault="00940A64" w:rsidP="00940A64">
            <w:pPr>
              <w:jc w:val="center"/>
              <w:rPr>
                <w:color w:val="000000"/>
                <w:sz w:val="20"/>
                <w:szCs w:val="20"/>
              </w:rPr>
            </w:pPr>
            <w:r>
              <w:rPr>
                <w:color w:val="000000"/>
                <w:sz w:val="20"/>
                <w:szCs w:val="20"/>
              </w:rPr>
              <w:t>0.001</w:t>
            </w:r>
          </w:p>
        </w:tc>
        <w:tc>
          <w:tcPr>
            <w:tcW w:w="778" w:type="dxa"/>
            <w:tcBorders>
              <w:top w:val="nil"/>
              <w:left w:val="nil"/>
              <w:bottom w:val="nil"/>
              <w:right w:val="nil"/>
            </w:tcBorders>
            <w:noWrap/>
            <w:tcMar>
              <w:top w:w="15" w:type="dxa"/>
              <w:left w:w="15" w:type="dxa"/>
              <w:bottom w:w="0" w:type="dxa"/>
              <w:right w:w="15" w:type="dxa"/>
            </w:tcMar>
            <w:vAlign w:val="center"/>
            <w:hideMark/>
          </w:tcPr>
          <w:p w14:paraId="4EE918B4" w14:textId="0C89A739" w:rsidR="00940A64" w:rsidRDefault="00940A64" w:rsidP="00940A64">
            <w:pPr>
              <w:jc w:val="center"/>
              <w:rPr>
                <w:color w:val="000000"/>
                <w:sz w:val="20"/>
                <w:szCs w:val="20"/>
              </w:rPr>
            </w:pPr>
            <w:r>
              <w:rPr>
                <w:color w:val="000000"/>
                <w:sz w:val="20"/>
                <w:szCs w:val="20"/>
              </w:rPr>
              <w:t>-0.000</w:t>
            </w:r>
          </w:p>
        </w:tc>
      </w:tr>
      <w:tr w:rsidR="00940A64" w14:paraId="45FDF64E" w14:textId="77777777" w:rsidTr="00F045BB">
        <w:trPr>
          <w:trHeight w:val="320"/>
          <w:jc w:val="center"/>
        </w:trPr>
        <w:tc>
          <w:tcPr>
            <w:tcW w:w="1620" w:type="dxa"/>
            <w:vMerge/>
            <w:tcBorders>
              <w:top w:val="nil"/>
              <w:left w:val="nil"/>
              <w:bottom w:val="single" w:sz="4" w:space="0" w:color="000000"/>
              <w:right w:val="nil"/>
            </w:tcBorders>
            <w:vAlign w:val="center"/>
            <w:hideMark/>
          </w:tcPr>
          <w:p w14:paraId="5575C9C9" w14:textId="77777777" w:rsidR="00940A64" w:rsidRDefault="00940A64" w:rsidP="00940A64">
            <w:pPr>
              <w:rPr>
                <w:i/>
                <w:iCs/>
                <w:color w:val="000000"/>
                <w:sz w:val="20"/>
                <w:szCs w:val="20"/>
              </w:rPr>
            </w:pPr>
          </w:p>
        </w:tc>
        <w:tc>
          <w:tcPr>
            <w:tcW w:w="1620" w:type="dxa"/>
            <w:tcBorders>
              <w:top w:val="nil"/>
              <w:left w:val="nil"/>
              <w:bottom w:val="single" w:sz="4" w:space="0" w:color="auto"/>
              <w:right w:val="nil"/>
            </w:tcBorders>
            <w:noWrap/>
            <w:tcMar>
              <w:top w:w="15" w:type="dxa"/>
              <w:left w:w="15" w:type="dxa"/>
              <w:bottom w:w="0" w:type="dxa"/>
              <w:right w:w="15" w:type="dxa"/>
            </w:tcMar>
            <w:vAlign w:val="center"/>
            <w:hideMark/>
          </w:tcPr>
          <w:p w14:paraId="22CB0C9F" w14:textId="28D1D398" w:rsidR="00940A64" w:rsidRDefault="00940A64" w:rsidP="00940A64">
            <w:pPr>
              <w:jc w:val="center"/>
              <w:rPr>
                <w:color w:val="000000"/>
                <w:sz w:val="20"/>
                <w:szCs w:val="20"/>
              </w:rPr>
            </w:pPr>
            <w:r>
              <w:rPr>
                <w:color w:val="000000"/>
                <w:sz w:val="20"/>
                <w:szCs w:val="20"/>
              </w:rPr>
              <w:t>(0.007)</w:t>
            </w:r>
          </w:p>
        </w:tc>
        <w:tc>
          <w:tcPr>
            <w:tcW w:w="1260" w:type="dxa"/>
            <w:tcBorders>
              <w:top w:val="nil"/>
              <w:left w:val="nil"/>
              <w:bottom w:val="single" w:sz="4" w:space="0" w:color="auto"/>
              <w:right w:val="nil"/>
            </w:tcBorders>
            <w:noWrap/>
            <w:tcMar>
              <w:top w:w="15" w:type="dxa"/>
              <w:left w:w="15" w:type="dxa"/>
              <w:bottom w:w="0" w:type="dxa"/>
              <w:right w:w="15" w:type="dxa"/>
            </w:tcMar>
            <w:vAlign w:val="center"/>
            <w:hideMark/>
          </w:tcPr>
          <w:p w14:paraId="62AFF91D" w14:textId="2258458A" w:rsidR="00940A64" w:rsidRDefault="00940A64" w:rsidP="00940A64">
            <w:pPr>
              <w:jc w:val="center"/>
              <w:rPr>
                <w:color w:val="000000"/>
                <w:sz w:val="20"/>
                <w:szCs w:val="20"/>
              </w:rPr>
            </w:pPr>
            <w:r>
              <w:rPr>
                <w:color w:val="000000"/>
                <w:sz w:val="20"/>
                <w:szCs w:val="20"/>
              </w:rPr>
              <w:t>(0.004)</w:t>
            </w:r>
          </w:p>
        </w:tc>
        <w:tc>
          <w:tcPr>
            <w:tcW w:w="1170" w:type="dxa"/>
            <w:tcBorders>
              <w:top w:val="nil"/>
              <w:left w:val="nil"/>
              <w:bottom w:val="single" w:sz="4" w:space="0" w:color="auto"/>
              <w:right w:val="nil"/>
            </w:tcBorders>
            <w:noWrap/>
            <w:tcMar>
              <w:top w:w="15" w:type="dxa"/>
              <w:left w:w="15" w:type="dxa"/>
              <w:bottom w:w="0" w:type="dxa"/>
              <w:right w:w="15" w:type="dxa"/>
            </w:tcMar>
            <w:vAlign w:val="center"/>
            <w:hideMark/>
          </w:tcPr>
          <w:p w14:paraId="13F4C712" w14:textId="09A4486E" w:rsidR="00940A64" w:rsidRDefault="00940A64" w:rsidP="00940A64">
            <w:pPr>
              <w:jc w:val="center"/>
              <w:rPr>
                <w:color w:val="000000"/>
                <w:sz w:val="20"/>
                <w:szCs w:val="20"/>
              </w:rPr>
            </w:pPr>
            <w:r>
              <w:rPr>
                <w:color w:val="000000"/>
                <w:sz w:val="20"/>
                <w:szCs w:val="20"/>
              </w:rPr>
              <w:t>(0.004)</w:t>
            </w:r>
          </w:p>
        </w:tc>
        <w:tc>
          <w:tcPr>
            <w:tcW w:w="1356" w:type="dxa"/>
            <w:tcBorders>
              <w:top w:val="nil"/>
              <w:left w:val="nil"/>
              <w:bottom w:val="single" w:sz="4" w:space="0" w:color="auto"/>
              <w:right w:val="nil"/>
            </w:tcBorders>
            <w:noWrap/>
            <w:tcMar>
              <w:top w:w="15" w:type="dxa"/>
              <w:left w:w="15" w:type="dxa"/>
              <w:bottom w:w="0" w:type="dxa"/>
              <w:right w:w="15" w:type="dxa"/>
            </w:tcMar>
            <w:vAlign w:val="center"/>
            <w:hideMark/>
          </w:tcPr>
          <w:p w14:paraId="3085C8D8" w14:textId="5F6597DF" w:rsidR="00940A64" w:rsidRDefault="00940A64" w:rsidP="00940A64">
            <w:pPr>
              <w:jc w:val="center"/>
              <w:rPr>
                <w:color w:val="000000"/>
                <w:sz w:val="20"/>
                <w:szCs w:val="20"/>
              </w:rPr>
            </w:pPr>
            <w:r>
              <w:rPr>
                <w:color w:val="000000"/>
                <w:sz w:val="20"/>
                <w:szCs w:val="20"/>
              </w:rPr>
              <w:t>(0.004)</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1776CF01" w14:textId="6C2CDF04" w:rsidR="00940A64" w:rsidRDefault="00940A64" w:rsidP="00940A64">
            <w:pPr>
              <w:jc w:val="center"/>
              <w:rPr>
                <w:color w:val="000000"/>
                <w:sz w:val="20"/>
                <w:szCs w:val="20"/>
              </w:rPr>
            </w:pPr>
            <w:r>
              <w:rPr>
                <w:color w:val="000000"/>
                <w:sz w:val="20"/>
                <w:szCs w:val="20"/>
              </w:rPr>
              <w:t>(0.009)</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43F0063F" w14:textId="62F5BE6F" w:rsidR="00940A64" w:rsidRDefault="00940A64" w:rsidP="00940A64">
            <w:pPr>
              <w:jc w:val="center"/>
              <w:rPr>
                <w:color w:val="000000"/>
                <w:sz w:val="20"/>
                <w:szCs w:val="20"/>
              </w:rPr>
            </w:pPr>
            <w:r>
              <w:rPr>
                <w:color w:val="000000"/>
                <w:sz w:val="20"/>
                <w:szCs w:val="20"/>
              </w:rPr>
              <w:t>(0.007)</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6A2C7128" w14:textId="3A4655F4" w:rsidR="00940A64" w:rsidRDefault="00940A64" w:rsidP="00940A64">
            <w:pPr>
              <w:jc w:val="center"/>
              <w:rPr>
                <w:color w:val="000000"/>
                <w:sz w:val="20"/>
                <w:szCs w:val="20"/>
              </w:rPr>
            </w:pPr>
            <w:r>
              <w:rPr>
                <w:color w:val="000000"/>
                <w:sz w:val="20"/>
                <w:szCs w:val="20"/>
              </w:rPr>
              <w:t>(0.006)</w:t>
            </w:r>
          </w:p>
        </w:tc>
      </w:tr>
      <w:tr w:rsidR="00F045BB" w14:paraId="534816E0" w14:textId="77777777" w:rsidTr="00F045BB">
        <w:trPr>
          <w:trHeight w:val="320"/>
          <w:jc w:val="center"/>
        </w:trPr>
        <w:tc>
          <w:tcPr>
            <w:tcW w:w="1620" w:type="dxa"/>
            <w:tcBorders>
              <w:top w:val="nil"/>
              <w:left w:val="nil"/>
              <w:bottom w:val="nil"/>
              <w:right w:val="nil"/>
            </w:tcBorders>
            <w:noWrap/>
            <w:tcMar>
              <w:top w:w="15" w:type="dxa"/>
              <w:left w:w="15" w:type="dxa"/>
              <w:bottom w:w="0" w:type="dxa"/>
              <w:right w:w="15" w:type="dxa"/>
            </w:tcMar>
            <w:vAlign w:val="center"/>
            <w:hideMark/>
          </w:tcPr>
          <w:p w14:paraId="3ADEE1F5" w14:textId="77777777" w:rsidR="00F045BB" w:rsidRDefault="00F045BB">
            <w:pPr>
              <w:rPr>
                <w:color w:val="000000"/>
                <w:sz w:val="20"/>
                <w:szCs w:val="20"/>
              </w:rPr>
            </w:pPr>
            <w:r>
              <w:rPr>
                <w:color w:val="000000"/>
                <w:sz w:val="20"/>
                <w:szCs w:val="20"/>
              </w:rPr>
              <w:t>question timing FE</w:t>
            </w:r>
          </w:p>
        </w:tc>
        <w:tc>
          <w:tcPr>
            <w:tcW w:w="1620" w:type="dxa"/>
            <w:tcBorders>
              <w:top w:val="nil"/>
              <w:left w:val="nil"/>
              <w:bottom w:val="nil"/>
              <w:right w:val="nil"/>
            </w:tcBorders>
            <w:noWrap/>
            <w:tcMar>
              <w:top w:w="15" w:type="dxa"/>
              <w:left w:w="15" w:type="dxa"/>
              <w:bottom w:w="0" w:type="dxa"/>
              <w:right w:w="15" w:type="dxa"/>
            </w:tcMar>
            <w:vAlign w:val="center"/>
            <w:hideMark/>
          </w:tcPr>
          <w:p w14:paraId="138F42C2" w14:textId="77777777" w:rsidR="00F045BB" w:rsidRDefault="00F045BB">
            <w:pPr>
              <w:jc w:val="center"/>
              <w:rPr>
                <w:color w:val="000000"/>
                <w:sz w:val="20"/>
                <w:szCs w:val="20"/>
              </w:rPr>
            </w:pPr>
            <w:r>
              <w:rPr>
                <w:color w:val="000000"/>
                <w:sz w:val="20"/>
                <w:szCs w:val="20"/>
              </w:rPr>
              <w:t>√</w:t>
            </w:r>
          </w:p>
        </w:tc>
        <w:tc>
          <w:tcPr>
            <w:tcW w:w="1260" w:type="dxa"/>
            <w:tcBorders>
              <w:top w:val="nil"/>
              <w:left w:val="nil"/>
              <w:bottom w:val="nil"/>
              <w:right w:val="nil"/>
            </w:tcBorders>
            <w:noWrap/>
            <w:tcMar>
              <w:top w:w="15" w:type="dxa"/>
              <w:left w:w="15" w:type="dxa"/>
              <w:bottom w:w="0" w:type="dxa"/>
              <w:right w:w="15" w:type="dxa"/>
            </w:tcMar>
            <w:vAlign w:val="center"/>
            <w:hideMark/>
          </w:tcPr>
          <w:p w14:paraId="7A00BC47" w14:textId="77777777" w:rsidR="00F045BB" w:rsidRDefault="00F045BB">
            <w:pPr>
              <w:jc w:val="center"/>
              <w:rPr>
                <w:color w:val="000000"/>
                <w:sz w:val="20"/>
                <w:szCs w:val="20"/>
              </w:rPr>
            </w:pPr>
            <w:r>
              <w:rPr>
                <w:color w:val="000000"/>
                <w:sz w:val="20"/>
                <w:szCs w:val="20"/>
              </w:rPr>
              <w:t>√</w:t>
            </w:r>
          </w:p>
        </w:tc>
        <w:tc>
          <w:tcPr>
            <w:tcW w:w="1170" w:type="dxa"/>
            <w:tcBorders>
              <w:top w:val="nil"/>
              <w:left w:val="nil"/>
              <w:bottom w:val="nil"/>
              <w:right w:val="nil"/>
            </w:tcBorders>
            <w:noWrap/>
            <w:tcMar>
              <w:top w:w="15" w:type="dxa"/>
              <w:left w:w="15" w:type="dxa"/>
              <w:bottom w:w="0" w:type="dxa"/>
              <w:right w:w="15" w:type="dxa"/>
            </w:tcMar>
            <w:vAlign w:val="center"/>
            <w:hideMark/>
          </w:tcPr>
          <w:p w14:paraId="0943EBA7" w14:textId="77777777" w:rsidR="00F045BB" w:rsidRDefault="00F045BB">
            <w:pPr>
              <w:jc w:val="center"/>
              <w:rPr>
                <w:color w:val="000000"/>
                <w:sz w:val="20"/>
                <w:szCs w:val="20"/>
              </w:rPr>
            </w:pPr>
            <w:r>
              <w:rPr>
                <w:color w:val="000000"/>
                <w:sz w:val="20"/>
                <w:szCs w:val="20"/>
              </w:rPr>
              <w:t>√</w:t>
            </w:r>
          </w:p>
        </w:tc>
        <w:tc>
          <w:tcPr>
            <w:tcW w:w="1356" w:type="dxa"/>
            <w:tcBorders>
              <w:top w:val="nil"/>
              <w:left w:val="nil"/>
              <w:bottom w:val="nil"/>
              <w:right w:val="nil"/>
            </w:tcBorders>
            <w:noWrap/>
            <w:tcMar>
              <w:top w:w="15" w:type="dxa"/>
              <w:left w:w="15" w:type="dxa"/>
              <w:bottom w:w="0" w:type="dxa"/>
              <w:right w:w="15" w:type="dxa"/>
            </w:tcMar>
            <w:vAlign w:val="center"/>
            <w:hideMark/>
          </w:tcPr>
          <w:p w14:paraId="0DB422E3" w14:textId="77777777" w:rsidR="00F045BB" w:rsidRDefault="00F045BB">
            <w:pPr>
              <w:jc w:val="center"/>
              <w:rPr>
                <w:color w:val="000000"/>
                <w:sz w:val="20"/>
                <w:szCs w:val="20"/>
              </w:rPr>
            </w:pPr>
            <w:r>
              <w:rPr>
                <w:color w:val="000000"/>
                <w:sz w:val="20"/>
                <w:szCs w:val="20"/>
              </w:rPr>
              <w:t>√</w:t>
            </w:r>
          </w:p>
        </w:tc>
        <w:tc>
          <w:tcPr>
            <w:tcW w:w="778" w:type="dxa"/>
            <w:tcBorders>
              <w:top w:val="nil"/>
              <w:left w:val="nil"/>
              <w:bottom w:val="nil"/>
              <w:right w:val="nil"/>
            </w:tcBorders>
            <w:noWrap/>
            <w:tcMar>
              <w:top w:w="15" w:type="dxa"/>
              <w:left w:w="15" w:type="dxa"/>
              <w:bottom w:w="0" w:type="dxa"/>
              <w:right w:w="15" w:type="dxa"/>
            </w:tcMar>
            <w:vAlign w:val="center"/>
            <w:hideMark/>
          </w:tcPr>
          <w:p w14:paraId="52AB214D" w14:textId="77777777" w:rsidR="00F045BB" w:rsidRDefault="00F045BB">
            <w:pPr>
              <w:jc w:val="center"/>
              <w:rPr>
                <w:color w:val="000000"/>
                <w:sz w:val="20"/>
                <w:szCs w:val="20"/>
              </w:rPr>
            </w:pPr>
            <w:r>
              <w:rPr>
                <w:color w:val="000000"/>
                <w:sz w:val="20"/>
                <w:szCs w:val="20"/>
              </w:rPr>
              <w:t>√</w:t>
            </w:r>
          </w:p>
        </w:tc>
        <w:tc>
          <w:tcPr>
            <w:tcW w:w="778" w:type="dxa"/>
            <w:tcBorders>
              <w:top w:val="nil"/>
              <w:left w:val="nil"/>
              <w:bottom w:val="nil"/>
              <w:right w:val="nil"/>
            </w:tcBorders>
            <w:noWrap/>
            <w:tcMar>
              <w:top w:w="15" w:type="dxa"/>
              <w:left w:w="15" w:type="dxa"/>
              <w:bottom w:w="0" w:type="dxa"/>
              <w:right w:w="15" w:type="dxa"/>
            </w:tcMar>
            <w:vAlign w:val="center"/>
            <w:hideMark/>
          </w:tcPr>
          <w:p w14:paraId="0A2961B7" w14:textId="77777777" w:rsidR="00F045BB" w:rsidRDefault="00F045BB">
            <w:pPr>
              <w:jc w:val="center"/>
              <w:rPr>
                <w:color w:val="000000"/>
                <w:sz w:val="20"/>
                <w:szCs w:val="20"/>
              </w:rPr>
            </w:pPr>
            <w:r>
              <w:rPr>
                <w:color w:val="000000"/>
                <w:sz w:val="20"/>
                <w:szCs w:val="20"/>
              </w:rPr>
              <w:t>√</w:t>
            </w:r>
          </w:p>
        </w:tc>
        <w:tc>
          <w:tcPr>
            <w:tcW w:w="778" w:type="dxa"/>
            <w:tcBorders>
              <w:top w:val="nil"/>
              <w:left w:val="nil"/>
              <w:bottom w:val="nil"/>
              <w:right w:val="nil"/>
            </w:tcBorders>
            <w:noWrap/>
            <w:tcMar>
              <w:top w:w="15" w:type="dxa"/>
              <w:left w:w="15" w:type="dxa"/>
              <w:bottom w:w="0" w:type="dxa"/>
              <w:right w:w="15" w:type="dxa"/>
            </w:tcMar>
            <w:vAlign w:val="center"/>
            <w:hideMark/>
          </w:tcPr>
          <w:p w14:paraId="70965BAE" w14:textId="77777777" w:rsidR="00F045BB" w:rsidRDefault="00F045BB">
            <w:pPr>
              <w:jc w:val="center"/>
              <w:rPr>
                <w:color w:val="000000"/>
                <w:sz w:val="20"/>
                <w:szCs w:val="20"/>
              </w:rPr>
            </w:pPr>
            <w:r>
              <w:rPr>
                <w:color w:val="000000"/>
                <w:sz w:val="20"/>
                <w:szCs w:val="20"/>
              </w:rPr>
              <w:t>√</w:t>
            </w:r>
          </w:p>
        </w:tc>
      </w:tr>
      <w:tr w:rsidR="00F045BB" w14:paraId="16F8028F" w14:textId="77777777" w:rsidTr="00F045BB">
        <w:trPr>
          <w:trHeight w:val="320"/>
          <w:jc w:val="center"/>
        </w:trPr>
        <w:tc>
          <w:tcPr>
            <w:tcW w:w="1620" w:type="dxa"/>
            <w:tcBorders>
              <w:top w:val="nil"/>
              <w:left w:val="nil"/>
              <w:bottom w:val="single" w:sz="4" w:space="0" w:color="auto"/>
              <w:right w:val="nil"/>
            </w:tcBorders>
            <w:noWrap/>
            <w:tcMar>
              <w:top w:w="15" w:type="dxa"/>
              <w:left w:w="15" w:type="dxa"/>
              <w:bottom w:w="0" w:type="dxa"/>
              <w:right w:w="15" w:type="dxa"/>
            </w:tcMar>
            <w:vAlign w:val="center"/>
            <w:hideMark/>
          </w:tcPr>
          <w:p w14:paraId="0FA2622D" w14:textId="77777777" w:rsidR="00F045BB" w:rsidRDefault="00F045BB">
            <w:pPr>
              <w:rPr>
                <w:color w:val="000000"/>
                <w:sz w:val="20"/>
                <w:szCs w:val="20"/>
              </w:rPr>
            </w:pPr>
            <w:r>
              <w:rPr>
                <w:color w:val="000000"/>
                <w:sz w:val="20"/>
                <w:szCs w:val="20"/>
              </w:rPr>
              <w:t>other controls</w:t>
            </w:r>
          </w:p>
        </w:tc>
        <w:tc>
          <w:tcPr>
            <w:tcW w:w="1620" w:type="dxa"/>
            <w:tcBorders>
              <w:top w:val="nil"/>
              <w:left w:val="nil"/>
              <w:bottom w:val="single" w:sz="4" w:space="0" w:color="auto"/>
              <w:right w:val="nil"/>
            </w:tcBorders>
            <w:noWrap/>
            <w:tcMar>
              <w:top w:w="15" w:type="dxa"/>
              <w:left w:w="15" w:type="dxa"/>
              <w:bottom w:w="0" w:type="dxa"/>
              <w:right w:w="15" w:type="dxa"/>
            </w:tcMar>
            <w:vAlign w:val="center"/>
            <w:hideMark/>
          </w:tcPr>
          <w:p w14:paraId="639D00CF" w14:textId="77777777" w:rsidR="00F045BB" w:rsidRDefault="00F045BB">
            <w:pPr>
              <w:jc w:val="center"/>
              <w:rPr>
                <w:color w:val="000000"/>
                <w:sz w:val="20"/>
                <w:szCs w:val="20"/>
              </w:rPr>
            </w:pPr>
            <w:r>
              <w:rPr>
                <w:color w:val="000000"/>
                <w:sz w:val="20"/>
                <w:szCs w:val="20"/>
              </w:rPr>
              <w:t>√</w:t>
            </w:r>
          </w:p>
        </w:tc>
        <w:tc>
          <w:tcPr>
            <w:tcW w:w="1260" w:type="dxa"/>
            <w:tcBorders>
              <w:top w:val="nil"/>
              <w:left w:val="nil"/>
              <w:bottom w:val="single" w:sz="4" w:space="0" w:color="auto"/>
              <w:right w:val="nil"/>
            </w:tcBorders>
            <w:noWrap/>
            <w:tcMar>
              <w:top w:w="15" w:type="dxa"/>
              <w:left w:w="15" w:type="dxa"/>
              <w:bottom w:w="0" w:type="dxa"/>
              <w:right w:w="15" w:type="dxa"/>
            </w:tcMar>
            <w:vAlign w:val="center"/>
            <w:hideMark/>
          </w:tcPr>
          <w:p w14:paraId="1934E256" w14:textId="77777777" w:rsidR="00F045BB" w:rsidRDefault="00F045BB">
            <w:pPr>
              <w:jc w:val="center"/>
              <w:rPr>
                <w:color w:val="000000"/>
                <w:sz w:val="20"/>
                <w:szCs w:val="20"/>
              </w:rPr>
            </w:pPr>
            <w:r>
              <w:rPr>
                <w:color w:val="000000"/>
                <w:sz w:val="20"/>
                <w:szCs w:val="20"/>
              </w:rPr>
              <w:t>√</w:t>
            </w:r>
          </w:p>
        </w:tc>
        <w:tc>
          <w:tcPr>
            <w:tcW w:w="1170" w:type="dxa"/>
            <w:tcBorders>
              <w:top w:val="nil"/>
              <w:left w:val="nil"/>
              <w:bottom w:val="single" w:sz="4" w:space="0" w:color="auto"/>
              <w:right w:val="nil"/>
            </w:tcBorders>
            <w:noWrap/>
            <w:tcMar>
              <w:top w:w="15" w:type="dxa"/>
              <w:left w:w="15" w:type="dxa"/>
              <w:bottom w:w="0" w:type="dxa"/>
              <w:right w:w="15" w:type="dxa"/>
            </w:tcMar>
            <w:vAlign w:val="center"/>
            <w:hideMark/>
          </w:tcPr>
          <w:p w14:paraId="1CDBCE9E" w14:textId="77777777" w:rsidR="00F045BB" w:rsidRDefault="00F045BB">
            <w:pPr>
              <w:jc w:val="center"/>
              <w:rPr>
                <w:color w:val="000000"/>
                <w:sz w:val="20"/>
                <w:szCs w:val="20"/>
              </w:rPr>
            </w:pPr>
            <w:r>
              <w:rPr>
                <w:color w:val="000000"/>
                <w:sz w:val="20"/>
                <w:szCs w:val="20"/>
              </w:rPr>
              <w:t>√</w:t>
            </w:r>
          </w:p>
        </w:tc>
        <w:tc>
          <w:tcPr>
            <w:tcW w:w="1356" w:type="dxa"/>
            <w:tcBorders>
              <w:top w:val="nil"/>
              <w:left w:val="nil"/>
              <w:bottom w:val="single" w:sz="4" w:space="0" w:color="auto"/>
              <w:right w:val="nil"/>
            </w:tcBorders>
            <w:noWrap/>
            <w:tcMar>
              <w:top w:w="15" w:type="dxa"/>
              <w:left w:w="15" w:type="dxa"/>
              <w:bottom w:w="0" w:type="dxa"/>
              <w:right w:w="15" w:type="dxa"/>
            </w:tcMar>
            <w:vAlign w:val="center"/>
            <w:hideMark/>
          </w:tcPr>
          <w:p w14:paraId="379240EA" w14:textId="77777777" w:rsidR="00F045BB" w:rsidRDefault="00F045BB">
            <w:pPr>
              <w:jc w:val="center"/>
              <w:rPr>
                <w:color w:val="000000"/>
                <w:sz w:val="20"/>
                <w:szCs w:val="20"/>
              </w:rPr>
            </w:pPr>
            <w:r>
              <w:rPr>
                <w:color w:val="000000"/>
                <w:sz w:val="20"/>
                <w:szCs w:val="20"/>
              </w:rPr>
              <w:t>√</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00D12FB9" w14:textId="77777777" w:rsidR="00F045BB" w:rsidRDefault="00F045BB">
            <w:pPr>
              <w:jc w:val="center"/>
              <w:rPr>
                <w:color w:val="000000"/>
                <w:sz w:val="20"/>
                <w:szCs w:val="20"/>
              </w:rPr>
            </w:pPr>
            <w:r>
              <w:rPr>
                <w:color w:val="000000"/>
                <w:sz w:val="20"/>
                <w:szCs w:val="20"/>
              </w:rPr>
              <w:t>√</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74207018" w14:textId="77777777" w:rsidR="00F045BB" w:rsidRDefault="00F045BB">
            <w:pPr>
              <w:jc w:val="center"/>
              <w:rPr>
                <w:color w:val="000000"/>
                <w:sz w:val="20"/>
                <w:szCs w:val="20"/>
              </w:rPr>
            </w:pPr>
            <w:r>
              <w:rPr>
                <w:color w:val="000000"/>
                <w:sz w:val="20"/>
                <w:szCs w:val="20"/>
              </w:rPr>
              <w:t>√</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1B794926" w14:textId="77777777" w:rsidR="00F045BB" w:rsidRDefault="00F045BB">
            <w:pPr>
              <w:jc w:val="center"/>
              <w:rPr>
                <w:color w:val="000000"/>
                <w:sz w:val="20"/>
                <w:szCs w:val="20"/>
              </w:rPr>
            </w:pPr>
            <w:r>
              <w:rPr>
                <w:color w:val="000000"/>
                <w:sz w:val="20"/>
                <w:szCs w:val="20"/>
              </w:rPr>
              <w:t>√</w:t>
            </w:r>
          </w:p>
        </w:tc>
      </w:tr>
      <w:tr w:rsidR="00F045BB" w14:paraId="498D43DD" w14:textId="77777777" w:rsidTr="00F045BB">
        <w:trPr>
          <w:trHeight w:val="320"/>
          <w:jc w:val="center"/>
        </w:trPr>
        <w:tc>
          <w:tcPr>
            <w:tcW w:w="1620" w:type="dxa"/>
            <w:tcBorders>
              <w:top w:val="nil"/>
              <w:left w:val="nil"/>
              <w:bottom w:val="single" w:sz="4" w:space="0" w:color="auto"/>
              <w:right w:val="nil"/>
            </w:tcBorders>
            <w:noWrap/>
            <w:tcMar>
              <w:top w:w="15" w:type="dxa"/>
              <w:left w:w="15" w:type="dxa"/>
              <w:bottom w:w="0" w:type="dxa"/>
              <w:right w:w="15" w:type="dxa"/>
            </w:tcMar>
            <w:vAlign w:val="center"/>
            <w:hideMark/>
          </w:tcPr>
          <w:p w14:paraId="4386F3ED" w14:textId="77777777" w:rsidR="00F045BB" w:rsidRDefault="00F045BB">
            <w:pPr>
              <w:rPr>
                <w:color w:val="000000"/>
                <w:sz w:val="20"/>
                <w:szCs w:val="20"/>
              </w:rPr>
            </w:pPr>
            <w:r>
              <w:rPr>
                <w:color w:val="000000"/>
                <w:sz w:val="20"/>
                <w:szCs w:val="20"/>
              </w:rPr>
              <w:t>N</w:t>
            </w:r>
          </w:p>
        </w:tc>
        <w:tc>
          <w:tcPr>
            <w:tcW w:w="1620" w:type="dxa"/>
            <w:tcBorders>
              <w:top w:val="nil"/>
              <w:left w:val="nil"/>
              <w:bottom w:val="single" w:sz="4" w:space="0" w:color="auto"/>
              <w:right w:val="nil"/>
            </w:tcBorders>
            <w:noWrap/>
            <w:tcMar>
              <w:top w:w="15" w:type="dxa"/>
              <w:left w:w="15" w:type="dxa"/>
              <w:bottom w:w="0" w:type="dxa"/>
              <w:right w:w="15" w:type="dxa"/>
            </w:tcMar>
            <w:vAlign w:val="center"/>
            <w:hideMark/>
          </w:tcPr>
          <w:p w14:paraId="2B48ABFB" w14:textId="77777777" w:rsidR="00F045BB" w:rsidRDefault="00F045BB">
            <w:pPr>
              <w:jc w:val="center"/>
              <w:rPr>
                <w:color w:val="000000"/>
                <w:sz w:val="20"/>
                <w:szCs w:val="20"/>
              </w:rPr>
            </w:pPr>
            <w:r>
              <w:rPr>
                <w:color w:val="000000"/>
                <w:sz w:val="20"/>
                <w:szCs w:val="20"/>
              </w:rPr>
              <w:t>3,612</w:t>
            </w:r>
          </w:p>
        </w:tc>
        <w:tc>
          <w:tcPr>
            <w:tcW w:w="1260" w:type="dxa"/>
            <w:tcBorders>
              <w:top w:val="nil"/>
              <w:left w:val="nil"/>
              <w:bottom w:val="single" w:sz="4" w:space="0" w:color="auto"/>
              <w:right w:val="nil"/>
            </w:tcBorders>
            <w:noWrap/>
            <w:tcMar>
              <w:top w:w="15" w:type="dxa"/>
              <w:left w:w="15" w:type="dxa"/>
              <w:bottom w:w="0" w:type="dxa"/>
              <w:right w:w="15" w:type="dxa"/>
            </w:tcMar>
            <w:vAlign w:val="center"/>
            <w:hideMark/>
          </w:tcPr>
          <w:p w14:paraId="1DFA90B5" w14:textId="77777777" w:rsidR="00F045BB" w:rsidRDefault="00F045BB">
            <w:pPr>
              <w:jc w:val="center"/>
              <w:rPr>
                <w:color w:val="000000"/>
                <w:sz w:val="20"/>
                <w:szCs w:val="20"/>
              </w:rPr>
            </w:pPr>
            <w:r>
              <w:rPr>
                <w:color w:val="000000"/>
                <w:sz w:val="20"/>
                <w:szCs w:val="20"/>
              </w:rPr>
              <w:t>3,612</w:t>
            </w:r>
          </w:p>
        </w:tc>
        <w:tc>
          <w:tcPr>
            <w:tcW w:w="1170" w:type="dxa"/>
            <w:tcBorders>
              <w:top w:val="nil"/>
              <w:left w:val="nil"/>
              <w:bottom w:val="single" w:sz="4" w:space="0" w:color="auto"/>
              <w:right w:val="nil"/>
            </w:tcBorders>
            <w:noWrap/>
            <w:tcMar>
              <w:top w:w="15" w:type="dxa"/>
              <w:left w:w="15" w:type="dxa"/>
              <w:bottom w:w="0" w:type="dxa"/>
              <w:right w:w="15" w:type="dxa"/>
            </w:tcMar>
            <w:vAlign w:val="center"/>
            <w:hideMark/>
          </w:tcPr>
          <w:p w14:paraId="308E1F09" w14:textId="77777777" w:rsidR="00F045BB" w:rsidRDefault="00F045BB">
            <w:pPr>
              <w:jc w:val="center"/>
              <w:rPr>
                <w:color w:val="000000"/>
                <w:sz w:val="20"/>
                <w:szCs w:val="20"/>
              </w:rPr>
            </w:pPr>
            <w:r>
              <w:rPr>
                <w:color w:val="000000"/>
                <w:sz w:val="20"/>
                <w:szCs w:val="20"/>
              </w:rPr>
              <w:t>3,612</w:t>
            </w:r>
          </w:p>
        </w:tc>
        <w:tc>
          <w:tcPr>
            <w:tcW w:w="1356" w:type="dxa"/>
            <w:tcBorders>
              <w:top w:val="nil"/>
              <w:left w:val="nil"/>
              <w:bottom w:val="single" w:sz="4" w:space="0" w:color="auto"/>
              <w:right w:val="nil"/>
            </w:tcBorders>
            <w:noWrap/>
            <w:tcMar>
              <w:top w:w="15" w:type="dxa"/>
              <w:left w:w="15" w:type="dxa"/>
              <w:bottom w:w="0" w:type="dxa"/>
              <w:right w:w="15" w:type="dxa"/>
            </w:tcMar>
            <w:vAlign w:val="center"/>
            <w:hideMark/>
          </w:tcPr>
          <w:p w14:paraId="57496759" w14:textId="77777777" w:rsidR="00F045BB" w:rsidRDefault="00F045BB">
            <w:pPr>
              <w:jc w:val="center"/>
              <w:rPr>
                <w:color w:val="000000"/>
                <w:sz w:val="20"/>
                <w:szCs w:val="20"/>
              </w:rPr>
            </w:pPr>
            <w:r>
              <w:rPr>
                <w:color w:val="000000"/>
                <w:sz w:val="20"/>
                <w:szCs w:val="20"/>
              </w:rPr>
              <w:t>3,612</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360E9B52" w14:textId="77777777" w:rsidR="00F045BB" w:rsidRDefault="00F045BB">
            <w:pPr>
              <w:jc w:val="center"/>
              <w:rPr>
                <w:color w:val="000000"/>
                <w:sz w:val="20"/>
                <w:szCs w:val="20"/>
              </w:rPr>
            </w:pPr>
            <w:r>
              <w:rPr>
                <w:color w:val="000000"/>
                <w:sz w:val="20"/>
                <w:szCs w:val="20"/>
              </w:rPr>
              <w:t>837</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69697865" w14:textId="77777777" w:rsidR="00F045BB" w:rsidRDefault="00F045BB">
            <w:pPr>
              <w:jc w:val="center"/>
              <w:rPr>
                <w:color w:val="000000"/>
                <w:sz w:val="20"/>
                <w:szCs w:val="20"/>
              </w:rPr>
            </w:pPr>
            <w:r>
              <w:rPr>
                <w:color w:val="000000"/>
                <w:sz w:val="20"/>
                <w:szCs w:val="20"/>
              </w:rPr>
              <w:t>1,606</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0E3CB235" w14:textId="77777777" w:rsidR="00F045BB" w:rsidRDefault="00F045BB">
            <w:pPr>
              <w:jc w:val="center"/>
              <w:rPr>
                <w:color w:val="000000"/>
                <w:sz w:val="20"/>
                <w:szCs w:val="20"/>
              </w:rPr>
            </w:pPr>
            <w:r>
              <w:rPr>
                <w:color w:val="000000"/>
                <w:sz w:val="20"/>
                <w:szCs w:val="20"/>
              </w:rPr>
              <w:t>2,412</w:t>
            </w:r>
          </w:p>
        </w:tc>
      </w:tr>
    </w:tbl>
    <w:p w14:paraId="64C3A448" w14:textId="578A728D" w:rsidR="00C816AB" w:rsidRDefault="00F045BB" w:rsidP="00C816AB">
      <w:pPr>
        <w:pStyle w:val="Notes"/>
      </w:pPr>
      <w:r w:rsidRPr="00374352">
        <w:t xml:space="preserve"> </w:t>
      </w:r>
      <w:r w:rsidR="00374352" w:rsidRPr="00374352">
        <w:t>Notes. Standard errors in parentheses. . p&lt;0.1, * p&lt;0.05, ** p&lt;0.01, *** p&lt;0.001. In Columns 1 through 4 the dependent variable is the log of the number of human answers provided within the indicated window. In Columns 5 through 7 the dependent variable is the log of the number of human answers provided within 7 days, and the sample is restricted to questions observed for 30, 60, and 90 days.</w:t>
      </w:r>
    </w:p>
    <w:p w14:paraId="6392534E" w14:textId="2458CB6E" w:rsidR="00374352" w:rsidRDefault="00940A64" w:rsidP="00374352">
      <w:pPr>
        <w:pStyle w:val="Paragraph0"/>
        <w:rPr>
          <w:szCs w:val="24"/>
        </w:rPr>
      </w:pPr>
      <w:r w:rsidRPr="00940A64">
        <w:t>Table 7 applies the same subsamples to the quality outcome. The interaction between the AI indicator and AI answer quality is positive in all three subsamples (0.110, 0.106, and 0.149), and its significance rises with the sample size. It is insignificant in the 30-day sample (N = 592), marginally significant in the 60-day sample (0.106, p &lt; 0.1), and significant in the 90-day sample (0.149, p &lt; 0.01). The positive sign is stable across all three, and the increase in significance with sample size follows the same power logic that governs the supply results. The choice of observation window does not overturn the benchmark relationship in H6.</w:t>
      </w:r>
    </w:p>
    <w:p w14:paraId="4E5407A4" w14:textId="1B1363A8" w:rsidR="00374352" w:rsidRDefault="00374352" w:rsidP="00374352">
      <w:pPr>
        <w:pStyle w:val="TableFiguretitle"/>
      </w:pPr>
      <w:r>
        <w:lastRenderedPageBreak/>
        <w:t xml:space="preserve">Table </w:t>
      </w:r>
      <w:r w:rsidR="00041146">
        <w:rPr>
          <w:rFonts w:hint="eastAsia"/>
        </w:rPr>
        <w:t>7</w:t>
      </w:r>
      <w:r>
        <w:t>. Robustness checks: alternative time frame for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
      <w:tr w:rsidR="00F045BB" w14:paraId="0E594B8F" w14:textId="77777777" w:rsidTr="00F045BB">
        <w:trPr>
          <w:trHeight w:val="320"/>
          <w:jc w:val="center"/>
        </w:trPr>
        <w:tc>
          <w:tcPr>
            <w:tcW w:w="2360" w:type="dxa"/>
            <w:vMerge w:val="restart"/>
            <w:tcBorders>
              <w:top w:val="single" w:sz="4" w:space="0" w:color="auto"/>
              <w:left w:val="nil"/>
              <w:bottom w:val="nil"/>
              <w:right w:val="nil"/>
            </w:tcBorders>
            <w:noWrap/>
            <w:tcMar>
              <w:top w:w="15" w:type="dxa"/>
              <w:left w:w="15" w:type="dxa"/>
              <w:bottom w:w="0" w:type="dxa"/>
              <w:right w:w="15" w:type="dxa"/>
            </w:tcMar>
            <w:vAlign w:val="center"/>
            <w:hideMark/>
          </w:tcPr>
          <w:p w14:paraId="4753E64C" w14:textId="77777777" w:rsidR="00F045BB" w:rsidRDefault="00F045BB">
            <w:pPr>
              <w:jc w:val="center"/>
              <w:rPr>
                <w:color w:val="000000"/>
                <w:sz w:val="20"/>
                <w:szCs w:val="20"/>
              </w:rPr>
            </w:pPr>
            <w:r>
              <w:rPr>
                <w:color w:val="000000"/>
                <w:sz w:val="20"/>
                <w:szCs w:val="20"/>
              </w:rPr>
              <w:t> </w:t>
            </w:r>
          </w:p>
        </w:tc>
        <w:tc>
          <w:tcPr>
            <w:tcW w:w="1300" w:type="dxa"/>
            <w:tcBorders>
              <w:top w:val="single" w:sz="4" w:space="0" w:color="auto"/>
              <w:left w:val="nil"/>
              <w:bottom w:val="nil"/>
              <w:right w:val="nil"/>
            </w:tcBorders>
            <w:noWrap/>
            <w:tcMar>
              <w:top w:w="15" w:type="dxa"/>
              <w:left w:w="15" w:type="dxa"/>
              <w:bottom w:w="0" w:type="dxa"/>
              <w:right w:w="15" w:type="dxa"/>
            </w:tcMar>
            <w:vAlign w:val="center"/>
            <w:hideMark/>
          </w:tcPr>
          <w:p w14:paraId="78B6DCC1" w14:textId="77777777" w:rsidR="00F045BB" w:rsidRDefault="00F045BB">
            <w:pPr>
              <w:jc w:val="center"/>
              <w:rPr>
                <w:color w:val="000000"/>
                <w:sz w:val="20"/>
                <w:szCs w:val="20"/>
              </w:rPr>
            </w:pPr>
            <w:r>
              <w:rPr>
                <w:color w:val="000000"/>
                <w:sz w:val="20"/>
                <w:szCs w:val="20"/>
              </w:rPr>
              <w:t>(1)</w:t>
            </w:r>
          </w:p>
        </w:tc>
        <w:tc>
          <w:tcPr>
            <w:tcW w:w="1300" w:type="dxa"/>
            <w:tcBorders>
              <w:top w:val="single" w:sz="4" w:space="0" w:color="auto"/>
              <w:left w:val="nil"/>
              <w:bottom w:val="nil"/>
              <w:right w:val="nil"/>
            </w:tcBorders>
            <w:noWrap/>
            <w:tcMar>
              <w:top w:w="15" w:type="dxa"/>
              <w:left w:w="15" w:type="dxa"/>
              <w:bottom w:w="0" w:type="dxa"/>
              <w:right w:w="15" w:type="dxa"/>
            </w:tcMar>
            <w:vAlign w:val="center"/>
            <w:hideMark/>
          </w:tcPr>
          <w:p w14:paraId="1A3FCE94" w14:textId="77777777" w:rsidR="00F045BB" w:rsidRDefault="00F045BB">
            <w:pPr>
              <w:jc w:val="center"/>
              <w:rPr>
                <w:color w:val="000000"/>
                <w:sz w:val="20"/>
                <w:szCs w:val="20"/>
              </w:rPr>
            </w:pPr>
            <w:r>
              <w:rPr>
                <w:color w:val="000000"/>
                <w:sz w:val="20"/>
                <w:szCs w:val="20"/>
              </w:rPr>
              <w:t>(2)</w:t>
            </w:r>
          </w:p>
        </w:tc>
        <w:tc>
          <w:tcPr>
            <w:tcW w:w="1300" w:type="dxa"/>
            <w:tcBorders>
              <w:top w:val="single" w:sz="4" w:space="0" w:color="auto"/>
              <w:left w:val="nil"/>
              <w:bottom w:val="nil"/>
              <w:right w:val="nil"/>
            </w:tcBorders>
            <w:noWrap/>
            <w:tcMar>
              <w:top w:w="15" w:type="dxa"/>
              <w:left w:w="15" w:type="dxa"/>
              <w:bottom w:w="0" w:type="dxa"/>
              <w:right w:w="15" w:type="dxa"/>
            </w:tcMar>
            <w:vAlign w:val="center"/>
            <w:hideMark/>
          </w:tcPr>
          <w:p w14:paraId="1CE4BDFD" w14:textId="77777777" w:rsidR="00F045BB" w:rsidRDefault="00F045BB">
            <w:pPr>
              <w:jc w:val="center"/>
              <w:rPr>
                <w:color w:val="000000"/>
                <w:sz w:val="20"/>
                <w:szCs w:val="20"/>
              </w:rPr>
            </w:pPr>
            <w:r>
              <w:rPr>
                <w:color w:val="000000"/>
                <w:sz w:val="20"/>
                <w:szCs w:val="20"/>
              </w:rPr>
              <w:t>(3)</w:t>
            </w:r>
          </w:p>
        </w:tc>
      </w:tr>
      <w:tr w:rsidR="00F045BB" w14:paraId="68139186" w14:textId="77777777" w:rsidTr="00F045BB">
        <w:trPr>
          <w:trHeight w:val="580"/>
          <w:jc w:val="center"/>
        </w:trPr>
        <w:tc>
          <w:tcPr>
            <w:tcW w:w="2360" w:type="dxa"/>
            <w:vMerge/>
            <w:tcBorders>
              <w:top w:val="single" w:sz="4" w:space="0" w:color="auto"/>
              <w:left w:val="nil"/>
              <w:bottom w:val="nil"/>
              <w:right w:val="nil"/>
            </w:tcBorders>
            <w:vAlign w:val="center"/>
            <w:hideMark/>
          </w:tcPr>
          <w:p w14:paraId="12B46CB7" w14:textId="77777777" w:rsidR="00F045BB" w:rsidRDefault="00F045BB">
            <w:pPr>
              <w:rPr>
                <w:color w:val="000000"/>
                <w:sz w:val="20"/>
                <w:szCs w:val="20"/>
              </w:rPr>
            </w:pPr>
          </w:p>
        </w:tc>
        <w:tc>
          <w:tcPr>
            <w:tcW w:w="3900" w:type="dxa"/>
            <w:gridSpan w:val="3"/>
            <w:tcBorders>
              <w:top w:val="nil"/>
              <w:left w:val="nil"/>
              <w:bottom w:val="nil"/>
              <w:right w:val="nil"/>
            </w:tcBorders>
            <w:tcMar>
              <w:top w:w="15" w:type="dxa"/>
              <w:left w:w="15" w:type="dxa"/>
              <w:bottom w:w="0" w:type="dxa"/>
              <w:right w:w="15" w:type="dxa"/>
            </w:tcMar>
            <w:vAlign w:val="center"/>
            <w:hideMark/>
          </w:tcPr>
          <w:p w14:paraId="2EBB7210" w14:textId="77777777" w:rsidR="00F045BB" w:rsidRDefault="00F045BB">
            <w:pPr>
              <w:jc w:val="center"/>
              <w:rPr>
                <w:color w:val="000000"/>
                <w:sz w:val="20"/>
                <w:szCs w:val="20"/>
              </w:rPr>
            </w:pPr>
            <w:r>
              <w:rPr>
                <w:color w:val="000000"/>
                <w:sz w:val="20"/>
                <w:szCs w:val="20"/>
              </w:rPr>
              <w:t>DV: Log(answer number in 7 days)</w:t>
            </w:r>
          </w:p>
        </w:tc>
      </w:tr>
      <w:tr w:rsidR="00F045BB" w14:paraId="4E0880BC" w14:textId="77777777" w:rsidTr="00F045BB">
        <w:trPr>
          <w:trHeight w:val="800"/>
          <w:jc w:val="center"/>
        </w:trPr>
        <w:tc>
          <w:tcPr>
            <w:tcW w:w="2360" w:type="dxa"/>
            <w:vMerge/>
            <w:tcBorders>
              <w:top w:val="single" w:sz="4" w:space="0" w:color="auto"/>
              <w:left w:val="nil"/>
              <w:bottom w:val="nil"/>
              <w:right w:val="nil"/>
            </w:tcBorders>
            <w:vAlign w:val="center"/>
            <w:hideMark/>
          </w:tcPr>
          <w:p w14:paraId="51C2A6FB" w14:textId="77777777" w:rsidR="00F045BB" w:rsidRDefault="00F045BB">
            <w:pPr>
              <w:rPr>
                <w:color w:val="000000"/>
                <w:sz w:val="20"/>
                <w:szCs w:val="20"/>
              </w:rPr>
            </w:pPr>
          </w:p>
        </w:tc>
        <w:tc>
          <w:tcPr>
            <w:tcW w:w="1300" w:type="dxa"/>
            <w:tcBorders>
              <w:top w:val="nil"/>
              <w:left w:val="nil"/>
              <w:bottom w:val="single" w:sz="4" w:space="0" w:color="auto"/>
              <w:right w:val="nil"/>
            </w:tcBorders>
            <w:tcMar>
              <w:top w:w="15" w:type="dxa"/>
              <w:left w:w="15" w:type="dxa"/>
              <w:bottom w:w="0" w:type="dxa"/>
              <w:right w:w="15" w:type="dxa"/>
            </w:tcMar>
            <w:vAlign w:val="center"/>
            <w:hideMark/>
          </w:tcPr>
          <w:p w14:paraId="338CDB34" w14:textId="77777777" w:rsidR="00F045BB" w:rsidRDefault="00F045BB">
            <w:pPr>
              <w:jc w:val="center"/>
              <w:rPr>
                <w:color w:val="000000"/>
                <w:sz w:val="20"/>
                <w:szCs w:val="20"/>
              </w:rPr>
            </w:pPr>
            <w:r>
              <w:rPr>
                <w:color w:val="000000"/>
                <w:sz w:val="20"/>
                <w:szCs w:val="20"/>
              </w:rPr>
              <w:t>30 days sample</w:t>
            </w:r>
          </w:p>
        </w:tc>
        <w:tc>
          <w:tcPr>
            <w:tcW w:w="1300"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045BB" w:rsidRDefault="00F045BB">
            <w:pPr>
              <w:jc w:val="center"/>
              <w:rPr>
                <w:color w:val="000000"/>
                <w:sz w:val="20"/>
                <w:szCs w:val="20"/>
              </w:rPr>
            </w:pPr>
            <w:r>
              <w:rPr>
                <w:color w:val="000000"/>
                <w:sz w:val="20"/>
                <w:szCs w:val="20"/>
              </w:rPr>
              <w:t>60 days sample</w:t>
            </w:r>
          </w:p>
        </w:tc>
        <w:tc>
          <w:tcPr>
            <w:tcW w:w="1300"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045BB" w:rsidRDefault="00F045BB">
            <w:pPr>
              <w:jc w:val="center"/>
              <w:rPr>
                <w:color w:val="000000"/>
                <w:sz w:val="20"/>
                <w:szCs w:val="20"/>
              </w:rPr>
            </w:pPr>
            <w:r>
              <w:rPr>
                <w:color w:val="000000"/>
                <w:sz w:val="20"/>
                <w:szCs w:val="20"/>
              </w:rPr>
              <w:t>90 days sample</w:t>
            </w:r>
          </w:p>
        </w:tc>
      </w:tr>
      <w:tr w:rsidR="00F045BB" w14:paraId="044F715C" w14:textId="77777777" w:rsidTr="00F045BB">
        <w:trPr>
          <w:trHeight w:val="320"/>
          <w:jc w:val="center"/>
        </w:trPr>
        <w:tc>
          <w:tcPr>
            <w:tcW w:w="2360" w:type="dxa"/>
            <w:vMerge w:val="restart"/>
            <w:tcBorders>
              <w:top w:val="nil"/>
              <w:left w:val="nil"/>
              <w:bottom w:val="nil"/>
              <w:right w:val="nil"/>
            </w:tcBorders>
            <w:noWrap/>
            <w:tcMar>
              <w:top w:w="15" w:type="dxa"/>
              <w:left w:w="15" w:type="dxa"/>
              <w:bottom w:w="0" w:type="dxa"/>
              <w:right w:w="15" w:type="dxa"/>
            </w:tcMar>
            <w:vAlign w:val="center"/>
            <w:hideMark/>
          </w:tcPr>
          <w:p w14:paraId="373F97D2" w14:textId="77777777" w:rsidR="00F045BB" w:rsidRDefault="00F045BB">
            <w:pPr>
              <w:rPr>
                <w:i/>
                <w:iCs/>
                <w:color w:val="000000"/>
                <w:sz w:val="20"/>
                <w:szCs w:val="20"/>
              </w:rPr>
            </w:pPr>
            <w:r>
              <w:rPr>
                <w:i/>
                <w:iCs/>
                <w:color w:val="000000"/>
                <w:sz w:val="20"/>
                <w:szCs w:val="20"/>
              </w:rPr>
              <w:t>AI</w:t>
            </w:r>
            <w:r>
              <w:rPr>
                <w:i/>
                <w:iCs/>
                <w:color w:val="000000"/>
                <w:sz w:val="20"/>
                <w:szCs w:val="20"/>
                <w:vertAlign w:val="subscript"/>
              </w:rPr>
              <w:t>i</w:t>
            </w:r>
          </w:p>
        </w:tc>
        <w:tc>
          <w:tcPr>
            <w:tcW w:w="1300" w:type="dxa"/>
            <w:tcBorders>
              <w:top w:val="nil"/>
              <w:left w:val="nil"/>
              <w:bottom w:val="nil"/>
              <w:right w:val="nil"/>
            </w:tcBorders>
            <w:noWrap/>
            <w:tcMar>
              <w:top w:w="15" w:type="dxa"/>
              <w:left w:w="15" w:type="dxa"/>
              <w:bottom w:w="0" w:type="dxa"/>
              <w:right w:w="15" w:type="dxa"/>
            </w:tcMar>
            <w:vAlign w:val="center"/>
            <w:hideMark/>
          </w:tcPr>
          <w:p w14:paraId="1DB01FDE" w14:textId="77777777" w:rsidR="00F045BB" w:rsidRDefault="00F045BB">
            <w:pPr>
              <w:jc w:val="center"/>
              <w:rPr>
                <w:color w:val="000000"/>
                <w:sz w:val="20"/>
                <w:szCs w:val="20"/>
              </w:rPr>
            </w:pPr>
            <w:r>
              <w:rPr>
                <w:color w:val="000000"/>
                <w:sz w:val="20"/>
                <w:szCs w:val="20"/>
              </w:rPr>
              <w:t>-0.216</w:t>
            </w:r>
          </w:p>
        </w:tc>
        <w:tc>
          <w:tcPr>
            <w:tcW w:w="1300" w:type="dxa"/>
            <w:tcBorders>
              <w:top w:val="nil"/>
              <w:left w:val="nil"/>
              <w:bottom w:val="nil"/>
              <w:right w:val="nil"/>
            </w:tcBorders>
            <w:noWrap/>
            <w:tcMar>
              <w:top w:w="15" w:type="dxa"/>
              <w:left w:w="15" w:type="dxa"/>
              <w:bottom w:w="0" w:type="dxa"/>
              <w:right w:w="15" w:type="dxa"/>
            </w:tcMar>
            <w:vAlign w:val="center"/>
            <w:hideMark/>
          </w:tcPr>
          <w:p w14:paraId="08C3538E" w14:textId="77777777" w:rsidR="00F045BB" w:rsidRDefault="00F045BB">
            <w:pPr>
              <w:jc w:val="center"/>
              <w:rPr>
                <w:color w:val="000000"/>
                <w:sz w:val="20"/>
                <w:szCs w:val="20"/>
              </w:rPr>
            </w:pPr>
            <w:r>
              <w:rPr>
                <w:color w:val="000000"/>
                <w:sz w:val="20"/>
                <w:szCs w:val="20"/>
              </w:rPr>
              <w:t>0.346</w:t>
            </w:r>
          </w:p>
        </w:tc>
        <w:tc>
          <w:tcPr>
            <w:tcW w:w="1300" w:type="dxa"/>
            <w:tcBorders>
              <w:top w:val="nil"/>
              <w:left w:val="nil"/>
              <w:bottom w:val="nil"/>
              <w:right w:val="nil"/>
            </w:tcBorders>
            <w:noWrap/>
            <w:tcMar>
              <w:top w:w="15" w:type="dxa"/>
              <w:left w:w="15" w:type="dxa"/>
              <w:bottom w:w="0" w:type="dxa"/>
              <w:right w:w="15" w:type="dxa"/>
            </w:tcMar>
            <w:vAlign w:val="center"/>
            <w:hideMark/>
          </w:tcPr>
          <w:p w14:paraId="48692223" w14:textId="77777777" w:rsidR="00F045BB" w:rsidRDefault="00F045BB">
            <w:pPr>
              <w:jc w:val="center"/>
              <w:rPr>
                <w:color w:val="000000"/>
                <w:sz w:val="20"/>
                <w:szCs w:val="20"/>
              </w:rPr>
            </w:pPr>
            <w:r>
              <w:rPr>
                <w:color w:val="000000"/>
                <w:sz w:val="20"/>
                <w:szCs w:val="20"/>
              </w:rPr>
              <w:t>0.320</w:t>
            </w:r>
          </w:p>
        </w:tc>
      </w:tr>
      <w:tr w:rsidR="00F045BB" w14:paraId="056F85DB" w14:textId="77777777" w:rsidTr="00F045BB">
        <w:trPr>
          <w:trHeight w:val="320"/>
          <w:jc w:val="center"/>
        </w:trPr>
        <w:tc>
          <w:tcPr>
            <w:tcW w:w="2360" w:type="dxa"/>
            <w:vMerge/>
            <w:tcBorders>
              <w:top w:val="nil"/>
              <w:left w:val="nil"/>
              <w:bottom w:val="nil"/>
              <w:right w:val="nil"/>
            </w:tcBorders>
            <w:vAlign w:val="center"/>
            <w:hideMark/>
          </w:tcPr>
          <w:p w14:paraId="76BC8553" w14:textId="77777777" w:rsidR="00F045BB" w:rsidRDefault="00F045BB">
            <w:pPr>
              <w:rPr>
                <w:i/>
                <w:iCs/>
                <w:color w:val="000000"/>
                <w:sz w:val="20"/>
                <w:szCs w:val="20"/>
              </w:rPr>
            </w:pPr>
          </w:p>
        </w:tc>
        <w:tc>
          <w:tcPr>
            <w:tcW w:w="1300" w:type="dxa"/>
            <w:tcBorders>
              <w:top w:val="nil"/>
              <w:left w:val="nil"/>
              <w:bottom w:val="nil"/>
              <w:right w:val="nil"/>
            </w:tcBorders>
            <w:noWrap/>
            <w:tcMar>
              <w:top w:w="15" w:type="dxa"/>
              <w:left w:w="15" w:type="dxa"/>
              <w:bottom w:w="0" w:type="dxa"/>
              <w:right w:w="15" w:type="dxa"/>
            </w:tcMar>
            <w:vAlign w:val="center"/>
            <w:hideMark/>
          </w:tcPr>
          <w:p w14:paraId="3953B61E" w14:textId="77777777" w:rsidR="00F045BB" w:rsidRDefault="00F045BB">
            <w:pPr>
              <w:jc w:val="center"/>
              <w:rPr>
                <w:color w:val="000000"/>
                <w:sz w:val="20"/>
                <w:szCs w:val="20"/>
              </w:rPr>
            </w:pPr>
            <w:r>
              <w:rPr>
                <w:color w:val="000000"/>
                <w:sz w:val="20"/>
                <w:szCs w:val="20"/>
              </w:rPr>
              <w:t>(1.028)</w:t>
            </w:r>
          </w:p>
        </w:tc>
        <w:tc>
          <w:tcPr>
            <w:tcW w:w="1300" w:type="dxa"/>
            <w:tcBorders>
              <w:top w:val="nil"/>
              <w:left w:val="nil"/>
              <w:bottom w:val="nil"/>
              <w:right w:val="nil"/>
            </w:tcBorders>
            <w:noWrap/>
            <w:tcMar>
              <w:top w:w="15" w:type="dxa"/>
              <w:left w:w="15" w:type="dxa"/>
              <w:bottom w:w="0" w:type="dxa"/>
              <w:right w:w="15" w:type="dxa"/>
            </w:tcMar>
            <w:vAlign w:val="center"/>
            <w:hideMark/>
          </w:tcPr>
          <w:p w14:paraId="5B7E6534" w14:textId="77777777" w:rsidR="00F045BB" w:rsidRDefault="00F045BB">
            <w:pPr>
              <w:jc w:val="center"/>
              <w:rPr>
                <w:color w:val="000000"/>
                <w:sz w:val="20"/>
                <w:szCs w:val="20"/>
              </w:rPr>
            </w:pPr>
            <w:r>
              <w:rPr>
                <w:color w:val="000000"/>
                <w:sz w:val="20"/>
                <w:szCs w:val="20"/>
              </w:rPr>
              <w:t>(0.861)</w:t>
            </w:r>
          </w:p>
        </w:tc>
        <w:tc>
          <w:tcPr>
            <w:tcW w:w="1300" w:type="dxa"/>
            <w:tcBorders>
              <w:top w:val="nil"/>
              <w:left w:val="nil"/>
              <w:bottom w:val="nil"/>
              <w:right w:val="nil"/>
            </w:tcBorders>
            <w:noWrap/>
            <w:tcMar>
              <w:top w:w="15" w:type="dxa"/>
              <w:left w:w="15" w:type="dxa"/>
              <w:bottom w:w="0" w:type="dxa"/>
              <w:right w:w="15" w:type="dxa"/>
            </w:tcMar>
            <w:vAlign w:val="center"/>
            <w:hideMark/>
          </w:tcPr>
          <w:p w14:paraId="1AFD6099" w14:textId="77777777" w:rsidR="00F045BB" w:rsidRDefault="00F045BB">
            <w:pPr>
              <w:jc w:val="center"/>
              <w:rPr>
                <w:color w:val="000000"/>
                <w:sz w:val="20"/>
                <w:szCs w:val="20"/>
              </w:rPr>
            </w:pPr>
            <w:r>
              <w:rPr>
                <w:color w:val="000000"/>
                <w:sz w:val="20"/>
                <w:szCs w:val="20"/>
              </w:rPr>
              <w:t>(0.700)</w:t>
            </w:r>
          </w:p>
        </w:tc>
      </w:tr>
      <w:tr w:rsidR="00F045BB" w14:paraId="69202DFA" w14:textId="77777777" w:rsidTr="00F045BB">
        <w:trPr>
          <w:trHeight w:val="320"/>
          <w:jc w:val="center"/>
        </w:trPr>
        <w:tc>
          <w:tcPr>
            <w:tcW w:w="2360" w:type="dxa"/>
            <w:vMerge w:val="restart"/>
            <w:tcBorders>
              <w:top w:val="nil"/>
              <w:left w:val="nil"/>
              <w:bottom w:val="nil"/>
              <w:right w:val="nil"/>
            </w:tcBorders>
            <w:noWrap/>
            <w:tcMar>
              <w:top w:w="15" w:type="dxa"/>
              <w:left w:w="15" w:type="dxa"/>
              <w:bottom w:w="0" w:type="dxa"/>
              <w:right w:w="15" w:type="dxa"/>
            </w:tcMar>
            <w:vAlign w:val="center"/>
            <w:hideMark/>
          </w:tcPr>
          <w:p w14:paraId="226EE5D9" w14:textId="77777777" w:rsidR="00F045BB" w:rsidRDefault="00F045B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1300" w:type="dxa"/>
            <w:tcBorders>
              <w:top w:val="nil"/>
              <w:left w:val="nil"/>
              <w:bottom w:val="nil"/>
              <w:right w:val="nil"/>
            </w:tcBorders>
            <w:noWrap/>
            <w:tcMar>
              <w:top w:w="15" w:type="dxa"/>
              <w:left w:w="15" w:type="dxa"/>
              <w:bottom w:w="0" w:type="dxa"/>
              <w:right w:w="15" w:type="dxa"/>
            </w:tcMar>
            <w:vAlign w:val="center"/>
            <w:hideMark/>
          </w:tcPr>
          <w:p w14:paraId="13746DA8" w14:textId="77777777" w:rsidR="00F045BB" w:rsidRDefault="00F045BB">
            <w:pPr>
              <w:jc w:val="center"/>
              <w:rPr>
                <w:color w:val="000000"/>
                <w:sz w:val="20"/>
                <w:szCs w:val="20"/>
              </w:rPr>
            </w:pPr>
            <w:r>
              <w:rPr>
                <w:color w:val="000000"/>
                <w:sz w:val="20"/>
                <w:szCs w:val="20"/>
              </w:rPr>
              <w:t>-0.059</w:t>
            </w:r>
          </w:p>
        </w:tc>
        <w:tc>
          <w:tcPr>
            <w:tcW w:w="1300" w:type="dxa"/>
            <w:tcBorders>
              <w:top w:val="nil"/>
              <w:left w:val="nil"/>
              <w:bottom w:val="nil"/>
              <w:right w:val="nil"/>
            </w:tcBorders>
            <w:noWrap/>
            <w:tcMar>
              <w:top w:w="15" w:type="dxa"/>
              <w:left w:w="15" w:type="dxa"/>
              <w:bottom w:w="0" w:type="dxa"/>
              <w:right w:w="15" w:type="dxa"/>
            </w:tcMar>
            <w:vAlign w:val="center"/>
            <w:hideMark/>
          </w:tcPr>
          <w:p w14:paraId="749F85DE" w14:textId="77777777" w:rsidR="00F045BB" w:rsidRDefault="00F045BB">
            <w:pPr>
              <w:jc w:val="center"/>
              <w:rPr>
                <w:color w:val="000000"/>
                <w:sz w:val="20"/>
                <w:szCs w:val="20"/>
              </w:rPr>
            </w:pPr>
            <w:r>
              <w:rPr>
                <w:color w:val="000000"/>
                <w:sz w:val="20"/>
                <w:szCs w:val="20"/>
              </w:rPr>
              <w:t>-0.180</w:t>
            </w:r>
          </w:p>
        </w:tc>
        <w:tc>
          <w:tcPr>
            <w:tcW w:w="1300" w:type="dxa"/>
            <w:tcBorders>
              <w:top w:val="nil"/>
              <w:left w:val="nil"/>
              <w:bottom w:val="nil"/>
              <w:right w:val="nil"/>
            </w:tcBorders>
            <w:noWrap/>
            <w:tcMar>
              <w:top w:w="15" w:type="dxa"/>
              <w:left w:w="15" w:type="dxa"/>
              <w:bottom w:w="0" w:type="dxa"/>
              <w:right w:w="15" w:type="dxa"/>
            </w:tcMar>
            <w:vAlign w:val="center"/>
            <w:hideMark/>
          </w:tcPr>
          <w:p w14:paraId="26DF8C90" w14:textId="77777777" w:rsidR="00F045BB" w:rsidRDefault="00F045BB">
            <w:pPr>
              <w:jc w:val="center"/>
              <w:rPr>
                <w:color w:val="000000"/>
                <w:sz w:val="20"/>
                <w:szCs w:val="20"/>
              </w:rPr>
            </w:pPr>
            <w:r>
              <w:rPr>
                <w:color w:val="000000"/>
                <w:sz w:val="20"/>
                <w:szCs w:val="20"/>
              </w:rPr>
              <w:t>-0.230·</w:t>
            </w:r>
          </w:p>
        </w:tc>
      </w:tr>
      <w:tr w:rsidR="00F045BB" w14:paraId="5E04FA49" w14:textId="77777777" w:rsidTr="00F045BB">
        <w:trPr>
          <w:trHeight w:val="320"/>
          <w:jc w:val="center"/>
        </w:trPr>
        <w:tc>
          <w:tcPr>
            <w:tcW w:w="2360" w:type="dxa"/>
            <w:vMerge/>
            <w:tcBorders>
              <w:top w:val="nil"/>
              <w:left w:val="nil"/>
              <w:bottom w:val="nil"/>
              <w:right w:val="nil"/>
            </w:tcBorders>
            <w:vAlign w:val="center"/>
            <w:hideMark/>
          </w:tcPr>
          <w:p w14:paraId="1290BC78" w14:textId="77777777" w:rsidR="00F045BB" w:rsidRDefault="00F045BB">
            <w:pPr>
              <w:rPr>
                <w:i/>
                <w:iCs/>
                <w:color w:val="000000"/>
                <w:sz w:val="20"/>
                <w:szCs w:val="20"/>
              </w:rPr>
            </w:pPr>
          </w:p>
        </w:tc>
        <w:tc>
          <w:tcPr>
            <w:tcW w:w="1300" w:type="dxa"/>
            <w:tcBorders>
              <w:top w:val="nil"/>
              <w:left w:val="nil"/>
              <w:bottom w:val="nil"/>
              <w:right w:val="nil"/>
            </w:tcBorders>
            <w:noWrap/>
            <w:tcMar>
              <w:top w:w="15" w:type="dxa"/>
              <w:left w:w="15" w:type="dxa"/>
              <w:bottom w:w="0" w:type="dxa"/>
              <w:right w:w="15" w:type="dxa"/>
            </w:tcMar>
            <w:vAlign w:val="center"/>
            <w:hideMark/>
          </w:tcPr>
          <w:p w14:paraId="559B099B" w14:textId="77777777" w:rsidR="00F045BB" w:rsidRDefault="00F045BB">
            <w:pPr>
              <w:jc w:val="center"/>
              <w:rPr>
                <w:color w:val="000000"/>
                <w:sz w:val="20"/>
                <w:szCs w:val="20"/>
              </w:rPr>
            </w:pPr>
            <w:r>
              <w:rPr>
                <w:color w:val="000000"/>
                <w:sz w:val="20"/>
                <w:szCs w:val="20"/>
              </w:rPr>
              <w:t>(0.194)</w:t>
            </w:r>
          </w:p>
        </w:tc>
        <w:tc>
          <w:tcPr>
            <w:tcW w:w="1300" w:type="dxa"/>
            <w:tcBorders>
              <w:top w:val="nil"/>
              <w:left w:val="nil"/>
              <w:bottom w:val="nil"/>
              <w:right w:val="nil"/>
            </w:tcBorders>
            <w:noWrap/>
            <w:tcMar>
              <w:top w:w="15" w:type="dxa"/>
              <w:left w:w="15" w:type="dxa"/>
              <w:bottom w:w="0" w:type="dxa"/>
              <w:right w:w="15" w:type="dxa"/>
            </w:tcMar>
            <w:vAlign w:val="center"/>
            <w:hideMark/>
          </w:tcPr>
          <w:p w14:paraId="37CC5A1F" w14:textId="77777777" w:rsidR="00F045BB" w:rsidRDefault="00F045BB">
            <w:pPr>
              <w:jc w:val="center"/>
              <w:rPr>
                <w:color w:val="000000"/>
                <w:sz w:val="20"/>
                <w:szCs w:val="20"/>
              </w:rPr>
            </w:pPr>
            <w:r>
              <w:rPr>
                <w:color w:val="000000"/>
                <w:sz w:val="20"/>
                <w:szCs w:val="20"/>
              </w:rPr>
              <w:t>(0.155)</w:t>
            </w:r>
          </w:p>
        </w:tc>
        <w:tc>
          <w:tcPr>
            <w:tcW w:w="1300" w:type="dxa"/>
            <w:tcBorders>
              <w:top w:val="nil"/>
              <w:left w:val="nil"/>
              <w:bottom w:val="nil"/>
              <w:right w:val="nil"/>
            </w:tcBorders>
            <w:noWrap/>
            <w:tcMar>
              <w:top w:w="15" w:type="dxa"/>
              <w:left w:w="15" w:type="dxa"/>
              <w:bottom w:w="0" w:type="dxa"/>
              <w:right w:w="15" w:type="dxa"/>
            </w:tcMar>
            <w:vAlign w:val="center"/>
            <w:hideMark/>
          </w:tcPr>
          <w:p w14:paraId="35AA36CC" w14:textId="77777777" w:rsidR="00F045BB" w:rsidRDefault="00F045BB">
            <w:pPr>
              <w:jc w:val="center"/>
              <w:rPr>
                <w:color w:val="000000"/>
                <w:sz w:val="20"/>
                <w:szCs w:val="20"/>
              </w:rPr>
            </w:pPr>
            <w:r>
              <w:rPr>
                <w:color w:val="000000"/>
                <w:sz w:val="20"/>
                <w:szCs w:val="20"/>
              </w:rPr>
              <w:t>(0.124)</w:t>
            </w:r>
          </w:p>
        </w:tc>
      </w:tr>
      <w:tr w:rsidR="00F045BB" w14:paraId="7814B3A5" w14:textId="77777777" w:rsidTr="00F045BB">
        <w:trPr>
          <w:trHeight w:val="320"/>
          <w:jc w:val="center"/>
        </w:trPr>
        <w:tc>
          <w:tcPr>
            <w:tcW w:w="2360"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0002BBFC" w14:textId="77777777" w:rsidR="00F045BB" w:rsidRDefault="00F045B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1300" w:type="dxa"/>
            <w:tcBorders>
              <w:top w:val="nil"/>
              <w:left w:val="nil"/>
              <w:bottom w:val="nil"/>
              <w:right w:val="nil"/>
            </w:tcBorders>
            <w:noWrap/>
            <w:tcMar>
              <w:top w:w="15" w:type="dxa"/>
              <w:left w:w="15" w:type="dxa"/>
              <w:bottom w:w="0" w:type="dxa"/>
              <w:right w:w="15" w:type="dxa"/>
            </w:tcMar>
            <w:vAlign w:val="center"/>
            <w:hideMark/>
          </w:tcPr>
          <w:p w14:paraId="03F25086" w14:textId="77777777" w:rsidR="00F045BB" w:rsidRDefault="00F045BB">
            <w:pPr>
              <w:jc w:val="center"/>
              <w:rPr>
                <w:color w:val="000000"/>
                <w:sz w:val="20"/>
                <w:szCs w:val="20"/>
              </w:rPr>
            </w:pPr>
            <w:r>
              <w:rPr>
                <w:color w:val="000000"/>
                <w:sz w:val="20"/>
                <w:szCs w:val="20"/>
              </w:rPr>
              <w:t>0.110</w:t>
            </w:r>
          </w:p>
        </w:tc>
        <w:tc>
          <w:tcPr>
            <w:tcW w:w="1300" w:type="dxa"/>
            <w:tcBorders>
              <w:top w:val="nil"/>
              <w:left w:val="nil"/>
              <w:bottom w:val="nil"/>
              <w:right w:val="nil"/>
            </w:tcBorders>
            <w:noWrap/>
            <w:tcMar>
              <w:top w:w="15" w:type="dxa"/>
              <w:left w:w="15" w:type="dxa"/>
              <w:bottom w:w="0" w:type="dxa"/>
              <w:right w:w="15" w:type="dxa"/>
            </w:tcMar>
            <w:vAlign w:val="center"/>
            <w:hideMark/>
          </w:tcPr>
          <w:p w14:paraId="0207CAF9" w14:textId="77777777" w:rsidR="00F045BB" w:rsidRDefault="00F045BB">
            <w:pPr>
              <w:jc w:val="center"/>
              <w:rPr>
                <w:color w:val="000000"/>
                <w:sz w:val="20"/>
                <w:szCs w:val="20"/>
              </w:rPr>
            </w:pPr>
            <w:r>
              <w:rPr>
                <w:color w:val="000000"/>
                <w:sz w:val="20"/>
                <w:szCs w:val="20"/>
              </w:rPr>
              <w:t>0.106·</w:t>
            </w:r>
          </w:p>
        </w:tc>
        <w:tc>
          <w:tcPr>
            <w:tcW w:w="1300" w:type="dxa"/>
            <w:tcBorders>
              <w:top w:val="nil"/>
              <w:left w:val="nil"/>
              <w:bottom w:val="nil"/>
              <w:right w:val="nil"/>
            </w:tcBorders>
            <w:noWrap/>
            <w:tcMar>
              <w:top w:w="15" w:type="dxa"/>
              <w:left w:w="15" w:type="dxa"/>
              <w:bottom w:w="0" w:type="dxa"/>
              <w:right w:w="15" w:type="dxa"/>
            </w:tcMar>
            <w:vAlign w:val="center"/>
            <w:hideMark/>
          </w:tcPr>
          <w:p w14:paraId="00026CCD" w14:textId="77777777" w:rsidR="00F045BB" w:rsidRDefault="00F045BB">
            <w:pPr>
              <w:jc w:val="center"/>
              <w:rPr>
                <w:color w:val="000000"/>
                <w:sz w:val="20"/>
                <w:szCs w:val="20"/>
              </w:rPr>
            </w:pPr>
            <w:r>
              <w:rPr>
                <w:color w:val="000000"/>
                <w:sz w:val="20"/>
                <w:szCs w:val="20"/>
              </w:rPr>
              <w:t>0.149**</w:t>
            </w:r>
          </w:p>
        </w:tc>
      </w:tr>
      <w:tr w:rsidR="00F045BB" w14:paraId="7C6B99C1" w14:textId="77777777" w:rsidTr="00F045BB">
        <w:trPr>
          <w:trHeight w:val="320"/>
          <w:jc w:val="center"/>
        </w:trPr>
        <w:tc>
          <w:tcPr>
            <w:tcW w:w="2360" w:type="dxa"/>
            <w:vMerge/>
            <w:tcBorders>
              <w:top w:val="nil"/>
              <w:left w:val="nil"/>
              <w:bottom w:val="single" w:sz="4" w:space="0" w:color="000000"/>
              <w:right w:val="nil"/>
            </w:tcBorders>
            <w:vAlign w:val="center"/>
            <w:hideMark/>
          </w:tcPr>
          <w:p w14:paraId="4D3CC5C1" w14:textId="77777777" w:rsidR="00F045BB" w:rsidRDefault="00F045BB">
            <w:pPr>
              <w:rPr>
                <w:i/>
                <w:iCs/>
                <w:color w:val="000000"/>
                <w:sz w:val="20"/>
                <w:szCs w:val="20"/>
              </w:rPr>
            </w:pP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2F7B66FD" w14:textId="77777777" w:rsidR="00F045BB" w:rsidRDefault="00F045BB">
            <w:pPr>
              <w:jc w:val="center"/>
              <w:rPr>
                <w:color w:val="000000"/>
                <w:sz w:val="20"/>
                <w:szCs w:val="20"/>
              </w:rPr>
            </w:pPr>
            <w:r>
              <w:rPr>
                <w:color w:val="000000"/>
                <w:sz w:val="20"/>
                <w:szCs w:val="20"/>
              </w:rPr>
              <w:t>(0.074)</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2C2AC4A3" w14:textId="77777777" w:rsidR="00F045BB" w:rsidRDefault="00F045BB">
            <w:pPr>
              <w:jc w:val="center"/>
              <w:rPr>
                <w:color w:val="000000"/>
                <w:sz w:val="20"/>
                <w:szCs w:val="20"/>
              </w:rPr>
            </w:pPr>
            <w:r>
              <w:rPr>
                <w:color w:val="000000"/>
                <w:sz w:val="20"/>
                <w:szCs w:val="20"/>
              </w:rPr>
              <w:t>(0.057)</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7FC67B0D" w14:textId="77777777" w:rsidR="00F045BB" w:rsidRDefault="00F045BB">
            <w:pPr>
              <w:jc w:val="center"/>
              <w:rPr>
                <w:color w:val="000000"/>
                <w:sz w:val="20"/>
                <w:szCs w:val="20"/>
              </w:rPr>
            </w:pPr>
            <w:r>
              <w:rPr>
                <w:color w:val="000000"/>
                <w:sz w:val="20"/>
                <w:szCs w:val="20"/>
              </w:rPr>
              <w:t>(0.045)</w:t>
            </w:r>
          </w:p>
        </w:tc>
      </w:tr>
      <w:tr w:rsidR="00F045BB" w14:paraId="03C2BCD2" w14:textId="77777777" w:rsidTr="00F045BB">
        <w:trPr>
          <w:trHeight w:val="320"/>
          <w:jc w:val="center"/>
        </w:trPr>
        <w:tc>
          <w:tcPr>
            <w:tcW w:w="2360" w:type="dxa"/>
            <w:tcBorders>
              <w:top w:val="nil"/>
              <w:left w:val="nil"/>
              <w:bottom w:val="nil"/>
              <w:right w:val="nil"/>
            </w:tcBorders>
            <w:noWrap/>
            <w:tcMar>
              <w:top w:w="15" w:type="dxa"/>
              <w:left w:w="15" w:type="dxa"/>
              <w:bottom w:w="0" w:type="dxa"/>
              <w:right w:w="15" w:type="dxa"/>
            </w:tcMar>
            <w:vAlign w:val="center"/>
            <w:hideMark/>
          </w:tcPr>
          <w:p w14:paraId="46F680DE" w14:textId="77777777" w:rsidR="00F045BB" w:rsidRDefault="00F045BB">
            <w:pPr>
              <w:rPr>
                <w:color w:val="000000"/>
                <w:sz w:val="20"/>
                <w:szCs w:val="20"/>
              </w:rPr>
            </w:pPr>
            <w:r>
              <w:rPr>
                <w:color w:val="000000"/>
                <w:sz w:val="20"/>
                <w:szCs w:val="20"/>
              </w:rPr>
              <w:t>other controls</w:t>
            </w:r>
          </w:p>
        </w:tc>
        <w:tc>
          <w:tcPr>
            <w:tcW w:w="1300" w:type="dxa"/>
            <w:tcBorders>
              <w:top w:val="nil"/>
              <w:left w:val="nil"/>
              <w:bottom w:val="nil"/>
              <w:right w:val="nil"/>
            </w:tcBorders>
            <w:noWrap/>
            <w:tcMar>
              <w:top w:w="15" w:type="dxa"/>
              <w:left w:w="15" w:type="dxa"/>
              <w:bottom w:w="0" w:type="dxa"/>
              <w:right w:w="15" w:type="dxa"/>
            </w:tcMar>
            <w:vAlign w:val="center"/>
            <w:hideMark/>
          </w:tcPr>
          <w:p w14:paraId="79BA92F2" w14:textId="77777777" w:rsidR="00F045BB" w:rsidRDefault="00F045BB">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vAlign w:val="center"/>
            <w:hideMark/>
          </w:tcPr>
          <w:p w14:paraId="05A44701" w14:textId="77777777" w:rsidR="00F045BB" w:rsidRDefault="00F045BB">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vAlign w:val="center"/>
            <w:hideMark/>
          </w:tcPr>
          <w:p w14:paraId="0A4492DC" w14:textId="77777777" w:rsidR="00F045BB" w:rsidRDefault="00F045BB">
            <w:pPr>
              <w:jc w:val="center"/>
              <w:rPr>
                <w:color w:val="000000"/>
                <w:sz w:val="20"/>
                <w:szCs w:val="20"/>
              </w:rPr>
            </w:pPr>
            <w:r>
              <w:rPr>
                <w:color w:val="000000"/>
                <w:sz w:val="20"/>
                <w:szCs w:val="20"/>
              </w:rPr>
              <w:t>√</w:t>
            </w:r>
          </w:p>
        </w:tc>
      </w:tr>
      <w:tr w:rsidR="00F045BB" w14:paraId="06B4AC2D" w14:textId="77777777" w:rsidTr="00F045BB">
        <w:trPr>
          <w:trHeight w:val="320"/>
          <w:jc w:val="center"/>
        </w:trPr>
        <w:tc>
          <w:tcPr>
            <w:tcW w:w="2360" w:type="dxa"/>
            <w:tcBorders>
              <w:top w:val="nil"/>
              <w:left w:val="nil"/>
              <w:bottom w:val="single" w:sz="4" w:space="0" w:color="auto"/>
              <w:right w:val="nil"/>
            </w:tcBorders>
            <w:noWrap/>
            <w:tcMar>
              <w:top w:w="15" w:type="dxa"/>
              <w:left w:w="15" w:type="dxa"/>
              <w:bottom w:w="0" w:type="dxa"/>
              <w:right w:w="15" w:type="dxa"/>
            </w:tcMar>
            <w:vAlign w:val="center"/>
            <w:hideMark/>
          </w:tcPr>
          <w:p w14:paraId="60D26EEC" w14:textId="77777777" w:rsidR="00F045BB" w:rsidRDefault="00F045BB">
            <w:pPr>
              <w:rPr>
                <w:color w:val="000000"/>
                <w:sz w:val="20"/>
                <w:szCs w:val="20"/>
              </w:rPr>
            </w:pPr>
            <w:r>
              <w:rPr>
                <w:color w:val="000000"/>
                <w:sz w:val="20"/>
                <w:szCs w:val="20"/>
              </w:rPr>
              <w:t>question timing FE</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03F63B24" w14:textId="77777777" w:rsidR="00F045BB" w:rsidRDefault="00F045BB">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18477AAB" w14:textId="77777777" w:rsidR="00F045BB" w:rsidRDefault="00F045BB">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0939BA81" w14:textId="77777777" w:rsidR="00F045BB" w:rsidRDefault="00F045BB">
            <w:pPr>
              <w:jc w:val="center"/>
              <w:rPr>
                <w:color w:val="000000"/>
                <w:sz w:val="20"/>
                <w:szCs w:val="20"/>
              </w:rPr>
            </w:pPr>
            <w:r>
              <w:rPr>
                <w:color w:val="000000"/>
                <w:sz w:val="20"/>
                <w:szCs w:val="20"/>
              </w:rPr>
              <w:t>√</w:t>
            </w:r>
          </w:p>
        </w:tc>
      </w:tr>
      <w:tr w:rsidR="00F045BB" w14:paraId="011AEF5C" w14:textId="77777777" w:rsidTr="00F045BB">
        <w:trPr>
          <w:trHeight w:val="320"/>
          <w:jc w:val="center"/>
        </w:trPr>
        <w:tc>
          <w:tcPr>
            <w:tcW w:w="2360" w:type="dxa"/>
            <w:tcBorders>
              <w:top w:val="nil"/>
              <w:left w:val="nil"/>
              <w:bottom w:val="single" w:sz="4" w:space="0" w:color="auto"/>
              <w:right w:val="nil"/>
            </w:tcBorders>
            <w:noWrap/>
            <w:tcMar>
              <w:top w:w="15" w:type="dxa"/>
              <w:left w:w="15" w:type="dxa"/>
              <w:bottom w:w="0" w:type="dxa"/>
              <w:right w:w="15" w:type="dxa"/>
            </w:tcMar>
            <w:vAlign w:val="center"/>
            <w:hideMark/>
          </w:tcPr>
          <w:p w14:paraId="5C3DEE7F" w14:textId="77777777" w:rsidR="00F045BB" w:rsidRDefault="00F045BB">
            <w:pPr>
              <w:rPr>
                <w:color w:val="000000"/>
                <w:sz w:val="20"/>
                <w:szCs w:val="20"/>
              </w:rPr>
            </w:pPr>
            <w:r>
              <w:rPr>
                <w:color w:val="000000"/>
                <w:sz w:val="20"/>
                <w:szCs w:val="20"/>
              </w:rPr>
              <w:t>N</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4EF36829" w14:textId="77777777" w:rsidR="00F045BB" w:rsidRDefault="00F045BB">
            <w:pPr>
              <w:jc w:val="center"/>
              <w:rPr>
                <w:color w:val="000000"/>
                <w:sz w:val="20"/>
                <w:szCs w:val="20"/>
              </w:rPr>
            </w:pPr>
            <w:r>
              <w:rPr>
                <w:color w:val="000000"/>
                <w:sz w:val="20"/>
                <w:szCs w:val="20"/>
              </w:rPr>
              <w:t>592</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6AEFC78E" w14:textId="77777777" w:rsidR="00F045BB" w:rsidRDefault="00F045BB">
            <w:pPr>
              <w:jc w:val="center"/>
              <w:rPr>
                <w:color w:val="000000"/>
                <w:sz w:val="20"/>
                <w:szCs w:val="20"/>
              </w:rPr>
            </w:pPr>
            <w:r>
              <w:rPr>
                <w:color w:val="000000"/>
                <w:sz w:val="20"/>
                <w:szCs w:val="20"/>
              </w:rPr>
              <w:t>1,214</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0BC78A8D" w14:textId="77777777" w:rsidR="00F045BB" w:rsidRDefault="00F045BB">
            <w:pPr>
              <w:jc w:val="center"/>
              <w:rPr>
                <w:color w:val="000000"/>
                <w:sz w:val="20"/>
                <w:szCs w:val="20"/>
              </w:rPr>
            </w:pPr>
            <w:r>
              <w:rPr>
                <w:color w:val="000000"/>
                <w:sz w:val="20"/>
                <w:szCs w:val="20"/>
              </w:rPr>
              <w:t>1,833</w:t>
            </w:r>
          </w:p>
        </w:tc>
      </w:tr>
    </w:tbl>
    <w:p w14:paraId="4FEFA537" w14:textId="73BADD21" w:rsidR="00374352" w:rsidRPr="00261E78" w:rsidRDefault="00F045BB" w:rsidP="00374352">
      <w:pPr>
        <w:pStyle w:val="Notes"/>
      </w:pPr>
      <w:r w:rsidRPr="00374352">
        <w:rPr>
          <w:i/>
          <w:iCs/>
        </w:rPr>
        <w:t xml:space="preserve"> </w:t>
      </w:r>
      <w:r w:rsidR="00374352" w:rsidRPr="00374352">
        <w:rPr>
          <w:i/>
          <w:iCs/>
        </w:rPr>
        <w:t>Notes.</w:t>
      </w:r>
      <w:r w:rsidR="00374352" w:rsidRPr="00374352">
        <w:t xml:space="preserve"> Standard errors in parentheses. </w:t>
      </w:r>
      <w:r w:rsidR="00374352" w:rsidRPr="00374352">
        <w:rPr>
          <w:rFonts w:ascii="Courier New" w:hAnsi="Courier New" w:cs="Courier New"/>
        </w:rPr>
        <w:t>.</w:t>
      </w:r>
      <w:r w:rsidR="00374352" w:rsidRPr="00374352">
        <w:t xml:space="preserve"> p&lt;0.1, </w:t>
      </w:r>
      <w:r w:rsidR="00374352" w:rsidRPr="00374352">
        <w:rPr>
          <w:rFonts w:ascii="Courier New" w:hAnsi="Courier New" w:cs="Courier New"/>
        </w:rPr>
        <w:t>*</w:t>
      </w:r>
      <w:r w:rsidR="00374352" w:rsidRPr="00374352">
        <w:t xml:space="preserve"> p&lt;0.05, </w:t>
      </w:r>
      <w:r w:rsidR="00374352" w:rsidRPr="00374352">
        <w:rPr>
          <w:rFonts w:ascii="Courier New" w:hAnsi="Courier New" w:cs="Courier New"/>
        </w:rPr>
        <w:t>**</w:t>
      </w:r>
      <w:r w:rsidR="00374352" w:rsidRPr="00374352">
        <w:t xml:space="preserve"> p&lt;0.01, </w:t>
      </w:r>
      <w:r w:rsidR="00374352" w:rsidRPr="00374352">
        <w:rPr>
          <w:rFonts w:ascii="Courier New" w:hAnsi="Courier New" w:cs="Courier New"/>
        </w:rPr>
        <w:t>***</w:t>
      </w:r>
      <w:r w:rsidR="00374352" w:rsidRPr="00374352">
        <w:t xml:space="preserve"> p&lt;0.001. The sample is restricted to questions observed for at least 30, 60, and 90 days.</w:t>
      </w:r>
    </w:p>
    <w:p w14:paraId="40824389" w14:textId="43F01E01" w:rsidR="00C816AB" w:rsidRPr="00261E78" w:rsidRDefault="00C816AB" w:rsidP="000E4EEB">
      <w:pPr>
        <w:pStyle w:val="Heading3"/>
      </w:pPr>
      <w:r w:rsidRPr="00261E78">
        <w:t xml:space="preserve">Potential Spillover Effects </w:t>
      </w:r>
    </w:p>
    <w:p w14:paraId="6065AF64" w14:textId="6C49E027" w:rsidR="00C816AB" w:rsidRPr="00261E78" w:rsidRDefault="00C816AB" w:rsidP="00C816AB">
      <w:pPr>
        <w:pStyle w:val="Paragraph0"/>
      </w:pPr>
      <w:r w:rsidRPr="00261E78">
        <w:t xml:space="preserve">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w:t>
      </w:r>
      <w:r>
        <w:t>s</w:t>
      </w:r>
      <w:r w:rsidRPr="00261E78">
        <w:t xml:space="preserve">table </w:t>
      </w:r>
      <w:r>
        <w:t>u</w:t>
      </w:r>
      <w:r w:rsidRPr="00261E78">
        <w:t xml:space="preserve">nit </w:t>
      </w:r>
      <w:r>
        <w:t>t</w:t>
      </w:r>
      <w:r w:rsidRPr="00261E78">
        <w:t xml:space="preserve">reatment </w:t>
      </w:r>
      <w:r>
        <w:t>v</w:t>
      </w:r>
      <w:r w:rsidRPr="00261E78">
        <w:t xml:space="preserve">alue </w:t>
      </w:r>
      <w:r>
        <w:t>a</w:t>
      </w:r>
      <w:r w:rsidRPr="00261E78">
        <w:t>ssumption (SUTVA), which requires that potential outcomes depend exclusively on a unit</w:t>
      </w:r>
      <w:r w:rsidR="00FE0053">
        <w:t>’</w:t>
      </w:r>
      <w:r w:rsidRPr="00261E78">
        <w:t>s own treatment status—a fundamental condition for valid causal inference in randomized experiments.</w:t>
      </w:r>
    </w:p>
    <w:p w14:paraId="5A642106" w14:textId="01640E01" w:rsidR="00940A64" w:rsidRDefault="00C816AB" w:rsidP="00940A64">
      <w:pPr>
        <w:pStyle w:val="Paragraph0"/>
      </w:pPr>
      <w:r w:rsidRPr="00261E78">
        <w:t>To test for potential spillover effects, we implement a comparative analysis between</w:t>
      </w:r>
      <w:r>
        <w:t xml:space="preserve"> the </w:t>
      </w:r>
      <w:r w:rsidRPr="00261E78">
        <w:t>five-month</w:t>
      </w:r>
      <w:r>
        <w:t xml:space="preserve"> data of</w:t>
      </w:r>
      <w:r w:rsidRPr="00261E78">
        <w:t xml:space="preserve"> our control group and historical data from five</w:t>
      </w:r>
      <w:r w:rsidR="008A6F83">
        <w:rPr>
          <w:rFonts w:hint="eastAsia"/>
        </w:rPr>
        <w:t xml:space="preserve"> months</w:t>
      </w:r>
      <w:r w:rsidRPr="00261E78">
        <w:t xml:space="preserve"> before the introduction of AI-generated answers (May 2023-September 2023). </w:t>
      </w:r>
      <w:r>
        <w:t>The two groups are both questions without AI answers and are directly comparable</w:t>
      </w:r>
      <w:r w:rsidRPr="00261E78">
        <w:t xml:space="preserve">. </w:t>
      </w:r>
      <w:r w:rsidR="008A6F83">
        <w:rPr>
          <w:rFonts w:hint="eastAsia"/>
        </w:rPr>
        <w:t>P</w:t>
      </w:r>
      <w:r>
        <w:t xml:space="preserve">re-experiment questions have been on the platform longer and have mechanically accumulated more answers over time. Our spillover test addresses this concern through regression controls for a cubic polynomial of question age (to </w:t>
      </w:r>
      <w:r w:rsidRPr="00261E78">
        <w:lastRenderedPageBreak/>
        <w:t>substitute question/answer timing fixed effects in Equation 1</w:t>
      </w:r>
      <w:r>
        <w:t>, which is not appli</w:t>
      </w:r>
      <w:r w:rsidR="008A6F83">
        <w:rPr>
          <w:rFonts w:hint="eastAsia"/>
        </w:rPr>
        <w:t>c</w:t>
      </w:r>
      <w:r>
        <w:t>able to</w:t>
      </w:r>
      <w:r w:rsidRPr="00261E78">
        <w:t xml:space="preserve"> the two groups </w:t>
      </w:r>
      <w:r>
        <w:t>on two different time slots)</w:t>
      </w:r>
      <w:r w:rsidRPr="00261E78">
        <w:t>.</w:t>
      </w:r>
      <w:r w:rsidR="00940A64">
        <w:rPr>
          <w:rFonts w:hint="eastAsia"/>
        </w:rPr>
        <w:t xml:space="preserve"> </w:t>
      </w:r>
      <w:r>
        <w:t xml:space="preserve">If spillover effects exist, control questions during the experiment period should show different outcomes compared to similar questions from the pre-AI period, as the control questions would be indirectly affected by AI answers to treated questions. </w:t>
      </w:r>
    </w:p>
    <w:p w14:paraId="6B8CCACE" w14:textId="7D8109DB" w:rsidR="00C816AB" w:rsidRPr="00261E78" w:rsidRDefault="00C816AB" w:rsidP="00C816AB">
      <w:pPr>
        <w:pStyle w:val="Paragraph0"/>
      </w:pPr>
      <w:r>
        <w:t xml:space="preserve">Table </w:t>
      </w:r>
      <w:r w:rsidR="00041146">
        <w:rPr>
          <w:rFonts w:hint="eastAsia"/>
        </w:rPr>
        <w:t>8</w:t>
      </w:r>
      <w:r>
        <w:t xml:space="preserve"> shows no significant differences between our control group and pre-AI data for </w:t>
      </w:r>
      <w:r w:rsidR="008A6F83">
        <w:rPr>
          <w:rFonts w:hint="eastAsia"/>
        </w:rPr>
        <w:t>answer supply</w:t>
      </w:r>
      <w:r>
        <w:t>, suggesting spillover is not a concern. This likely results from the platform</w:t>
      </w:r>
      <w:r w:rsidR="00FE0053">
        <w:t>’</w:t>
      </w:r>
      <w:r w:rsidRPr="00261E78">
        <w:t xml:space="preserve">s interface design. Users initially see only question titles without any indication </w:t>
      </w:r>
      <w:r>
        <w:t>that</w:t>
      </w:r>
      <w:r w:rsidRPr="00261E78">
        <w:t xml:space="preserve"> AI-generated answers</w:t>
      </w:r>
      <w:r>
        <w:t xml:space="preserve"> are present</w:t>
      </w:r>
      <w:r w:rsidRPr="00261E78">
        <w:t>. AI answers are discovered only after selecting a question and viewing its detailed page. This two-step process prevents treatment status from influencing question selection, preserving the independence of potential outcomes required by SUTVA.</w:t>
      </w:r>
    </w:p>
    <w:p w14:paraId="134D2DB6" w14:textId="3ABC1453" w:rsidR="00C816AB" w:rsidRPr="00261E78" w:rsidRDefault="00C816AB" w:rsidP="00C816AB">
      <w:pPr>
        <w:pStyle w:val="TableFiguretitle"/>
      </w:pPr>
      <w:bookmarkStart w:id="35" w:name="_Ref194764278"/>
      <w:r w:rsidRPr="00261E78">
        <w:t xml:space="preserve">Table </w:t>
      </w:r>
      <w:bookmarkEnd w:id="35"/>
      <w:r w:rsidR="00041146">
        <w:rPr>
          <w:rFonts w:hint="eastAsia"/>
        </w:rPr>
        <w:t>8</w:t>
      </w:r>
      <w:r w:rsidRPr="00261E78">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
      <w:tblGrid>
        <w:gridCol w:w="5789"/>
        <w:gridCol w:w="3571"/>
      </w:tblGrid>
      <w:tr w:rsidR="00F045BB" w14:paraId="1FF3879D" w14:textId="77777777" w:rsidTr="00F045BB">
        <w:trPr>
          <w:trHeight w:val="320"/>
          <w:jc w:val="center"/>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
          <w:p w14:paraId="40D2F1EE" w14:textId="77777777" w:rsidR="00F045BB" w:rsidRDefault="00F045BB">
            <w:pPr>
              <w:jc w:val="center"/>
              <w:rPr>
                <w:rFonts w:ascii="DengXian" w:eastAsia="DengXian" w:hAnsi="DengXian"/>
                <w:color w:val="000000"/>
                <w:sz w:val="20"/>
                <w:szCs w:val="20"/>
              </w:rPr>
            </w:pPr>
            <w:r>
              <w:rPr>
                <w:rFonts w:ascii="DengXian" w:eastAsia="DengXian" w:hAnsi="DengXian" w:hint="eastAsia"/>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
          <w:p w14:paraId="779811E5" w14:textId="77777777" w:rsidR="00F045BB" w:rsidRDefault="00F045BB">
            <w:pPr>
              <w:jc w:val="center"/>
              <w:rPr>
                <w:rFonts w:hint="eastAsia"/>
                <w:color w:val="000000"/>
                <w:sz w:val="20"/>
                <w:szCs w:val="20"/>
              </w:rPr>
            </w:pPr>
            <w:r>
              <w:rPr>
                <w:color w:val="000000"/>
                <w:sz w:val="20"/>
                <w:szCs w:val="20"/>
              </w:rPr>
              <w:t>(1)</w:t>
            </w:r>
          </w:p>
        </w:tc>
      </w:tr>
      <w:tr w:rsidR="00F045BB" w14:paraId="2F972484" w14:textId="77777777" w:rsidTr="00F045BB">
        <w:trPr>
          <w:trHeight w:val="340"/>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5CA64A74" w14:textId="77777777" w:rsidR="00F045BB"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72833BB9" w14:textId="77777777" w:rsidR="00F045BB" w:rsidRDefault="00F045BB">
            <w:pPr>
              <w:jc w:val="center"/>
              <w:rPr>
                <w:color w:val="000000"/>
                <w:sz w:val="20"/>
                <w:szCs w:val="20"/>
              </w:rPr>
            </w:pPr>
            <w:r>
              <w:rPr>
                <w:color w:val="000000"/>
                <w:sz w:val="20"/>
                <w:szCs w:val="20"/>
              </w:rPr>
              <w:t>DV: Log(answer number in 7 days)</w:t>
            </w:r>
          </w:p>
        </w:tc>
      </w:tr>
      <w:tr w:rsidR="00F045BB" w14:paraId="59042CFF" w14:textId="77777777" w:rsidTr="00F045BB">
        <w:trPr>
          <w:trHeight w:val="320"/>
          <w:jc w:val="center"/>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4609C9E" w14:textId="77777777" w:rsidR="00F045BB" w:rsidRDefault="00F045BB">
            <w:pPr>
              <w:rPr>
                <w:color w:val="000000"/>
                <w:sz w:val="20"/>
                <w:szCs w:val="20"/>
              </w:rPr>
            </w:pPr>
            <w:r>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
          <w:p w14:paraId="196529E0" w14:textId="77777777" w:rsidR="00F045BB" w:rsidRDefault="00F045BB">
            <w:pPr>
              <w:jc w:val="center"/>
              <w:rPr>
                <w:color w:val="000000"/>
                <w:sz w:val="20"/>
                <w:szCs w:val="20"/>
              </w:rPr>
            </w:pPr>
            <w:r>
              <w:rPr>
                <w:color w:val="000000"/>
                <w:sz w:val="20"/>
                <w:szCs w:val="20"/>
              </w:rPr>
              <w:t>-0.022</w:t>
            </w:r>
          </w:p>
        </w:tc>
      </w:tr>
      <w:tr w:rsidR="00F045BB" w14:paraId="15278561" w14:textId="77777777" w:rsidTr="00F045BB">
        <w:trPr>
          <w:trHeight w:val="320"/>
          <w:jc w:val="center"/>
        </w:trPr>
        <w:tc>
          <w:tcPr>
            <w:tcW w:w="4668" w:type="dxa"/>
            <w:vMerge/>
            <w:tcBorders>
              <w:top w:val="nil"/>
              <w:left w:val="nil"/>
              <w:bottom w:val="single" w:sz="4" w:space="0" w:color="000000"/>
              <w:right w:val="nil"/>
            </w:tcBorders>
            <w:vAlign w:val="center"/>
            <w:hideMark/>
          </w:tcPr>
          <w:p w14:paraId="103F1C70" w14:textId="77777777" w:rsidR="00F045BB"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6032BA72" w14:textId="77777777" w:rsidR="00F045BB" w:rsidRDefault="00F045BB">
            <w:pPr>
              <w:jc w:val="center"/>
              <w:rPr>
                <w:color w:val="000000"/>
                <w:sz w:val="20"/>
                <w:szCs w:val="20"/>
              </w:rPr>
            </w:pPr>
            <w:r>
              <w:rPr>
                <w:color w:val="000000"/>
                <w:sz w:val="20"/>
                <w:szCs w:val="20"/>
              </w:rPr>
              <w:t>(0.015)</w:t>
            </w:r>
          </w:p>
        </w:tc>
      </w:tr>
      <w:tr w:rsidR="00F045BB" w14:paraId="66E5C505" w14:textId="77777777" w:rsidTr="00F045BB">
        <w:trPr>
          <w:trHeight w:val="320"/>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2834852D" w14:textId="77777777" w:rsidR="00F045BB" w:rsidRDefault="00F045BB">
            <w:pPr>
              <w:rPr>
                <w:color w:val="000000"/>
                <w:sz w:val="20"/>
                <w:szCs w:val="20"/>
              </w:rPr>
            </w:pPr>
            <w:r>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
          <w:p w14:paraId="01E5C5E6" w14:textId="77777777" w:rsidR="00F045BB" w:rsidRDefault="00F045BB">
            <w:pPr>
              <w:jc w:val="center"/>
              <w:rPr>
                <w:color w:val="000000"/>
                <w:sz w:val="20"/>
                <w:szCs w:val="20"/>
              </w:rPr>
            </w:pPr>
            <w:r>
              <w:rPr>
                <w:color w:val="000000"/>
                <w:sz w:val="20"/>
                <w:szCs w:val="20"/>
              </w:rPr>
              <w:t>√</w:t>
            </w:r>
          </w:p>
        </w:tc>
      </w:tr>
      <w:tr w:rsidR="00F045BB" w14:paraId="3D603863" w14:textId="77777777" w:rsidTr="00F045BB">
        <w:trPr>
          <w:trHeight w:val="320"/>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17C44110" w14:textId="77777777" w:rsidR="00F045BB" w:rsidRDefault="00F045BB">
            <w:pPr>
              <w:rPr>
                <w:color w:val="000000"/>
                <w:sz w:val="20"/>
                <w:szCs w:val="20"/>
              </w:rPr>
            </w:pPr>
            <w:r>
              <w:rPr>
                <w:color w:val="000000"/>
                <w:sz w:val="20"/>
                <w:szCs w:val="20"/>
              </w:rPr>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5F00D109" w14:textId="77777777" w:rsidR="00F045BB" w:rsidRDefault="00F045BB">
            <w:pPr>
              <w:jc w:val="center"/>
              <w:rPr>
                <w:color w:val="000000"/>
                <w:sz w:val="20"/>
                <w:szCs w:val="20"/>
              </w:rPr>
            </w:pPr>
            <w:r>
              <w:rPr>
                <w:color w:val="000000"/>
                <w:sz w:val="20"/>
                <w:szCs w:val="20"/>
              </w:rPr>
              <w:t>√</w:t>
            </w:r>
          </w:p>
        </w:tc>
      </w:tr>
      <w:tr w:rsidR="00F045BB" w14:paraId="15CD3DD9" w14:textId="77777777" w:rsidTr="00F045BB">
        <w:trPr>
          <w:trHeight w:val="320"/>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2F5FF9F2" w14:textId="77777777" w:rsidR="00F045BB" w:rsidRDefault="00F045BB">
            <w:pPr>
              <w:rPr>
                <w:color w:val="000000"/>
                <w:sz w:val="20"/>
                <w:szCs w:val="20"/>
              </w:rPr>
            </w:pPr>
            <w:r>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10047370" w14:textId="77777777" w:rsidR="00F045BB" w:rsidRDefault="00F045BB">
            <w:pPr>
              <w:jc w:val="center"/>
              <w:rPr>
                <w:color w:val="000000"/>
                <w:sz w:val="20"/>
                <w:szCs w:val="20"/>
              </w:rPr>
            </w:pPr>
            <w:r>
              <w:rPr>
                <w:color w:val="000000"/>
                <w:sz w:val="20"/>
                <w:szCs w:val="20"/>
              </w:rPr>
              <w:t>5,984</w:t>
            </w:r>
          </w:p>
        </w:tc>
      </w:tr>
    </w:tbl>
    <w:p w14:paraId="49C56B04" w14:textId="5762EC9D" w:rsidR="00C816AB" w:rsidRPr="00261E78" w:rsidRDefault="00F045BB" w:rsidP="00C816AB">
      <w:pPr>
        <w:pStyle w:val="Notes"/>
      </w:pPr>
      <w:r w:rsidRPr="00261E78">
        <w:t xml:space="preserve"> </w:t>
      </w:r>
      <w:r w:rsidR="00C816AB" w:rsidRPr="00261E78">
        <w:t>Note: 1. ***p&lt;0.001; **p&lt;0.01; *p&lt;0.05.</w:t>
      </w:r>
      <w:r w:rsidR="00C816AB">
        <w:br/>
      </w:r>
      <w:r w:rsidR="00C816AB">
        <w:rPr>
          <w:rFonts w:hint="eastAsia"/>
        </w:rPr>
        <w:t xml:space="preserve">2. </w:t>
      </w:r>
      <w:r w:rsidR="00C816AB" w:rsidRPr="00576758">
        <w:t>We also applied all robustness checks conducted for the main effects to the spillover tests</w:t>
      </w:r>
      <w:r w:rsidR="00C816AB">
        <w:rPr>
          <w:rFonts w:hint="eastAsia"/>
        </w:rPr>
        <w:t xml:space="preserve">. </w:t>
      </w:r>
      <w:r w:rsidR="00C816AB" w:rsidRPr="00012289">
        <w:t>All results remain consistent across specifications, showing no significant spillover effects.</w:t>
      </w:r>
    </w:p>
    <w:p w14:paraId="35A74D93" w14:textId="6DBBD724" w:rsidR="00C816AB" w:rsidRPr="00261E78" w:rsidRDefault="00C816AB" w:rsidP="000E4EEB">
      <w:pPr>
        <w:pStyle w:val="Heading3"/>
      </w:pPr>
      <w:r w:rsidRPr="00261E78">
        <w:t>Quality of Random Assignment</w:t>
      </w:r>
    </w:p>
    <w:p w14:paraId="6E57C110" w14:textId="77777777" w:rsidR="00C816AB" w:rsidRPr="00261E78" w:rsidRDefault="00C816AB" w:rsidP="00C816AB">
      <w:pPr>
        <w:pStyle w:val="Paragraph0"/>
      </w:pPr>
      <w:r w:rsidRPr="00261E78">
        <w:t>Since we did not conduct the experiment ourselves, the platform might have assigned AI answers based on internal metrics unobservable to us. Although our tests show no relationship between treatment status and observable characteristics, selection on unobservable</w:t>
      </w:r>
      <w:r>
        <w:t>s</w:t>
      </w:r>
      <w:r w:rsidRPr="00261E78">
        <w:t xml:space="preserve"> remains a concern.</w:t>
      </w:r>
    </w:p>
    <w:p w14:paraId="379679A6" w14:textId="5882D90E" w:rsidR="00C816AB" w:rsidRPr="00261E78" w:rsidRDefault="00C816AB" w:rsidP="00C816AB">
      <w:pPr>
        <w:pStyle w:val="Paragraph0"/>
      </w:pPr>
      <w:r w:rsidRPr="00261E78">
        <w:lastRenderedPageBreak/>
        <w:t xml:space="preserve">We employ the Oster (2019) method to assess robustness when random assignment might be compromised by unobservables. This approach examines how the treatment effect changes with observable controls and infers potential changes if unobservables were controlled. The method provides two key parameters: </w:t>
      </w:r>
      <w:r w:rsidRPr="00261E78">
        <w:rPr>
          <w:i/>
          <w:iCs/>
        </w:rPr>
        <w:t>δ</w:t>
      </w:r>
      <w:r w:rsidRPr="00261E78">
        <w:t xml:space="preserve">, which indicates how important unobservables would need to be relative to observables to nullify the treatment effect (values exceeding 1 suggest robustness), and </w:t>
      </w:r>
      <w:r w:rsidRPr="00261E78">
        <w:rPr>
          <w:i/>
          <w:iCs/>
        </w:rPr>
        <w:t>β*</w:t>
      </w:r>
      <w:r w:rsidRPr="00261E78">
        <w:t xml:space="preserve">, the bias-adjusted effect assuming selection on unobservables. These parameters require an assumption on </w:t>
      </w:r>
      <w:r w:rsidRPr="00261E78">
        <w:rPr>
          <w:i/>
          <w:iCs/>
        </w:rPr>
        <w:t>R²ₘₐₓ</w:t>
      </w:r>
      <w:r w:rsidRPr="00261E78">
        <w:t xml:space="preserve">, the maximum possible R-squared value achievable if all unobservables were controlled for. </w:t>
      </w:r>
      <w:r w:rsidRPr="00261E78">
        <w:rPr>
          <w:i/>
          <w:iCs/>
        </w:rPr>
        <w:t>R²ₘₐₓ</w:t>
      </w:r>
      <w:r w:rsidRPr="00261E78">
        <w:t xml:space="preserve"> is typically set at 1.3 times the </w:t>
      </w:r>
      <w:r w:rsidRPr="00261E78">
        <w:rPr>
          <w:i/>
          <w:iCs/>
        </w:rPr>
        <w:t>R²</w:t>
      </w:r>
      <w:r w:rsidRPr="00261E78">
        <w:t xml:space="preserve"> from the regression with observable controls only </w:t>
      </w:r>
      <w:r w:rsidRPr="00261E78">
        <w:fldChar w:fldCharType="begin" w:fldLock="1"/>
      </w:r>
      <w:r w:rsidR="00EF073F">
        <w:instrText xml:space="preserve"> ADDIN ZOTERO_ITEM CSL_CITATION {"citationID":"ivaupwu8","properties":{"formattedCitation":"[38]","plainCitation":"[38]","dontUpdate":true,"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w:instrText>
      </w:r>
      <w:r w:rsidR="00EF073F">
        <w:rPr>
          <w:rFonts w:hint="eastAsia"/>
        </w:rPr>
        <w:instrText>erature. Supplementary materials for this article are available online.\n\n</w:instrText>
      </w:r>
      <w:r w:rsidR="00EF073F">
        <w:rPr>
          <w:rFonts w:hint="eastAsia"/>
        </w:rPr>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EF073F">
        <w:rPr>
          <w:rFonts w:hint="eastAsia"/>
        </w:rPr>
        <w:instrText>R</w:instrText>
      </w:r>
      <w:r w:rsidR="00EF073F">
        <w:rPr>
          <w:rFonts w:hint="eastAsia"/>
        </w:rPr>
        <w:instrText>平方运动。我发展了一个形式上的有界论证。我展示了两个验证练习，并讨论了在经济学文献中的应用。本文的补充材料可以在网上找到。</w:instrText>
      </w:r>
      <w:r w:rsidR="00EF073F">
        <w:rPr>
          <w:rFonts w:hint="eastAsia"/>
        </w:rPr>
        <w:instrText>","call-number":"2","container-title":"Journal of Business &amp; Economic Statistics","DOI":"10.1080/07350015.2016.1227711","ISSN":"0735-0015","issue":"2","journalAbbreviation":"J. Bus. Econom. Statist.","language":"en","note":"</w:instrText>
      </w:r>
      <w:r w:rsidR="00EF073F">
        <w:rPr>
          <w:rFonts w:ascii="Apple Color Emoji" w:hAnsi="Apple Color Emoji" w:cs="Apple Color Emoji"/>
        </w:rPr>
        <w:instrText>🏷️</w:instrText>
      </w:r>
      <w:r w:rsidR="00EF073F">
        <w:instrText xml:space="preserve"> </w:instrText>
      </w:r>
      <w:r w:rsidR="00EF073F">
        <w:rPr>
          <w:rFonts w:ascii="Apple Color Emoji" w:hAnsi="Apple Color Emoji" w:cs="Apple Color Emoji"/>
        </w:rPr>
        <w:instrText>📒</w:instrText>
      </w:r>
      <w:r w:rsidR="00EF073F">
        <w:rPr>
          <w:rFonts w:hint="eastAsia"/>
        </w:rPr>
        <w:instrText>、</w:instrText>
      </w:r>
      <w:r w:rsidR="00EF073F">
        <w:instrText>/reading</w:instrText>
      </w:r>
      <w:r w:rsidR="00EF073F">
        <w:rPr>
          <w:rFonts w:hint="eastAsia"/>
        </w:rPr>
        <w:instrText>、</w:instrText>
      </w:r>
      <w:r w:rsidR="00EF073F">
        <w:instrText>Coefficient stability</w:instrText>
      </w:r>
      <w:r w:rsidR="00EF073F">
        <w:rPr>
          <w:rFonts w:hint="eastAsia"/>
        </w:rPr>
        <w:instrText>、</w:instrText>
      </w:r>
      <w:r w:rsidR="00EF073F">
        <w:instrText>Omitted variable bias</w:instrText>
      </w:r>
      <w:r w:rsidR="00EF073F">
        <w:rPr>
          <w:rFonts w:hint="eastAsia"/>
        </w:rPr>
        <w:instrText>、</w:instrText>
      </w:r>
      <w:r w:rsidR="00EF073F">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261E78">
        <w:fldChar w:fldCharType="separate"/>
      </w:r>
      <w:r w:rsidRPr="00261E78">
        <w:t>(Oster, 2019)</w:t>
      </w:r>
      <w:r w:rsidRPr="00261E78">
        <w:fldChar w:fldCharType="end"/>
      </w:r>
      <w:r w:rsidRPr="00261E78">
        <w:t>.</w:t>
      </w:r>
    </w:p>
    <w:p w14:paraId="22C5B24B" w14:textId="665B3017" w:rsidR="00C816AB" w:rsidRPr="00261E78" w:rsidRDefault="00C816AB" w:rsidP="00C816AB">
      <w:pPr>
        <w:pStyle w:val="Paragraph0"/>
      </w:pPr>
      <w:r>
        <w:t xml:space="preserve">Table </w:t>
      </w:r>
      <w:r w:rsidR="00041146">
        <w:rPr>
          <w:rFonts w:hint="eastAsia"/>
        </w:rPr>
        <w:t>9</w:t>
      </w:r>
      <w:r>
        <w:t xml:space="preserve"> reveals remarkable consistency between original and bias-adjusted coefficients. For answer supply, the original coefficient (-0.046) differs negligibly from the bias-adjusted coefficient (-0.045). The </w:t>
      </w:r>
      <w:r w:rsidRPr="00261E78">
        <w:rPr>
          <w:i/>
          <w:iCs/>
        </w:rPr>
        <w:t>δ</w:t>
      </w:r>
      <w:r w:rsidRPr="00261E78">
        <w:t xml:space="preserve"> values for both outcomes (39.719 and 26.744)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3002D835" w:rsidR="00C816AB" w:rsidRPr="00261E78" w:rsidRDefault="00C816AB" w:rsidP="00C816AB">
      <w:pPr>
        <w:pStyle w:val="TableFiguretitle"/>
      </w:pPr>
      <w:bookmarkStart w:id="36" w:name="_Ref194135100"/>
      <w:bookmarkStart w:id="37" w:name="_Ref177392144"/>
      <w:r w:rsidRPr="00261E78">
        <w:t xml:space="preserve">Table </w:t>
      </w:r>
      <w:bookmarkEnd w:id="36"/>
      <w:r w:rsidR="00041146">
        <w:rPr>
          <w:rFonts w:hint="eastAsia"/>
        </w:rPr>
        <w:t>9</w:t>
      </w:r>
      <w:r w:rsidRPr="00261E78">
        <w:t xml:space="preserve">. </w:t>
      </w:r>
      <w:bookmarkEnd w:id="37"/>
      <w:r w:rsidRPr="00261E78">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042"/>
        <w:gridCol w:w="1188"/>
        <w:gridCol w:w="720"/>
        <w:gridCol w:w="720"/>
        <w:gridCol w:w="1710"/>
        <w:gridCol w:w="1980"/>
      </w:tblGrid>
      <w:tr w:rsidR="00C816AB" w:rsidRPr="00261E78" w14:paraId="763FD633" w14:textId="77777777" w:rsidTr="00F045BB">
        <w:trPr>
          <w:trHeight w:val="270"/>
          <w:jc w:val="center"/>
        </w:trPr>
        <w:tc>
          <w:tcPr>
            <w:tcW w:w="3042" w:type="dxa"/>
            <w:noWrap/>
            <w:vAlign w:val="center"/>
            <w:hideMark/>
          </w:tcPr>
          <w:p w14:paraId="1281C156" w14:textId="77777777" w:rsidR="00C816AB" w:rsidRPr="00261E78" w:rsidRDefault="00C816AB" w:rsidP="00546646">
            <w:pPr>
              <w:jc w:val="center"/>
              <w:rPr>
                <w:rFonts w:eastAsia="DengXian"/>
                <w:sz w:val="22"/>
                <w:szCs w:val="22"/>
              </w:rPr>
            </w:pPr>
            <w:r w:rsidRPr="00261E78">
              <w:rPr>
                <w:rFonts w:eastAsia="DengXian"/>
                <w:sz w:val="22"/>
                <w:szCs w:val="22"/>
              </w:rPr>
              <w:t xml:space="preserve">　</w:t>
            </w:r>
          </w:p>
        </w:tc>
        <w:tc>
          <w:tcPr>
            <w:tcW w:w="1188" w:type="dxa"/>
            <w:tcBorders>
              <w:top w:val="single" w:sz="12" w:space="0" w:color="auto"/>
              <w:bottom w:val="single" w:sz="8" w:space="0" w:color="auto"/>
            </w:tcBorders>
            <w:vAlign w:val="center"/>
          </w:tcPr>
          <w:p w14:paraId="16E2B7D8" w14:textId="77777777" w:rsidR="00C816AB" w:rsidRPr="00261E78" w:rsidRDefault="00C816AB" w:rsidP="00546646">
            <w:pPr>
              <w:jc w:val="center"/>
              <w:rPr>
                <w:rFonts w:cs="Georgia"/>
                <w:sz w:val="22"/>
                <w:szCs w:val="22"/>
              </w:rPr>
            </w:pPr>
            <w:r w:rsidRPr="00261E78">
              <w:rPr>
                <w:rFonts w:eastAsia="DengXian"/>
                <w:sz w:val="22"/>
                <w:szCs w:val="22"/>
              </w:rPr>
              <w:t>Original coeffi</w:t>
            </w:r>
            <w:r>
              <w:rPr>
                <w:rFonts w:eastAsia="DengXian"/>
                <w:sz w:val="22"/>
                <w:szCs w:val="22"/>
              </w:rPr>
              <w:t>ci</w:t>
            </w:r>
            <w:r w:rsidRPr="00261E78">
              <w:rPr>
                <w:rFonts w:eastAsia="DengXian"/>
                <w:sz w:val="22"/>
                <w:szCs w:val="22"/>
              </w:rPr>
              <w:t xml:space="preserve">ent </w:t>
            </w:r>
            <m:oMath>
              <m:acc>
                <m:accPr>
                  <m:ctrlPr>
                    <w:rPr>
                      <w:rFonts w:ascii="Cambria Math" w:hAnsi="Cambria Math"/>
                      <w:i/>
                      <w:sz w:val="22"/>
                      <w:szCs w:val="22"/>
                    </w:rPr>
                  </m:ctrlPr>
                </m:accPr>
                <m:e>
                  <m:r>
                    <w:rPr>
                      <w:rFonts w:ascii="Cambria Math" w:hAnsi="Cambria Math"/>
                      <w:sz w:val="22"/>
                      <w:szCs w:val="22"/>
                    </w:rPr>
                    <m:t>β</m:t>
                  </m:r>
                </m:e>
              </m:acc>
            </m:oMath>
          </w:p>
        </w:tc>
        <w:tc>
          <w:tcPr>
            <w:tcW w:w="720" w:type="dxa"/>
            <w:tcBorders>
              <w:top w:val="single" w:sz="12" w:space="0" w:color="auto"/>
              <w:bottom w:val="single" w:sz="8" w:space="0" w:color="auto"/>
            </w:tcBorders>
            <w:vAlign w:val="center"/>
          </w:tcPr>
          <w:p w14:paraId="12B38468" w14:textId="77777777" w:rsidR="00C816AB" w:rsidRPr="00261E78"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20" w:type="dxa"/>
            <w:tcBorders>
              <w:top w:val="single" w:sz="12" w:space="0" w:color="auto"/>
              <w:bottom w:val="single" w:sz="8" w:space="0" w:color="auto"/>
            </w:tcBorders>
            <w:noWrap/>
            <w:vAlign w:val="center"/>
            <w:hideMark/>
          </w:tcPr>
          <w:p w14:paraId="0BEB4055" w14:textId="77777777" w:rsidR="00C816AB" w:rsidRPr="00261E78"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710" w:type="dxa"/>
            <w:tcBorders>
              <w:top w:val="single" w:sz="12" w:space="0" w:color="auto"/>
              <w:bottom w:val="single" w:sz="8" w:space="0" w:color="auto"/>
            </w:tcBorders>
            <w:noWrap/>
            <w:vAlign w:val="center"/>
            <w:hideMark/>
          </w:tcPr>
          <w:p w14:paraId="5B0FB958" w14:textId="77777777" w:rsidR="00C816AB" w:rsidRPr="00261E78" w:rsidRDefault="00C816AB" w:rsidP="00546646">
            <w:pPr>
              <w:jc w:val="center"/>
              <w:rPr>
                <w:rFonts w:eastAsia="DengXian"/>
                <w:sz w:val="22"/>
                <w:szCs w:val="22"/>
              </w:rPr>
            </w:pPr>
            <w:r w:rsidRPr="00261E78">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980" w:type="dxa"/>
            <w:tcBorders>
              <w:top w:val="single" w:sz="12" w:space="0" w:color="auto"/>
              <w:bottom w:val="single" w:sz="8" w:space="0" w:color="auto"/>
            </w:tcBorders>
            <w:noWrap/>
            <w:vAlign w:val="center"/>
            <w:hideMark/>
          </w:tcPr>
          <w:p w14:paraId="05465537" w14:textId="77777777" w:rsidR="00C816AB" w:rsidRPr="00261E78" w:rsidRDefault="00C816AB" w:rsidP="00546646">
            <w:pPr>
              <w:jc w:val="center"/>
              <w:rPr>
                <w:rFonts w:eastAsia="DengXian"/>
                <w:sz w:val="22"/>
                <w:szCs w:val="22"/>
              </w:rPr>
            </w:pPr>
            <m:oMath>
              <m:r>
                <w:rPr>
                  <w:rFonts w:ascii="Cambria Math" w:hAnsi="Cambria Math"/>
                  <w:sz w:val="22"/>
                  <w:szCs w:val="22"/>
                </w:rPr>
                <m:t>δ</m:t>
              </m:r>
            </m:oMath>
            <w:r w:rsidRPr="00261E78">
              <w:rPr>
                <w:rFonts w:eastAsia="DengXian"/>
                <w:sz w:val="22"/>
                <w:szCs w:val="22"/>
              </w:rPr>
              <w:t xml:space="preserve"> for </w:t>
            </w:r>
            <w:r w:rsidRPr="00261E78">
              <w:rPr>
                <w:rFonts w:eastAsia="DengXian"/>
                <w:i/>
                <w:iCs/>
                <w:sz w:val="22"/>
                <w:szCs w:val="22"/>
              </w:rPr>
              <w:t>β</w:t>
            </w:r>
            <w:r w:rsidRPr="00261E78">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261E78" w14:paraId="5FAE5228" w14:textId="77777777" w:rsidTr="00F045BB">
        <w:trPr>
          <w:trHeight w:val="270"/>
          <w:jc w:val="center"/>
        </w:trPr>
        <w:tc>
          <w:tcPr>
            <w:tcW w:w="3042" w:type="dxa"/>
            <w:noWrap/>
            <w:vAlign w:val="center"/>
            <w:hideMark/>
          </w:tcPr>
          <w:p w14:paraId="0A095DB7" w14:textId="2D6A71A4" w:rsidR="00C816AB" w:rsidRPr="00261E78" w:rsidRDefault="00C816AB" w:rsidP="00546646">
            <w:pPr>
              <w:rPr>
                <w:rFonts w:eastAsia="DengXian"/>
                <w:sz w:val="22"/>
                <w:szCs w:val="22"/>
              </w:rPr>
            </w:pPr>
            <w:r w:rsidRPr="00261E78">
              <w:rPr>
                <w:rFonts w:eastAsia="DengXian"/>
                <w:sz w:val="22"/>
                <w:szCs w:val="22"/>
              </w:rPr>
              <w:t xml:space="preserve">DV: </w:t>
            </w:r>
            <w:r w:rsidR="00F045BB">
              <w:rPr>
                <w:color w:val="000000"/>
                <w:sz w:val="20"/>
                <w:szCs w:val="20"/>
              </w:rPr>
              <w:t>Log(answer number in 7 days)</w:t>
            </w:r>
          </w:p>
        </w:tc>
        <w:tc>
          <w:tcPr>
            <w:tcW w:w="1188" w:type="dxa"/>
            <w:vAlign w:val="center"/>
          </w:tcPr>
          <w:p w14:paraId="245CDA46" w14:textId="77777777" w:rsidR="00C816AB" w:rsidRPr="00261E78" w:rsidRDefault="00C816AB" w:rsidP="00546646">
            <w:pPr>
              <w:jc w:val="center"/>
              <w:rPr>
                <w:rFonts w:eastAsia="DengXian"/>
                <w:sz w:val="22"/>
                <w:szCs w:val="22"/>
              </w:rPr>
            </w:pPr>
            <w:r w:rsidRPr="00261E78">
              <w:rPr>
                <w:rFonts w:eastAsia="DengXian"/>
                <w:sz w:val="22"/>
                <w:szCs w:val="22"/>
              </w:rPr>
              <w:t xml:space="preserve">-0.046 </w:t>
            </w:r>
          </w:p>
        </w:tc>
        <w:tc>
          <w:tcPr>
            <w:tcW w:w="720" w:type="dxa"/>
            <w:vAlign w:val="center"/>
          </w:tcPr>
          <w:p w14:paraId="192E6A07" w14:textId="77777777" w:rsidR="00C816AB" w:rsidRPr="00261E78" w:rsidRDefault="00C816AB" w:rsidP="00546646">
            <w:pPr>
              <w:jc w:val="center"/>
              <w:rPr>
                <w:rFonts w:eastAsia="DengXian"/>
                <w:sz w:val="22"/>
                <w:szCs w:val="22"/>
              </w:rPr>
            </w:pPr>
            <w:r w:rsidRPr="00261E78">
              <w:rPr>
                <w:rFonts w:eastAsia="DengXian"/>
                <w:sz w:val="22"/>
                <w:szCs w:val="22"/>
              </w:rPr>
              <w:t xml:space="preserve">0.093 </w:t>
            </w:r>
          </w:p>
        </w:tc>
        <w:tc>
          <w:tcPr>
            <w:tcW w:w="720" w:type="dxa"/>
            <w:noWrap/>
            <w:vAlign w:val="center"/>
            <w:hideMark/>
          </w:tcPr>
          <w:p w14:paraId="24A643AB" w14:textId="77777777" w:rsidR="00C816AB" w:rsidRPr="00261E78" w:rsidRDefault="00C816AB" w:rsidP="00546646">
            <w:pPr>
              <w:jc w:val="center"/>
              <w:rPr>
                <w:rFonts w:eastAsia="DengXian"/>
                <w:sz w:val="22"/>
                <w:szCs w:val="22"/>
              </w:rPr>
            </w:pPr>
            <w:r w:rsidRPr="00261E78">
              <w:rPr>
                <w:rFonts w:eastAsia="DengXian"/>
                <w:sz w:val="22"/>
                <w:szCs w:val="22"/>
              </w:rPr>
              <w:t xml:space="preserve">0.121 </w:t>
            </w:r>
          </w:p>
        </w:tc>
        <w:tc>
          <w:tcPr>
            <w:tcW w:w="1710" w:type="dxa"/>
            <w:noWrap/>
            <w:vAlign w:val="center"/>
            <w:hideMark/>
          </w:tcPr>
          <w:p w14:paraId="197EC8A5" w14:textId="77777777" w:rsidR="00C816AB" w:rsidRPr="00261E78" w:rsidRDefault="00C816AB" w:rsidP="00546646">
            <w:pPr>
              <w:jc w:val="center"/>
              <w:rPr>
                <w:rFonts w:eastAsia="DengXian"/>
                <w:sz w:val="22"/>
                <w:szCs w:val="22"/>
              </w:rPr>
            </w:pPr>
            <w:r w:rsidRPr="00261E78">
              <w:rPr>
                <w:rFonts w:eastAsia="DengXian"/>
                <w:sz w:val="22"/>
                <w:szCs w:val="22"/>
              </w:rPr>
              <w:t xml:space="preserve">-0.045 </w:t>
            </w:r>
          </w:p>
        </w:tc>
        <w:tc>
          <w:tcPr>
            <w:tcW w:w="1980" w:type="dxa"/>
            <w:noWrap/>
            <w:vAlign w:val="center"/>
            <w:hideMark/>
          </w:tcPr>
          <w:p w14:paraId="2FE42D65" w14:textId="77777777" w:rsidR="00C816AB" w:rsidRPr="00261E78" w:rsidRDefault="00C816AB" w:rsidP="00546646">
            <w:pPr>
              <w:jc w:val="center"/>
              <w:rPr>
                <w:rFonts w:eastAsia="DengXian"/>
                <w:sz w:val="22"/>
                <w:szCs w:val="22"/>
              </w:rPr>
            </w:pPr>
            <w:r w:rsidRPr="00261E78">
              <w:rPr>
                <w:rFonts w:eastAsia="DengXian"/>
                <w:sz w:val="22"/>
                <w:szCs w:val="22"/>
              </w:rPr>
              <w:t xml:space="preserve">39.719 </w:t>
            </w:r>
          </w:p>
        </w:tc>
      </w:tr>
    </w:tbl>
    <w:p w14:paraId="4721A3E5" w14:textId="4ACC7262" w:rsidR="00797DC6" w:rsidRPr="00797DC6" w:rsidRDefault="00C816AB" w:rsidP="00374352">
      <w:pPr>
        <w:pStyle w:val="Notes"/>
      </w:pPr>
      <w:r w:rsidRPr="00261E78">
        <w:t xml:space="preserve">Note: </w:t>
      </w:r>
      <m:oMath>
        <m:acc>
          <m:accPr>
            <m:ctrlPr>
              <w:rPr>
                <w:rFonts w:ascii="Cambria Math" w:hAnsi="Cambria Math"/>
                <w:i/>
              </w:rPr>
            </m:ctrlPr>
          </m:accPr>
          <m:e>
            <m:r>
              <w:rPr>
                <w:rFonts w:ascii="Cambria Math" w:hAnsi="Cambria Math"/>
              </w:rPr>
              <m:t>β</m:t>
            </m:r>
          </m:e>
        </m:acc>
      </m:oMath>
      <w:r w:rsidRPr="00261E78">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61E78">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261E78">
        <w:t xml:space="preserve"> is the bias-adjusted treatment effect. </w:t>
      </w:r>
      <m:oMath>
        <m:r>
          <w:rPr>
            <w:rFonts w:ascii="Cambria Math" w:hAnsi="Cambria Math"/>
          </w:rPr>
          <m:t>δ</m:t>
        </m:r>
      </m:oMath>
      <w:r w:rsidRPr="00261E78">
        <w:t xml:space="preserve"> indicates how important unobservables would need to be, relative to observables, to explain away the estimated treatment effect.</w:t>
      </w:r>
      <w:bookmarkEnd w:id="30"/>
    </w:p>
    <w:bookmarkEnd w:id="31"/>
    <w:p w14:paraId="201B9CFE" w14:textId="0CDDA8C0" w:rsidR="0014752F" w:rsidRPr="0014752F" w:rsidRDefault="0014752F" w:rsidP="0014752F">
      <w:pPr>
        <w:pStyle w:val="Heading2"/>
      </w:pPr>
      <w:r>
        <w:rPr>
          <w:rFonts w:hint="eastAsia"/>
          <w:lang w:eastAsia="zh-CN"/>
        </w:rPr>
        <w:t>Mechanisms</w:t>
      </w:r>
    </w:p>
    <w:p w14:paraId="39FAFD4E" w14:textId="1BC6AEF9" w:rsidR="0083015A" w:rsidRDefault="00797DC6" w:rsidP="00797DC6">
      <w:pPr>
        <w:pStyle w:val="Paragraph0"/>
      </w:pPr>
      <w:r w:rsidRPr="00797DC6">
        <w:t xml:space="preserve">We now examine the mechanisms behind the </w:t>
      </w:r>
      <w:r w:rsidR="00C1485A">
        <w:rPr>
          <w:rFonts w:hint="eastAsia"/>
        </w:rPr>
        <w:t>three supported</w:t>
      </w:r>
      <w:r w:rsidRPr="00797DC6">
        <w:t xml:space="preserve"> hypotheses</w:t>
      </w:r>
      <w:r w:rsidR="00C1485A">
        <w:rPr>
          <w:rFonts w:hint="eastAsia"/>
        </w:rPr>
        <w:t xml:space="preserve"> H1, H2, and H4</w:t>
      </w:r>
      <w:r w:rsidRPr="00797DC6">
        <w:t>. The analysis proceeds hypothesis by hypothesis. For H1 we test the weak-competitor account, for H2 we test why length reduces contribution, and for H4 we test why higher AI quality raises human quality.</w:t>
      </w:r>
    </w:p>
    <w:p w14:paraId="371FDFE5" w14:textId="2C0BD831" w:rsidR="00797DC6" w:rsidRDefault="00331AAC" w:rsidP="000E4EEB">
      <w:pPr>
        <w:pStyle w:val="Heading3"/>
        <w:rPr>
          <w:lang w:eastAsia="zh-CN"/>
        </w:rPr>
      </w:pPr>
      <w:r w:rsidRPr="00331AAC">
        <w:lastRenderedPageBreak/>
        <w:t xml:space="preserve">Is the AI </w:t>
      </w:r>
      <w:r>
        <w:rPr>
          <w:rFonts w:hint="eastAsia"/>
          <w:lang w:eastAsia="zh-CN"/>
        </w:rPr>
        <w:t>A</w:t>
      </w:r>
      <w:r w:rsidRPr="00331AAC">
        <w:t xml:space="preserve">ppraised as a </w:t>
      </w:r>
      <w:r>
        <w:rPr>
          <w:rFonts w:hint="eastAsia"/>
          <w:lang w:eastAsia="zh-CN"/>
        </w:rPr>
        <w:t>W</w:t>
      </w:r>
      <w:r w:rsidRPr="00331AAC">
        <w:t xml:space="preserve">eak </w:t>
      </w:r>
      <w:r>
        <w:rPr>
          <w:rFonts w:hint="eastAsia"/>
          <w:lang w:eastAsia="zh-CN"/>
        </w:rPr>
        <w:t>C</w:t>
      </w:r>
      <w:r w:rsidRPr="00331AAC">
        <w:t>ompetitor</w:t>
      </w:r>
      <w:r w:rsidR="00C1485A">
        <w:rPr>
          <w:rFonts w:hint="eastAsia"/>
          <w:lang w:eastAsia="zh-CN"/>
        </w:rPr>
        <w:t xml:space="preserve">? </w:t>
      </w:r>
      <w:r w:rsidR="00797DC6">
        <w:rPr>
          <w:rFonts w:hint="eastAsia"/>
          <w:lang w:eastAsia="zh-CN"/>
        </w:rPr>
        <w:t>(H1)</w:t>
      </w:r>
    </w:p>
    <w:p w14:paraId="3906DC31" w14:textId="6BE06AA0" w:rsidR="00797DC6" w:rsidRDefault="00797DC6" w:rsidP="00797DC6">
      <w:pPr>
        <w:pStyle w:val="Paragraph0"/>
      </w:pPr>
      <w:r>
        <w:t>Our account for the positive label effect is that users perceive AI as a weak competitor and are therefore willing to answer. We test this account in two ways.</w:t>
      </w:r>
    </w:p>
    <w:p w14:paraId="573A1FBD" w14:textId="08616E77" w:rsidR="00797DC6" w:rsidRDefault="00797DC6" w:rsidP="00797DC6">
      <w:pPr>
        <w:pStyle w:val="Paragraph0"/>
      </w:pPr>
      <w:r w:rsidRPr="00797DC6">
        <w:rPr>
          <w:b/>
          <w:bCs/>
        </w:rPr>
        <w:t>Test 1: question difficulty.</w:t>
      </w:r>
      <w:r>
        <w:t xml:space="preserve"> If the weak-competitor perception is the operative mechanism, the label effect should concentrate on difficult questions. On difficult questions, a weak competitor still leaves room for a human to add value, so the label invites contribution. On easy questions, even a weak AI answer may already be sufficient, so the label should have little additional effect. We measure question difficulty using a large language model</w:t>
      </w:r>
      <w:r w:rsidR="008A6F83">
        <w:rPr>
          <w:rFonts w:hint="eastAsia"/>
        </w:rPr>
        <w:t>-generated</w:t>
      </w:r>
      <w:r>
        <w:t xml:space="preserve"> score, with details in the Appendix, and we split the sample at the </w:t>
      </w:r>
      <w:r w:rsidR="00331AAC">
        <w:rPr>
          <w:rFonts w:hint="eastAsia"/>
        </w:rPr>
        <w:t xml:space="preserve">mean </w:t>
      </w:r>
      <w:r>
        <w:t>difficulty.</w:t>
      </w:r>
    </w:p>
    <w:p w14:paraId="46B11DB0" w14:textId="1C0F8A76" w:rsidR="00797DC6" w:rsidRDefault="00797DC6" w:rsidP="00797DC6">
      <w:pPr>
        <w:pStyle w:val="Paragraph0"/>
      </w:pPr>
      <w:r>
        <w:t>Table 1</w:t>
      </w:r>
      <w:r w:rsidR="00041146">
        <w:rPr>
          <w:rFonts w:hint="eastAsia"/>
        </w:rPr>
        <w:t>0</w:t>
      </w:r>
      <w:r>
        <w:t xml:space="preserve"> confirms this prediction. On difficult questions </w:t>
      </w:r>
      <w:r w:rsidR="008A6F83">
        <w:rPr>
          <w:rFonts w:hint="eastAsia"/>
        </w:rPr>
        <w:t xml:space="preserve">AI label effect </w:t>
      </w:r>
      <w:r>
        <w:t>is positive and significant (0.</w:t>
      </w:r>
      <w:r w:rsidR="000D6DDF">
        <w:rPr>
          <w:rFonts w:hint="eastAsia"/>
        </w:rPr>
        <w:t>282</w:t>
      </w:r>
      <w:r>
        <w:t>, p&lt;0.01), and the interaction with answer length is negative and significant (-0.05</w:t>
      </w:r>
      <w:r w:rsidR="000D6DDF">
        <w:rPr>
          <w:rFonts w:hint="eastAsia"/>
        </w:rPr>
        <w:t>9</w:t>
      </w:r>
      <w:r>
        <w:t xml:space="preserve">, p&lt;0.001). On easy questions </w:t>
      </w:r>
      <w:r w:rsidR="008A6F83">
        <w:rPr>
          <w:rFonts w:hint="eastAsia"/>
        </w:rPr>
        <w:t xml:space="preserve">AI label effect </w:t>
      </w:r>
      <w:r>
        <w:t>is near zero and not significant (0.0</w:t>
      </w:r>
      <w:r w:rsidR="000D6DDF">
        <w:rPr>
          <w:rFonts w:hint="eastAsia"/>
        </w:rPr>
        <w:t>02</w:t>
      </w:r>
      <w:r>
        <w:t>). The label motivates contribution precisely where a weak competitor still leaves a gap to fill.</w:t>
      </w:r>
    </w:p>
    <w:p w14:paraId="3D8645DD" w14:textId="20A99CB8" w:rsidR="00C1485A" w:rsidRPr="00C1485A" w:rsidRDefault="00C1485A" w:rsidP="00C1485A">
      <w:pPr>
        <w:pStyle w:val="TableFiguretitle"/>
        <w:rPr>
          <w:sz w:val="24"/>
          <w:szCs w:val="24"/>
        </w:rPr>
      </w:pPr>
      <w:r>
        <w:t>Table 1</w:t>
      </w:r>
      <w:r w:rsidR="00041146">
        <w:rPr>
          <w:rFonts w:hint="eastAsia"/>
        </w:rPr>
        <w:t>0</w:t>
      </w:r>
      <w:r>
        <w:t>. Question difficulty subgroups (H1 Test 1)</w:t>
      </w:r>
    </w:p>
    <w:tbl>
      <w:tblPr>
        <w:tblW w:w="5000" w:type="pct"/>
        <w:jc w:val="center"/>
        <w:tblLayout w:type="fixed"/>
        <w:tblLook w:val="04A0" w:firstRow="1" w:lastRow="0" w:firstColumn="1" w:lastColumn="0" w:noHBand="0" w:noVBand="1"/>
      </w:tblPr>
      <w:tblGrid>
        <w:gridCol w:w="3595"/>
        <w:gridCol w:w="2785"/>
        <w:gridCol w:w="2980"/>
      </w:tblGrid>
      <w:tr w:rsidR="000D6DDF" w14:paraId="1161A0E4" w14:textId="77777777" w:rsidTr="000D6DDF">
        <w:trPr>
          <w:trHeight w:val="320"/>
          <w:jc w:val="center"/>
        </w:trPr>
        <w:tc>
          <w:tcPr>
            <w:tcW w:w="2220" w:type="dxa"/>
            <w:tcBorders>
              <w:top w:val="single" w:sz="4" w:space="0" w:color="auto"/>
              <w:left w:val="nil"/>
              <w:bottom w:val="nil"/>
              <w:right w:val="nil"/>
            </w:tcBorders>
            <w:noWrap/>
            <w:hideMark/>
          </w:tcPr>
          <w:p w14:paraId="75B7B6DD" w14:textId="77777777" w:rsidR="000D6DDF" w:rsidRDefault="000D6DDF">
            <w:pPr>
              <w:rPr>
                <w:rFonts w:ascii="Georgia" w:hAnsi="Georgia"/>
                <w:color w:val="000000"/>
                <w:sz w:val="20"/>
                <w:szCs w:val="20"/>
              </w:rPr>
            </w:pPr>
            <w:r>
              <w:rPr>
                <w:rFonts w:ascii="Georgia" w:hAnsi="Georgia"/>
                <w:color w:val="000000"/>
                <w:sz w:val="20"/>
                <w:szCs w:val="20"/>
              </w:rPr>
              <w:t> </w:t>
            </w:r>
          </w:p>
        </w:tc>
        <w:tc>
          <w:tcPr>
            <w:tcW w:w="1720" w:type="dxa"/>
            <w:tcBorders>
              <w:top w:val="single" w:sz="4" w:space="0" w:color="auto"/>
              <w:left w:val="nil"/>
              <w:bottom w:val="nil"/>
              <w:right w:val="nil"/>
            </w:tcBorders>
            <w:noWrap/>
            <w:hideMark/>
          </w:tcPr>
          <w:p w14:paraId="23EF24E4" w14:textId="77777777" w:rsidR="000D6DDF" w:rsidRDefault="000D6DDF">
            <w:pPr>
              <w:jc w:val="center"/>
              <w:rPr>
                <w:color w:val="000000"/>
                <w:sz w:val="20"/>
                <w:szCs w:val="20"/>
              </w:rPr>
            </w:pPr>
            <w:r>
              <w:rPr>
                <w:color w:val="000000"/>
                <w:sz w:val="20"/>
                <w:szCs w:val="20"/>
              </w:rPr>
              <w:t>(1)</w:t>
            </w:r>
          </w:p>
        </w:tc>
        <w:tc>
          <w:tcPr>
            <w:tcW w:w="1840" w:type="dxa"/>
            <w:tcBorders>
              <w:top w:val="single" w:sz="4" w:space="0" w:color="auto"/>
              <w:left w:val="nil"/>
              <w:bottom w:val="nil"/>
              <w:right w:val="nil"/>
            </w:tcBorders>
            <w:noWrap/>
            <w:hideMark/>
          </w:tcPr>
          <w:p w14:paraId="2866F8C0" w14:textId="77777777" w:rsidR="000D6DDF" w:rsidRDefault="000D6DDF">
            <w:pPr>
              <w:jc w:val="center"/>
              <w:rPr>
                <w:color w:val="000000"/>
                <w:sz w:val="20"/>
                <w:szCs w:val="20"/>
              </w:rPr>
            </w:pPr>
            <w:r>
              <w:rPr>
                <w:color w:val="000000"/>
                <w:sz w:val="20"/>
                <w:szCs w:val="20"/>
              </w:rPr>
              <w:t>(2)</w:t>
            </w:r>
          </w:p>
        </w:tc>
      </w:tr>
      <w:tr w:rsidR="000D6DDF" w14:paraId="2FFA092C" w14:textId="77777777" w:rsidTr="000D6DDF">
        <w:trPr>
          <w:trHeight w:val="320"/>
          <w:jc w:val="center"/>
        </w:trPr>
        <w:tc>
          <w:tcPr>
            <w:tcW w:w="2220" w:type="dxa"/>
            <w:tcBorders>
              <w:top w:val="nil"/>
              <w:left w:val="nil"/>
              <w:bottom w:val="nil"/>
              <w:right w:val="nil"/>
            </w:tcBorders>
            <w:hideMark/>
          </w:tcPr>
          <w:p w14:paraId="6965F4B6" w14:textId="77777777" w:rsidR="000D6DDF" w:rsidRDefault="000D6DDF">
            <w:pPr>
              <w:jc w:val="center"/>
              <w:rPr>
                <w:color w:val="000000"/>
                <w:sz w:val="20"/>
                <w:szCs w:val="20"/>
              </w:rPr>
            </w:pPr>
          </w:p>
        </w:tc>
        <w:tc>
          <w:tcPr>
            <w:tcW w:w="1720" w:type="dxa"/>
            <w:tcBorders>
              <w:top w:val="nil"/>
              <w:left w:val="nil"/>
              <w:bottom w:val="nil"/>
              <w:right w:val="nil"/>
            </w:tcBorders>
            <w:noWrap/>
            <w:hideMark/>
          </w:tcPr>
          <w:p w14:paraId="0769D891" w14:textId="77777777" w:rsidR="000D6DDF" w:rsidRDefault="000D6DDF">
            <w:pPr>
              <w:jc w:val="center"/>
              <w:rPr>
                <w:rFonts w:ascii="Georgia" w:hAnsi="Georgia"/>
                <w:color w:val="000000"/>
                <w:sz w:val="20"/>
                <w:szCs w:val="20"/>
              </w:rPr>
            </w:pPr>
            <w:r>
              <w:rPr>
                <w:rFonts w:ascii="Georgia" w:hAnsi="Georgia"/>
                <w:color w:val="000000"/>
                <w:sz w:val="20"/>
                <w:szCs w:val="20"/>
              </w:rPr>
              <w:t>difficult questions</w:t>
            </w:r>
          </w:p>
        </w:tc>
        <w:tc>
          <w:tcPr>
            <w:tcW w:w="1840" w:type="dxa"/>
            <w:tcBorders>
              <w:top w:val="nil"/>
              <w:left w:val="nil"/>
              <w:bottom w:val="nil"/>
              <w:right w:val="nil"/>
            </w:tcBorders>
            <w:noWrap/>
            <w:hideMark/>
          </w:tcPr>
          <w:p w14:paraId="02A5DC1D" w14:textId="77777777" w:rsidR="000D6DDF" w:rsidRDefault="000D6DDF">
            <w:pPr>
              <w:jc w:val="center"/>
              <w:rPr>
                <w:rFonts w:ascii="Georgia" w:hAnsi="Georgia"/>
                <w:color w:val="000000"/>
                <w:sz w:val="20"/>
                <w:szCs w:val="20"/>
              </w:rPr>
            </w:pPr>
            <w:r>
              <w:rPr>
                <w:rFonts w:ascii="Georgia" w:hAnsi="Georgia"/>
                <w:color w:val="000000"/>
                <w:sz w:val="20"/>
                <w:szCs w:val="20"/>
              </w:rPr>
              <w:t>easy questions</w:t>
            </w:r>
          </w:p>
        </w:tc>
      </w:tr>
      <w:tr w:rsidR="000D6DDF" w14:paraId="1500A264" w14:textId="77777777" w:rsidTr="000D6DDF">
        <w:trPr>
          <w:trHeight w:val="320"/>
          <w:jc w:val="center"/>
        </w:trPr>
        <w:tc>
          <w:tcPr>
            <w:tcW w:w="2220" w:type="dxa"/>
            <w:tcBorders>
              <w:top w:val="nil"/>
              <w:left w:val="nil"/>
              <w:bottom w:val="nil"/>
              <w:right w:val="nil"/>
            </w:tcBorders>
            <w:noWrap/>
            <w:hideMark/>
          </w:tcPr>
          <w:p w14:paraId="263E9F26" w14:textId="77777777" w:rsidR="000D6DDF" w:rsidRDefault="000D6DDF">
            <w:pPr>
              <w:rPr>
                <w:rFonts w:ascii="Georgia" w:hAnsi="Georgia"/>
                <w:color w:val="000000"/>
                <w:sz w:val="20"/>
                <w:szCs w:val="20"/>
              </w:rPr>
            </w:pPr>
            <w:r>
              <w:rPr>
                <w:rFonts w:ascii="Georgia" w:hAnsi="Georgia"/>
                <w:color w:val="000000"/>
                <w:sz w:val="20"/>
                <w:szCs w:val="20"/>
              </w:rPr>
              <w:t>DV</w:t>
            </w:r>
          </w:p>
        </w:tc>
        <w:tc>
          <w:tcPr>
            <w:tcW w:w="3560" w:type="dxa"/>
            <w:gridSpan w:val="2"/>
            <w:tcBorders>
              <w:top w:val="nil"/>
              <w:left w:val="nil"/>
              <w:bottom w:val="single" w:sz="4" w:space="0" w:color="auto"/>
              <w:right w:val="nil"/>
            </w:tcBorders>
            <w:hideMark/>
          </w:tcPr>
          <w:p w14:paraId="4B6C4E32" w14:textId="77777777" w:rsidR="000D6DDF" w:rsidRDefault="000D6DDF">
            <w:pPr>
              <w:jc w:val="center"/>
              <w:rPr>
                <w:color w:val="000000"/>
                <w:sz w:val="20"/>
                <w:szCs w:val="20"/>
              </w:rPr>
            </w:pPr>
            <w:r>
              <w:rPr>
                <w:color w:val="000000"/>
                <w:sz w:val="20"/>
                <w:szCs w:val="20"/>
              </w:rPr>
              <w:t>Log(answer number in 7 days)</w:t>
            </w:r>
          </w:p>
        </w:tc>
      </w:tr>
      <w:tr w:rsidR="000D6DDF" w14:paraId="61225E51" w14:textId="77777777" w:rsidTr="000D6DDF">
        <w:trPr>
          <w:trHeight w:val="320"/>
          <w:jc w:val="center"/>
        </w:trPr>
        <w:tc>
          <w:tcPr>
            <w:tcW w:w="2220" w:type="dxa"/>
            <w:vMerge w:val="restart"/>
            <w:tcBorders>
              <w:top w:val="nil"/>
              <w:left w:val="nil"/>
              <w:bottom w:val="nil"/>
              <w:right w:val="nil"/>
            </w:tcBorders>
            <w:noWrap/>
            <w:hideMark/>
          </w:tcPr>
          <w:p w14:paraId="5462A214" w14:textId="77777777" w:rsidR="000D6DDF" w:rsidRDefault="000D6DDF">
            <w:pPr>
              <w:rPr>
                <w:i/>
                <w:iCs/>
                <w:color w:val="000000"/>
                <w:sz w:val="20"/>
                <w:szCs w:val="20"/>
              </w:rPr>
            </w:pPr>
            <w:r>
              <w:rPr>
                <w:i/>
                <w:iCs/>
                <w:color w:val="000000"/>
                <w:sz w:val="20"/>
                <w:szCs w:val="20"/>
              </w:rPr>
              <w:t>AI</w:t>
            </w:r>
            <w:r>
              <w:rPr>
                <w:i/>
                <w:iCs/>
                <w:color w:val="000000"/>
                <w:sz w:val="20"/>
                <w:szCs w:val="20"/>
                <w:vertAlign w:val="subscript"/>
              </w:rPr>
              <w:t>i</w:t>
            </w:r>
          </w:p>
        </w:tc>
        <w:tc>
          <w:tcPr>
            <w:tcW w:w="1720" w:type="dxa"/>
            <w:tcBorders>
              <w:top w:val="nil"/>
              <w:left w:val="nil"/>
              <w:bottom w:val="nil"/>
              <w:right w:val="nil"/>
            </w:tcBorders>
            <w:noWrap/>
            <w:hideMark/>
          </w:tcPr>
          <w:p w14:paraId="66F0CB9B" w14:textId="77777777" w:rsidR="000D6DDF" w:rsidRDefault="000D6DDF">
            <w:pPr>
              <w:jc w:val="center"/>
              <w:rPr>
                <w:b/>
                <w:bCs/>
                <w:color w:val="000000"/>
                <w:sz w:val="20"/>
                <w:szCs w:val="20"/>
              </w:rPr>
            </w:pPr>
            <w:r>
              <w:rPr>
                <w:b/>
                <w:bCs/>
                <w:color w:val="000000"/>
                <w:sz w:val="20"/>
                <w:szCs w:val="20"/>
              </w:rPr>
              <w:t>0.282**</w:t>
            </w:r>
          </w:p>
        </w:tc>
        <w:tc>
          <w:tcPr>
            <w:tcW w:w="1840" w:type="dxa"/>
            <w:tcBorders>
              <w:top w:val="nil"/>
              <w:left w:val="nil"/>
              <w:bottom w:val="nil"/>
              <w:right w:val="nil"/>
            </w:tcBorders>
            <w:noWrap/>
            <w:hideMark/>
          </w:tcPr>
          <w:p w14:paraId="3EBFDA31" w14:textId="77777777" w:rsidR="000D6DDF" w:rsidRDefault="000D6DDF">
            <w:pPr>
              <w:jc w:val="center"/>
              <w:rPr>
                <w:color w:val="000000"/>
                <w:sz w:val="20"/>
                <w:szCs w:val="20"/>
              </w:rPr>
            </w:pPr>
            <w:r>
              <w:rPr>
                <w:color w:val="000000"/>
                <w:sz w:val="20"/>
                <w:szCs w:val="20"/>
              </w:rPr>
              <w:t>-0.046</w:t>
            </w:r>
          </w:p>
        </w:tc>
      </w:tr>
      <w:tr w:rsidR="000D6DDF" w14:paraId="1362E878" w14:textId="77777777" w:rsidTr="000D6DDF">
        <w:trPr>
          <w:trHeight w:val="320"/>
          <w:jc w:val="center"/>
        </w:trPr>
        <w:tc>
          <w:tcPr>
            <w:tcW w:w="2220" w:type="dxa"/>
            <w:vMerge/>
            <w:tcBorders>
              <w:top w:val="nil"/>
              <w:left w:val="nil"/>
              <w:bottom w:val="nil"/>
              <w:right w:val="nil"/>
            </w:tcBorders>
            <w:hideMark/>
          </w:tcPr>
          <w:p w14:paraId="7E89456E" w14:textId="77777777" w:rsidR="000D6DDF" w:rsidRDefault="000D6DDF">
            <w:pPr>
              <w:rPr>
                <w:i/>
                <w:iCs/>
                <w:color w:val="000000"/>
                <w:sz w:val="20"/>
                <w:szCs w:val="20"/>
              </w:rPr>
            </w:pPr>
          </w:p>
        </w:tc>
        <w:tc>
          <w:tcPr>
            <w:tcW w:w="1720" w:type="dxa"/>
            <w:tcBorders>
              <w:top w:val="nil"/>
              <w:left w:val="nil"/>
              <w:bottom w:val="nil"/>
              <w:right w:val="nil"/>
            </w:tcBorders>
            <w:noWrap/>
            <w:hideMark/>
          </w:tcPr>
          <w:p w14:paraId="73397E66" w14:textId="77777777" w:rsidR="000D6DDF" w:rsidRDefault="000D6DDF">
            <w:pPr>
              <w:jc w:val="center"/>
              <w:rPr>
                <w:b/>
                <w:bCs/>
                <w:color w:val="000000"/>
                <w:sz w:val="20"/>
                <w:szCs w:val="20"/>
              </w:rPr>
            </w:pPr>
            <w:r>
              <w:rPr>
                <w:b/>
                <w:bCs/>
                <w:color w:val="000000"/>
                <w:sz w:val="20"/>
                <w:szCs w:val="20"/>
              </w:rPr>
              <w:t>(0.099)</w:t>
            </w:r>
          </w:p>
        </w:tc>
        <w:tc>
          <w:tcPr>
            <w:tcW w:w="1840" w:type="dxa"/>
            <w:tcBorders>
              <w:top w:val="nil"/>
              <w:left w:val="nil"/>
              <w:bottom w:val="nil"/>
              <w:right w:val="nil"/>
            </w:tcBorders>
            <w:noWrap/>
            <w:hideMark/>
          </w:tcPr>
          <w:p w14:paraId="7FB30F67" w14:textId="77777777" w:rsidR="000D6DDF" w:rsidRDefault="000D6DDF">
            <w:pPr>
              <w:jc w:val="center"/>
              <w:rPr>
                <w:color w:val="000000"/>
                <w:sz w:val="20"/>
                <w:szCs w:val="20"/>
              </w:rPr>
            </w:pPr>
            <w:r>
              <w:rPr>
                <w:color w:val="000000"/>
                <w:sz w:val="20"/>
                <w:szCs w:val="20"/>
              </w:rPr>
              <w:t>(0.134)</w:t>
            </w:r>
          </w:p>
        </w:tc>
      </w:tr>
      <w:tr w:rsidR="000D6DDF" w14:paraId="50EB3A7D" w14:textId="77777777" w:rsidTr="000D6DDF">
        <w:trPr>
          <w:trHeight w:val="320"/>
          <w:jc w:val="center"/>
        </w:trPr>
        <w:tc>
          <w:tcPr>
            <w:tcW w:w="2220" w:type="dxa"/>
            <w:vMerge w:val="restart"/>
            <w:tcBorders>
              <w:top w:val="nil"/>
              <w:left w:val="nil"/>
              <w:bottom w:val="nil"/>
              <w:right w:val="nil"/>
            </w:tcBorders>
            <w:noWrap/>
            <w:hideMark/>
          </w:tcPr>
          <w:p w14:paraId="547CF56C" w14:textId="77777777" w:rsidR="000D6DDF" w:rsidRDefault="000D6DDF">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1720" w:type="dxa"/>
            <w:tcBorders>
              <w:top w:val="nil"/>
              <w:left w:val="nil"/>
              <w:bottom w:val="nil"/>
              <w:right w:val="nil"/>
            </w:tcBorders>
            <w:noWrap/>
            <w:hideMark/>
          </w:tcPr>
          <w:p w14:paraId="58E0020E" w14:textId="77777777" w:rsidR="000D6DDF" w:rsidRDefault="000D6DDF">
            <w:pPr>
              <w:jc w:val="center"/>
              <w:rPr>
                <w:b/>
                <w:bCs/>
                <w:color w:val="000000"/>
                <w:sz w:val="20"/>
                <w:szCs w:val="20"/>
              </w:rPr>
            </w:pPr>
            <w:r>
              <w:rPr>
                <w:b/>
                <w:bCs/>
                <w:color w:val="000000"/>
                <w:sz w:val="20"/>
                <w:szCs w:val="20"/>
              </w:rPr>
              <w:t>-0.059***</w:t>
            </w:r>
          </w:p>
        </w:tc>
        <w:tc>
          <w:tcPr>
            <w:tcW w:w="1840" w:type="dxa"/>
            <w:tcBorders>
              <w:top w:val="nil"/>
              <w:left w:val="nil"/>
              <w:bottom w:val="nil"/>
              <w:right w:val="nil"/>
            </w:tcBorders>
            <w:noWrap/>
            <w:hideMark/>
          </w:tcPr>
          <w:p w14:paraId="24BBBA6A" w14:textId="77777777" w:rsidR="000D6DDF" w:rsidRDefault="000D6DDF">
            <w:pPr>
              <w:jc w:val="center"/>
              <w:rPr>
                <w:color w:val="000000"/>
                <w:sz w:val="20"/>
                <w:szCs w:val="20"/>
              </w:rPr>
            </w:pPr>
            <w:r>
              <w:rPr>
                <w:color w:val="000000"/>
                <w:sz w:val="20"/>
                <w:szCs w:val="20"/>
              </w:rPr>
              <w:t>-0.017</w:t>
            </w:r>
          </w:p>
        </w:tc>
      </w:tr>
      <w:tr w:rsidR="000D6DDF" w14:paraId="50162393" w14:textId="77777777" w:rsidTr="000D6DDF">
        <w:trPr>
          <w:trHeight w:val="320"/>
          <w:jc w:val="center"/>
        </w:trPr>
        <w:tc>
          <w:tcPr>
            <w:tcW w:w="2220" w:type="dxa"/>
            <w:vMerge/>
            <w:tcBorders>
              <w:top w:val="nil"/>
              <w:left w:val="nil"/>
              <w:bottom w:val="nil"/>
              <w:right w:val="nil"/>
            </w:tcBorders>
            <w:hideMark/>
          </w:tcPr>
          <w:p w14:paraId="6B2FC046" w14:textId="77777777" w:rsidR="000D6DDF" w:rsidRDefault="000D6DDF">
            <w:pPr>
              <w:rPr>
                <w:i/>
                <w:iCs/>
                <w:color w:val="000000"/>
                <w:sz w:val="20"/>
                <w:szCs w:val="20"/>
              </w:rPr>
            </w:pPr>
          </w:p>
        </w:tc>
        <w:tc>
          <w:tcPr>
            <w:tcW w:w="1720" w:type="dxa"/>
            <w:tcBorders>
              <w:top w:val="nil"/>
              <w:left w:val="nil"/>
              <w:bottom w:val="nil"/>
              <w:right w:val="nil"/>
            </w:tcBorders>
            <w:noWrap/>
            <w:hideMark/>
          </w:tcPr>
          <w:p w14:paraId="21F028BB" w14:textId="77777777" w:rsidR="000D6DDF" w:rsidRDefault="000D6DDF">
            <w:pPr>
              <w:jc w:val="center"/>
              <w:rPr>
                <w:b/>
                <w:bCs/>
                <w:color w:val="000000"/>
                <w:sz w:val="20"/>
                <w:szCs w:val="20"/>
              </w:rPr>
            </w:pPr>
            <w:r>
              <w:rPr>
                <w:b/>
                <w:bCs/>
                <w:color w:val="000000"/>
                <w:sz w:val="20"/>
                <w:szCs w:val="20"/>
              </w:rPr>
              <w:t>(0.017)</w:t>
            </w:r>
          </w:p>
        </w:tc>
        <w:tc>
          <w:tcPr>
            <w:tcW w:w="1840" w:type="dxa"/>
            <w:tcBorders>
              <w:top w:val="nil"/>
              <w:left w:val="nil"/>
              <w:bottom w:val="nil"/>
              <w:right w:val="nil"/>
            </w:tcBorders>
            <w:noWrap/>
            <w:hideMark/>
          </w:tcPr>
          <w:p w14:paraId="1557459C" w14:textId="77777777" w:rsidR="000D6DDF" w:rsidRDefault="000D6DDF">
            <w:pPr>
              <w:jc w:val="center"/>
              <w:rPr>
                <w:color w:val="000000"/>
                <w:sz w:val="20"/>
                <w:szCs w:val="20"/>
              </w:rPr>
            </w:pPr>
            <w:r>
              <w:rPr>
                <w:color w:val="000000"/>
                <w:sz w:val="20"/>
                <w:szCs w:val="20"/>
              </w:rPr>
              <w:t>(0.024)</w:t>
            </w:r>
          </w:p>
        </w:tc>
      </w:tr>
      <w:tr w:rsidR="000D6DDF" w14:paraId="27E9420D" w14:textId="77777777" w:rsidTr="000D6DDF">
        <w:trPr>
          <w:trHeight w:val="320"/>
          <w:jc w:val="center"/>
        </w:trPr>
        <w:tc>
          <w:tcPr>
            <w:tcW w:w="2220" w:type="dxa"/>
            <w:vMerge w:val="restart"/>
            <w:tcBorders>
              <w:top w:val="nil"/>
              <w:left w:val="nil"/>
              <w:bottom w:val="single" w:sz="4" w:space="0" w:color="000000"/>
              <w:right w:val="nil"/>
            </w:tcBorders>
            <w:noWrap/>
            <w:hideMark/>
          </w:tcPr>
          <w:p w14:paraId="7C5F9730" w14:textId="77777777" w:rsidR="000D6DDF" w:rsidRDefault="000D6DDF">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1720" w:type="dxa"/>
            <w:tcBorders>
              <w:top w:val="nil"/>
              <w:left w:val="nil"/>
              <w:bottom w:val="nil"/>
              <w:right w:val="nil"/>
            </w:tcBorders>
            <w:noWrap/>
            <w:hideMark/>
          </w:tcPr>
          <w:p w14:paraId="7A381601" w14:textId="77777777" w:rsidR="000D6DDF" w:rsidRDefault="000D6DDF">
            <w:pPr>
              <w:jc w:val="center"/>
              <w:rPr>
                <w:color w:val="000000"/>
                <w:sz w:val="20"/>
                <w:szCs w:val="20"/>
              </w:rPr>
            </w:pPr>
            <w:r>
              <w:rPr>
                <w:color w:val="000000"/>
                <w:sz w:val="20"/>
                <w:szCs w:val="20"/>
              </w:rPr>
              <w:t>0.002</w:t>
            </w:r>
          </w:p>
        </w:tc>
        <w:tc>
          <w:tcPr>
            <w:tcW w:w="1840" w:type="dxa"/>
            <w:tcBorders>
              <w:top w:val="nil"/>
              <w:left w:val="nil"/>
              <w:bottom w:val="nil"/>
              <w:right w:val="nil"/>
            </w:tcBorders>
            <w:noWrap/>
            <w:hideMark/>
          </w:tcPr>
          <w:p w14:paraId="54B11115" w14:textId="77777777" w:rsidR="000D6DDF" w:rsidRDefault="000D6DDF">
            <w:pPr>
              <w:jc w:val="center"/>
              <w:rPr>
                <w:color w:val="000000"/>
                <w:sz w:val="20"/>
                <w:szCs w:val="20"/>
              </w:rPr>
            </w:pPr>
            <w:r>
              <w:rPr>
                <w:color w:val="000000"/>
                <w:sz w:val="20"/>
                <w:szCs w:val="20"/>
              </w:rPr>
              <w:t>0.012</w:t>
            </w:r>
          </w:p>
        </w:tc>
      </w:tr>
      <w:tr w:rsidR="000D6DDF" w14:paraId="06882EF1" w14:textId="77777777" w:rsidTr="000D6DDF">
        <w:trPr>
          <w:trHeight w:val="320"/>
          <w:jc w:val="center"/>
        </w:trPr>
        <w:tc>
          <w:tcPr>
            <w:tcW w:w="2220" w:type="dxa"/>
            <w:vMerge/>
            <w:tcBorders>
              <w:top w:val="nil"/>
              <w:left w:val="nil"/>
              <w:bottom w:val="single" w:sz="4" w:space="0" w:color="000000"/>
              <w:right w:val="nil"/>
            </w:tcBorders>
            <w:hideMark/>
          </w:tcPr>
          <w:p w14:paraId="3A97A405" w14:textId="77777777" w:rsidR="000D6DDF" w:rsidRDefault="000D6DDF">
            <w:pPr>
              <w:rPr>
                <w:i/>
                <w:iCs/>
                <w:color w:val="000000"/>
                <w:sz w:val="20"/>
                <w:szCs w:val="20"/>
              </w:rPr>
            </w:pPr>
          </w:p>
        </w:tc>
        <w:tc>
          <w:tcPr>
            <w:tcW w:w="1720" w:type="dxa"/>
            <w:tcBorders>
              <w:top w:val="nil"/>
              <w:left w:val="nil"/>
              <w:bottom w:val="single" w:sz="4" w:space="0" w:color="auto"/>
              <w:right w:val="nil"/>
            </w:tcBorders>
            <w:noWrap/>
            <w:hideMark/>
          </w:tcPr>
          <w:p w14:paraId="667C2F9A" w14:textId="77777777" w:rsidR="000D6DDF" w:rsidRDefault="000D6DDF">
            <w:pPr>
              <w:jc w:val="center"/>
              <w:rPr>
                <w:color w:val="000000"/>
                <w:sz w:val="20"/>
                <w:szCs w:val="20"/>
              </w:rPr>
            </w:pPr>
            <w:r>
              <w:rPr>
                <w:color w:val="000000"/>
                <w:sz w:val="20"/>
                <w:szCs w:val="20"/>
              </w:rPr>
              <w:t>(0.005)</w:t>
            </w:r>
          </w:p>
        </w:tc>
        <w:tc>
          <w:tcPr>
            <w:tcW w:w="1840" w:type="dxa"/>
            <w:tcBorders>
              <w:top w:val="nil"/>
              <w:left w:val="nil"/>
              <w:bottom w:val="single" w:sz="4" w:space="0" w:color="auto"/>
              <w:right w:val="nil"/>
            </w:tcBorders>
            <w:noWrap/>
            <w:hideMark/>
          </w:tcPr>
          <w:p w14:paraId="453B1457" w14:textId="77777777" w:rsidR="000D6DDF" w:rsidRDefault="000D6DDF">
            <w:pPr>
              <w:jc w:val="center"/>
              <w:rPr>
                <w:color w:val="000000"/>
                <w:sz w:val="20"/>
                <w:szCs w:val="20"/>
              </w:rPr>
            </w:pPr>
            <w:r>
              <w:rPr>
                <w:color w:val="000000"/>
                <w:sz w:val="20"/>
                <w:szCs w:val="20"/>
              </w:rPr>
              <w:t>(0.008)</w:t>
            </w:r>
          </w:p>
        </w:tc>
      </w:tr>
      <w:tr w:rsidR="000D6DDF" w14:paraId="2B6F81AB" w14:textId="77777777" w:rsidTr="000D6DDF">
        <w:trPr>
          <w:trHeight w:val="320"/>
          <w:jc w:val="center"/>
        </w:trPr>
        <w:tc>
          <w:tcPr>
            <w:tcW w:w="2220" w:type="dxa"/>
            <w:tcBorders>
              <w:top w:val="nil"/>
              <w:left w:val="nil"/>
              <w:bottom w:val="nil"/>
              <w:right w:val="nil"/>
            </w:tcBorders>
            <w:noWrap/>
            <w:hideMark/>
          </w:tcPr>
          <w:p w14:paraId="317D8528" w14:textId="77777777" w:rsidR="000D6DDF" w:rsidRDefault="000D6DDF">
            <w:pPr>
              <w:rPr>
                <w:color w:val="000000"/>
                <w:sz w:val="20"/>
                <w:szCs w:val="20"/>
              </w:rPr>
            </w:pPr>
            <w:r>
              <w:rPr>
                <w:color w:val="000000"/>
                <w:sz w:val="20"/>
                <w:szCs w:val="20"/>
              </w:rPr>
              <w:t>question controls</w:t>
            </w:r>
          </w:p>
        </w:tc>
        <w:tc>
          <w:tcPr>
            <w:tcW w:w="1720" w:type="dxa"/>
            <w:tcBorders>
              <w:top w:val="nil"/>
              <w:left w:val="nil"/>
              <w:bottom w:val="nil"/>
              <w:right w:val="nil"/>
            </w:tcBorders>
            <w:noWrap/>
            <w:hideMark/>
          </w:tcPr>
          <w:p w14:paraId="376A0C73" w14:textId="77777777" w:rsidR="000D6DDF" w:rsidRDefault="000D6DDF">
            <w:pPr>
              <w:jc w:val="center"/>
              <w:rPr>
                <w:color w:val="000000"/>
                <w:sz w:val="20"/>
                <w:szCs w:val="20"/>
              </w:rPr>
            </w:pPr>
            <w:r>
              <w:rPr>
                <w:color w:val="000000"/>
                <w:sz w:val="20"/>
                <w:szCs w:val="20"/>
              </w:rPr>
              <w:t>√</w:t>
            </w:r>
          </w:p>
        </w:tc>
        <w:tc>
          <w:tcPr>
            <w:tcW w:w="1840" w:type="dxa"/>
            <w:tcBorders>
              <w:top w:val="nil"/>
              <w:left w:val="nil"/>
              <w:bottom w:val="nil"/>
              <w:right w:val="nil"/>
            </w:tcBorders>
            <w:noWrap/>
            <w:hideMark/>
          </w:tcPr>
          <w:p w14:paraId="7A6C651A" w14:textId="77777777" w:rsidR="000D6DDF" w:rsidRDefault="000D6DDF">
            <w:pPr>
              <w:jc w:val="center"/>
              <w:rPr>
                <w:color w:val="000000"/>
                <w:sz w:val="20"/>
                <w:szCs w:val="20"/>
              </w:rPr>
            </w:pPr>
            <w:r>
              <w:rPr>
                <w:color w:val="000000"/>
                <w:sz w:val="20"/>
                <w:szCs w:val="20"/>
              </w:rPr>
              <w:t>√</w:t>
            </w:r>
          </w:p>
        </w:tc>
      </w:tr>
      <w:tr w:rsidR="000D6DDF" w14:paraId="772BD71A" w14:textId="77777777" w:rsidTr="000D6DDF">
        <w:trPr>
          <w:trHeight w:val="320"/>
          <w:jc w:val="center"/>
        </w:trPr>
        <w:tc>
          <w:tcPr>
            <w:tcW w:w="2220" w:type="dxa"/>
            <w:tcBorders>
              <w:top w:val="nil"/>
              <w:left w:val="nil"/>
              <w:bottom w:val="nil"/>
              <w:right w:val="nil"/>
            </w:tcBorders>
            <w:noWrap/>
            <w:hideMark/>
          </w:tcPr>
          <w:p w14:paraId="6FCE5443" w14:textId="77777777" w:rsidR="000D6DDF" w:rsidRDefault="000D6DDF">
            <w:pPr>
              <w:rPr>
                <w:color w:val="000000"/>
                <w:sz w:val="20"/>
                <w:szCs w:val="20"/>
              </w:rPr>
            </w:pPr>
            <w:r>
              <w:rPr>
                <w:color w:val="000000"/>
                <w:sz w:val="20"/>
                <w:szCs w:val="20"/>
              </w:rPr>
              <w:t>questioner controls</w:t>
            </w:r>
          </w:p>
        </w:tc>
        <w:tc>
          <w:tcPr>
            <w:tcW w:w="1720" w:type="dxa"/>
            <w:tcBorders>
              <w:top w:val="nil"/>
              <w:left w:val="nil"/>
              <w:bottom w:val="nil"/>
              <w:right w:val="nil"/>
            </w:tcBorders>
            <w:noWrap/>
            <w:hideMark/>
          </w:tcPr>
          <w:p w14:paraId="598371B2" w14:textId="77777777" w:rsidR="000D6DDF" w:rsidRDefault="000D6DDF">
            <w:pPr>
              <w:jc w:val="center"/>
              <w:rPr>
                <w:color w:val="000000"/>
                <w:sz w:val="20"/>
                <w:szCs w:val="20"/>
              </w:rPr>
            </w:pPr>
            <w:r>
              <w:rPr>
                <w:color w:val="000000"/>
                <w:sz w:val="20"/>
                <w:szCs w:val="20"/>
              </w:rPr>
              <w:t>√</w:t>
            </w:r>
          </w:p>
        </w:tc>
        <w:tc>
          <w:tcPr>
            <w:tcW w:w="1840" w:type="dxa"/>
            <w:tcBorders>
              <w:top w:val="nil"/>
              <w:left w:val="nil"/>
              <w:bottom w:val="nil"/>
              <w:right w:val="nil"/>
            </w:tcBorders>
            <w:noWrap/>
            <w:hideMark/>
          </w:tcPr>
          <w:p w14:paraId="22AD8DF6" w14:textId="77777777" w:rsidR="000D6DDF" w:rsidRDefault="000D6DDF">
            <w:pPr>
              <w:jc w:val="center"/>
              <w:rPr>
                <w:color w:val="000000"/>
                <w:sz w:val="20"/>
                <w:szCs w:val="20"/>
              </w:rPr>
            </w:pPr>
            <w:r>
              <w:rPr>
                <w:color w:val="000000"/>
                <w:sz w:val="20"/>
                <w:szCs w:val="20"/>
              </w:rPr>
              <w:t>√</w:t>
            </w:r>
          </w:p>
        </w:tc>
      </w:tr>
      <w:tr w:rsidR="000D6DDF" w14:paraId="73C5523E" w14:textId="77777777" w:rsidTr="000D6DDF">
        <w:trPr>
          <w:trHeight w:val="320"/>
          <w:jc w:val="center"/>
        </w:trPr>
        <w:tc>
          <w:tcPr>
            <w:tcW w:w="2220" w:type="dxa"/>
            <w:tcBorders>
              <w:top w:val="nil"/>
              <w:left w:val="nil"/>
              <w:bottom w:val="nil"/>
              <w:right w:val="nil"/>
            </w:tcBorders>
            <w:noWrap/>
            <w:hideMark/>
          </w:tcPr>
          <w:p w14:paraId="67E7FE3F" w14:textId="77777777" w:rsidR="000D6DDF" w:rsidRDefault="000D6DDF">
            <w:pPr>
              <w:rPr>
                <w:color w:val="000000"/>
                <w:sz w:val="20"/>
                <w:szCs w:val="20"/>
              </w:rPr>
            </w:pPr>
            <w:r>
              <w:rPr>
                <w:color w:val="000000"/>
                <w:sz w:val="20"/>
                <w:szCs w:val="20"/>
              </w:rPr>
              <w:t>question timing FE</w:t>
            </w:r>
          </w:p>
        </w:tc>
        <w:tc>
          <w:tcPr>
            <w:tcW w:w="1720" w:type="dxa"/>
            <w:tcBorders>
              <w:top w:val="nil"/>
              <w:left w:val="nil"/>
              <w:bottom w:val="nil"/>
              <w:right w:val="nil"/>
            </w:tcBorders>
            <w:noWrap/>
            <w:hideMark/>
          </w:tcPr>
          <w:p w14:paraId="4A11B631" w14:textId="77777777" w:rsidR="000D6DDF" w:rsidRDefault="000D6DDF">
            <w:pPr>
              <w:jc w:val="center"/>
              <w:rPr>
                <w:color w:val="000000"/>
                <w:sz w:val="20"/>
                <w:szCs w:val="20"/>
              </w:rPr>
            </w:pPr>
            <w:r>
              <w:rPr>
                <w:color w:val="000000"/>
                <w:sz w:val="20"/>
                <w:szCs w:val="20"/>
              </w:rPr>
              <w:t>√</w:t>
            </w:r>
          </w:p>
        </w:tc>
        <w:tc>
          <w:tcPr>
            <w:tcW w:w="1840" w:type="dxa"/>
            <w:tcBorders>
              <w:top w:val="nil"/>
              <w:left w:val="nil"/>
              <w:bottom w:val="nil"/>
              <w:right w:val="nil"/>
            </w:tcBorders>
            <w:noWrap/>
            <w:hideMark/>
          </w:tcPr>
          <w:p w14:paraId="24874095" w14:textId="77777777" w:rsidR="000D6DDF" w:rsidRDefault="000D6DDF">
            <w:pPr>
              <w:jc w:val="center"/>
              <w:rPr>
                <w:color w:val="000000"/>
                <w:sz w:val="20"/>
                <w:szCs w:val="20"/>
              </w:rPr>
            </w:pPr>
            <w:r>
              <w:rPr>
                <w:color w:val="000000"/>
                <w:sz w:val="20"/>
                <w:szCs w:val="20"/>
              </w:rPr>
              <w:t>√</w:t>
            </w:r>
          </w:p>
        </w:tc>
      </w:tr>
      <w:tr w:rsidR="000D6DDF" w14:paraId="7A4D7782" w14:textId="77777777" w:rsidTr="000D6DDF">
        <w:trPr>
          <w:trHeight w:val="320"/>
          <w:jc w:val="center"/>
        </w:trPr>
        <w:tc>
          <w:tcPr>
            <w:tcW w:w="2220" w:type="dxa"/>
            <w:tcBorders>
              <w:top w:val="nil"/>
              <w:left w:val="nil"/>
              <w:bottom w:val="single" w:sz="4" w:space="0" w:color="auto"/>
              <w:right w:val="nil"/>
            </w:tcBorders>
            <w:noWrap/>
            <w:hideMark/>
          </w:tcPr>
          <w:p w14:paraId="73F1049D" w14:textId="77777777" w:rsidR="000D6DDF" w:rsidRDefault="000D6DDF">
            <w:pPr>
              <w:rPr>
                <w:color w:val="000000"/>
                <w:sz w:val="20"/>
                <w:szCs w:val="20"/>
              </w:rPr>
            </w:pPr>
            <w:r>
              <w:rPr>
                <w:color w:val="000000"/>
                <w:sz w:val="20"/>
                <w:szCs w:val="20"/>
              </w:rPr>
              <w:t>N</w:t>
            </w:r>
          </w:p>
        </w:tc>
        <w:tc>
          <w:tcPr>
            <w:tcW w:w="1720" w:type="dxa"/>
            <w:tcBorders>
              <w:top w:val="nil"/>
              <w:left w:val="nil"/>
              <w:bottom w:val="single" w:sz="4" w:space="0" w:color="auto"/>
              <w:right w:val="nil"/>
            </w:tcBorders>
            <w:noWrap/>
            <w:hideMark/>
          </w:tcPr>
          <w:p w14:paraId="004AF10D" w14:textId="77777777" w:rsidR="000D6DDF" w:rsidRDefault="000D6DDF">
            <w:pPr>
              <w:jc w:val="center"/>
              <w:rPr>
                <w:color w:val="000000"/>
                <w:sz w:val="20"/>
                <w:szCs w:val="20"/>
              </w:rPr>
            </w:pPr>
            <w:r>
              <w:rPr>
                <w:color w:val="000000"/>
                <w:sz w:val="20"/>
                <w:szCs w:val="20"/>
              </w:rPr>
              <w:t>2,377</w:t>
            </w:r>
          </w:p>
        </w:tc>
        <w:tc>
          <w:tcPr>
            <w:tcW w:w="1840" w:type="dxa"/>
            <w:tcBorders>
              <w:top w:val="nil"/>
              <w:left w:val="nil"/>
              <w:bottom w:val="single" w:sz="4" w:space="0" w:color="auto"/>
              <w:right w:val="nil"/>
            </w:tcBorders>
            <w:noWrap/>
            <w:hideMark/>
          </w:tcPr>
          <w:p w14:paraId="560E367F" w14:textId="77777777" w:rsidR="000D6DDF" w:rsidRDefault="000D6DDF">
            <w:pPr>
              <w:jc w:val="center"/>
              <w:rPr>
                <w:color w:val="000000"/>
                <w:sz w:val="20"/>
                <w:szCs w:val="20"/>
              </w:rPr>
            </w:pPr>
            <w:r>
              <w:rPr>
                <w:color w:val="000000"/>
                <w:sz w:val="20"/>
                <w:szCs w:val="20"/>
              </w:rPr>
              <w:t>1,235</w:t>
            </w:r>
          </w:p>
        </w:tc>
      </w:tr>
    </w:tbl>
    <w:p w14:paraId="59F24999" w14:textId="3690A74B" w:rsidR="00C1485A" w:rsidRP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Questions are split at the median of the difficulty score. Splitting at the mean produces similar results.</w:t>
      </w:r>
    </w:p>
    <w:p w14:paraId="566562FE" w14:textId="058E97D5" w:rsidR="000D6DDF" w:rsidRPr="000A2973" w:rsidRDefault="00621432" w:rsidP="000A2973">
      <w:pPr>
        <w:pStyle w:val="Paragraph0"/>
        <w:rPr>
          <w:rFonts w:hint="eastAsia"/>
        </w:rPr>
      </w:pPr>
      <w:r w:rsidRPr="00774120">
        <w:rPr>
          <w:b/>
          <w:bCs/>
        </w:rPr>
        <w:lastRenderedPageBreak/>
        <w:t>Test 2: speed of the subsequent answer.</w:t>
      </w:r>
      <w:r w:rsidRPr="00774120">
        <w:t xml:space="preserve"> </w:t>
      </w:r>
      <w:r w:rsidR="000A2973" w:rsidRPr="000A2973">
        <w:t>A second implication of the weak-competitor account concerns timing. If a labeled AI first answer is appraised as a weak rival that invites a response, then the contribution that follows it should arrive faster when the first answer is AI than when it is human. We test this through the hazard of the answer that follows the first answer in the thread.</w:t>
      </w:r>
    </w:p>
    <w:p w14:paraId="00D0532B" w14:textId="1E1CEAB8" w:rsidR="000D6DDF" w:rsidRDefault="000D6DDF" w:rsidP="00621432">
      <w:pPr>
        <w:pStyle w:val="Paragraph0"/>
      </w:pPr>
      <w:r w:rsidRPr="000D6DDF">
        <w:t>The test requires an event that is comparable across groups. In the treated group the first answer is the AI answer, so the contribution that follows it is the first human answer; in the control group the first answer is human, so the contribution that follows it is the second human answer. We define the event as the arrival of the contribution following the first answer in the thread, whatever its source, and we measure waiting time from the first answer rather than from the moment of posting. The clock therefore starts at the same point in both groups, and the hazard captures how quickly the next contribution arrives given that a first answer is already in place. What varies between groups is only whether that first answer was AI or human.</w:t>
      </w:r>
    </w:p>
    <w:p w14:paraId="64C25E2D" w14:textId="4D017D13" w:rsidR="000A2973" w:rsidRDefault="000A2973" w:rsidP="00621432">
      <w:pPr>
        <w:pStyle w:val="Paragraph0"/>
        <w:rPr>
          <w:rFonts w:hint="eastAsia"/>
        </w:rPr>
      </w:pPr>
      <w:r w:rsidRPr="000A2973">
        <w:t>The waiting time is defined by a censoring rule that follows directly from how we observe each thread. For a thread in which the subsequent answer does arrive, the waiting time is the observed interval from the first answer to that subsequent answer. For a thread in which no subsequent answer has arrived, the waiting time is not observed, but the thread still carries information: we know that no subsequent answer appeared between the first answer and the point at which we crawled the data. Such a thread is right-censored, and its censoring time is the interval from the first answer to the crawl time. In both cases the quantity is measured in hours. This rule uses every thread. A thread contributes an exact waiting time when the event occurs, and it contributes a lower bound on the waiting time when the event has not yet occurred by the time of observation.</w:t>
      </w:r>
    </w:p>
    <w:p w14:paraId="3A939421" w14:textId="4197BD49" w:rsidR="00621432" w:rsidRPr="00C1485A" w:rsidRDefault="00621432" w:rsidP="000D6DDF">
      <w:pPr>
        <w:pStyle w:val="Paragraph0"/>
      </w:pPr>
      <w:r>
        <w:lastRenderedPageBreak/>
        <w:t xml:space="preserve">Table 11 supports the prediction. </w:t>
      </w:r>
      <w:r w:rsidR="000D6DDF">
        <w:rPr>
          <w:rFonts w:hint="eastAsia"/>
        </w:rPr>
        <w:t>T</w:t>
      </w:r>
      <w:r w:rsidR="000D6DDF" w:rsidRPr="000D6DDF">
        <w:t xml:space="preserve">he coefficient on the AI indicator is positive and highly significant (1.012, p &lt; 0.001), so an AI first answer raises the rate at which the next contribution arrives relative to a human first answer. </w:t>
      </w:r>
      <w:r w:rsidR="000A2973" w:rsidRPr="000A2973">
        <w:t>Because the model is a Cox proportional hazards model, this coefficient is a log hazard ratio, so the implied hazard ratio is exp(1.012) = 2.75. The rate at which the next contribution arrives is therefore about 2.75 times as high when the first answer is AI as when it is human, an increase of roughly 175 percent in the instantaneous arrival rate. The effect is large. It says that an AI first answer does not merely change whether a further contribution appears but pulls it forward in time, which is what the weak-competitor account predicts.</w:t>
      </w:r>
    </w:p>
    <w:p w14:paraId="4AA68A35" w14:textId="77777777" w:rsidR="00621432" w:rsidRPr="00C1485A" w:rsidRDefault="00621432" w:rsidP="00621432">
      <w:pPr>
        <w:pStyle w:val="TableFiguretitle"/>
      </w:pPr>
      <w:r>
        <w:t>Table 1</w:t>
      </w:r>
      <w:r>
        <w:rPr>
          <w:rFonts w:hint="eastAsia"/>
        </w:rPr>
        <w:t>1</w:t>
      </w:r>
      <w:r>
        <w:t xml:space="preserve">. </w:t>
      </w:r>
      <w:r w:rsidRPr="00774120">
        <w:t xml:space="preserve">Effect on the speed of the subsequent answer </w:t>
      </w:r>
      <w:r>
        <w:t>(H1 Test 2)</w:t>
      </w:r>
    </w:p>
    <w:tbl>
      <w:tblPr>
        <w:tblW w:w="5000" w:type="pct"/>
        <w:jc w:val="center"/>
        <w:tblLayout w:type="fixed"/>
        <w:tblCellMar>
          <w:left w:w="0" w:type="dxa"/>
          <w:right w:w="0" w:type="dxa"/>
        </w:tblCellMar>
        <w:tblLook w:val="04A0" w:firstRow="1" w:lastRow="0" w:firstColumn="1" w:lastColumn="0" w:noHBand="0" w:noVBand="1"/>
      </w:tblPr>
      <w:tblGrid>
        <w:gridCol w:w="3039"/>
        <w:gridCol w:w="6321"/>
      </w:tblGrid>
      <w:tr w:rsidR="00621432" w14:paraId="702C2B88" w14:textId="77777777" w:rsidTr="00A37FCE">
        <w:trPr>
          <w:trHeight w:val="320"/>
          <w:jc w:val="center"/>
        </w:trPr>
        <w:tc>
          <w:tcPr>
            <w:tcW w:w="1760" w:type="dxa"/>
            <w:tcBorders>
              <w:top w:val="single" w:sz="4" w:space="0" w:color="auto"/>
              <w:left w:val="nil"/>
              <w:bottom w:val="nil"/>
              <w:right w:val="nil"/>
            </w:tcBorders>
            <w:noWrap/>
            <w:tcMar>
              <w:top w:w="15" w:type="dxa"/>
              <w:left w:w="15" w:type="dxa"/>
              <w:bottom w:w="0" w:type="dxa"/>
              <w:right w:w="15" w:type="dxa"/>
            </w:tcMar>
            <w:hideMark/>
          </w:tcPr>
          <w:p w14:paraId="7210F362" w14:textId="77777777" w:rsidR="00621432" w:rsidRDefault="00621432" w:rsidP="00A37FCE">
            <w:pPr>
              <w:rPr>
                <w:rFonts w:ascii="Georgia" w:hAnsi="Georgia"/>
                <w:color w:val="000000"/>
                <w:sz w:val="20"/>
                <w:szCs w:val="20"/>
              </w:rPr>
            </w:pPr>
            <w:r>
              <w:rPr>
                <w:rFonts w:ascii="Georgia" w:hAnsi="Georgia"/>
                <w:color w:val="000000"/>
                <w:sz w:val="20"/>
                <w:szCs w:val="20"/>
              </w:rPr>
              <w:t> </w:t>
            </w:r>
          </w:p>
        </w:tc>
        <w:tc>
          <w:tcPr>
            <w:tcW w:w="3660" w:type="dxa"/>
            <w:tcBorders>
              <w:top w:val="single" w:sz="4" w:space="0" w:color="auto"/>
              <w:left w:val="nil"/>
              <w:bottom w:val="nil"/>
              <w:right w:val="nil"/>
            </w:tcBorders>
            <w:noWrap/>
            <w:tcMar>
              <w:top w:w="15" w:type="dxa"/>
              <w:left w:w="15" w:type="dxa"/>
              <w:bottom w:w="0" w:type="dxa"/>
              <w:right w:w="15" w:type="dxa"/>
            </w:tcMar>
            <w:hideMark/>
          </w:tcPr>
          <w:p w14:paraId="0F55F888" w14:textId="77777777" w:rsidR="00621432" w:rsidRDefault="00621432" w:rsidP="00A37FCE">
            <w:pPr>
              <w:jc w:val="center"/>
              <w:rPr>
                <w:color w:val="000000"/>
                <w:sz w:val="20"/>
                <w:szCs w:val="20"/>
              </w:rPr>
            </w:pPr>
            <w:r>
              <w:rPr>
                <w:color w:val="000000"/>
                <w:sz w:val="20"/>
                <w:szCs w:val="20"/>
              </w:rPr>
              <w:t>(1)</w:t>
            </w:r>
          </w:p>
        </w:tc>
      </w:tr>
      <w:tr w:rsidR="00621432" w14:paraId="6503085D"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698EEE19" w14:textId="77777777" w:rsidR="00621432" w:rsidRDefault="00621432" w:rsidP="00A37FCE">
            <w:pPr>
              <w:rPr>
                <w:rFonts w:ascii="Georgia" w:hAnsi="Georgia"/>
                <w:color w:val="000000"/>
                <w:sz w:val="20"/>
                <w:szCs w:val="20"/>
              </w:rPr>
            </w:pPr>
            <w:r>
              <w:rPr>
                <w:rFonts w:ascii="Georgia" w:hAnsi="Georgia"/>
                <w:color w:val="000000"/>
                <w:sz w:val="20"/>
                <w:szCs w:val="20"/>
              </w:rPr>
              <w:t>DV</w:t>
            </w:r>
          </w:p>
        </w:tc>
        <w:tc>
          <w:tcPr>
            <w:tcW w:w="3660" w:type="dxa"/>
            <w:tcBorders>
              <w:top w:val="nil"/>
              <w:left w:val="nil"/>
              <w:bottom w:val="single" w:sz="4" w:space="0" w:color="auto"/>
              <w:right w:val="nil"/>
            </w:tcBorders>
            <w:tcMar>
              <w:top w:w="15" w:type="dxa"/>
              <w:left w:w="15" w:type="dxa"/>
              <w:bottom w:w="0" w:type="dxa"/>
              <w:right w:w="15" w:type="dxa"/>
            </w:tcMar>
            <w:hideMark/>
          </w:tcPr>
          <w:p w14:paraId="2B51324A" w14:textId="77777777" w:rsidR="00621432" w:rsidRDefault="00621432" w:rsidP="00A37FCE">
            <w:pPr>
              <w:jc w:val="center"/>
              <w:rPr>
                <w:color w:val="000000"/>
                <w:sz w:val="20"/>
                <w:szCs w:val="20"/>
              </w:rPr>
            </w:pPr>
            <w:r>
              <w:rPr>
                <w:rFonts w:hint="eastAsia"/>
                <w:color w:val="000000"/>
                <w:sz w:val="20"/>
                <w:szCs w:val="20"/>
              </w:rPr>
              <w:t>H</w:t>
            </w:r>
            <w:r>
              <w:rPr>
                <w:color w:val="000000"/>
                <w:sz w:val="20"/>
                <w:szCs w:val="20"/>
              </w:rPr>
              <w:t xml:space="preserve">azard </w:t>
            </w:r>
            <w:r>
              <w:rPr>
                <w:rFonts w:hint="eastAsia"/>
                <w:color w:val="000000"/>
                <w:sz w:val="20"/>
                <w:szCs w:val="20"/>
              </w:rPr>
              <w:t>of the S</w:t>
            </w:r>
            <w:r>
              <w:rPr>
                <w:color w:val="000000"/>
                <w:sz w:val="20"/>
                <w:szCs w:val="20"/>
              </w:rPr>
              <w:t xml:space="preserve">econd </w:t>
            </w:r>
            <w:r>
              <w:rPr>
                <w:rFonts w:hint="eastAsia"/>
                <w:color w:val="000000"/>
                <w:sz w:val="20"/>
                <w:szCs w:val="20"/>
              </w:rPr>
              <w:t>A</w:t>
            </w:r>
            <w:r>
              <w:rPr>
                <w:color w:val="000000"/>
                <w:sz w:val="20"/>
                <w:szCs w:val="20"/>
              </w:rPr>
              <w:t>nswer</w:t>
            </w:r>
          </w:p>
        </w:tc>
      </w:tr>
      <w:tr w:rsidR="00621432" w14:paraId="468F8789" w14:textId="77777777" w:rsidTr="00A37FCE">
        <w:trPr>
          <w:trHeight w:val="320"/>
          <w:jc w:val="center"/>
        </w:trPr>
        <w:tc>
          <w:tcPr>
            <w:tcW w:w="1760" w:type="dxa"/>
            <w:vMerge w:val="restart"/>
            <w:tcBorders>
              <w:top w:val="nil"/>
              <w:left w:val="nil"/>
              <w:bottom w:val="nil"/>
              <w:right w:val="nil"/>
            </w:tcBorders>
            <w:noWrap/>
            <w:tcMar>
              <w:top w:w="15" w:type="dxa"/>
              <w:left w:w="15" w:type="dxa"/>
              <w:bottom w:w="0" w:type="dxa"/>
              <w:right w:w="15" w:type="dxa"/>
            </w:tcMar>
            <w:hideMark/>
          </w:tcPr>
          <w:p w14:paraId="4064BC90" w14:textId="77777777" w:rsidR="00621432" w:rsidRDefault="00621432" w:rsidP="00A37FCE">
            <w:pPr>
              <w:rPr>
                <w:i/>
                <w:iCs/>
                <w:color w:val="000000"/>
                <w:sz w:val="20"/>
                <w:szCs w:val="20"/>
              </w:rPr>
            </w:pPr>
            <w:r>
              <w:rPr>
                <w:i/>
                <w:iCs/>
                <w:color w:val="000000"/>
                <w:sz w:val="20"/>
                <w:szCs w:val="20"/>
              </w:rPr>
              <w:t>AI</w:t>
            </w:r>
            <w:r>
              <w:rPr>
                <w:i/>
                <w:iCs/>
                <w:color w:val="000000"/>
                <w:sz w:val="20"/>
                <w:szCs w:val="20"/>
                <w:vertAlign w:val="subscript"/>
              </w:rPr>
              <w:t>i</w:t>
            </w:r>
          </w:p>
        </w:tc>
        <w:tc>
          <w:tcPr>
            <w:tcW w:w="3660" w:type="dxa"/>
            <w:tcBorders>
              <w:top w:val="nil"/>
              <w:left w:val="nil"/>
              <w:bottom w:val="nil"/>
              <w:right w:val="nil"/>
            </w:tcBorders>
            <w:noWrap/>
            <w:tcMar>
              <w:top w:w="15" w:type="dxa"/>
              <w:left w:w="15" w:type="dxa"/>
              <w:bottom w:w="0" w:type="dxa"/>
              <w:right w:w="15" w:type="dxa"/>
            </w:tcMar>
            <w:hideMark/>
          </w:tcPr>
          <w:p w14:paraId="73A2C5EA" w14:textId="77777777" w:rsidR="00621432" w:rsidRDefault="00621432" w:rsidP="00A37FCE">
            <w:pPr>
              <w:jc w:val="center"/>
              <w:rPr>
                <w:color w:val="000000"/>
                <w:sz w:val="20"/>
                <w:szCs w:val="20"/>
              </w:rPr>
            </w:pPr>
            <w:r w:rsidRPr="00774120">
              <w:rPr>
                <w:color w:val="000000"/>
                <w:sz w:val="20"/>
                <w:szCs w:val="20"/>
              </w:rPr>
              <w:t xml:space="preserve">1.012 </w:t>
            </w:r>
            <w:r>
              <w:rPr>
                <w:color w:val="000000"/>
                <w:sz w:val="20"/>
                <w:szCs w:val="20"/>
              </w:rPr>
              <w:t>***</w:t>
            </w:r>
          </w:p>
        </w:tc>
      </w:tr>
      <w:tr w:rsidR="00621432" w14:paraId="005E785D" w14:textId="77777777" w:rsidTr="00A37FCE">
        <w:trPr>
          <w:trHeight w:val="320"/>
          <w:jc w:val="center"/>
        </w:trPr>
        <w:tc>
          <w:tcPr>
            <w:tcW w:w="1760" w:type="dxa"/>
            <w:vMerge/>
            <w:tcBorders>
              <w:top w:val="nil"/>
              <w:left w:val="nil"/>
              <w:bottom w:val="nil"/>
              <w:right w:val="nil"/>
            </w:tcBorders>
            <w:hideMark/>
          </w:tcPr>
          <w:p w14:paraId="0B4F7168" w14:textId="77777777" w:rsidR="00621432" w:rsidRDefault="00621432" w:rsidP="00A37FCE">
            <w:pPr>
              <w:rPr>
                <w:i/>
                <w:iCs/>
                <w:color w:val="000000"/>
                <w:sz w:val="20"/>
                <w:szCs w:val="20"/>
              </w:rPr>
            </w:pPr>
          </w:p>
        </w:tc>
        <w:tc>
          <w:tcPr>
            <w:tcW w:w="3660" w:type="dxa"/>
            <w:tcBorders>
              <w:top w:val="nil"/>
              <w:left w:val="nil"/>
              <w:bottom w:val="nil"/>
              <w:right w:val="nil"/>
            </w:tcBorders>
            <w:noWrap/>
            <w:tcMar>
              <w:top w:w="15" w:type="dxa"/>
              <w:left w:w="15" w:type="dxa"/>
              <w:bottom w:w="0" w:type="dxa"/>
              <w:right w:w="15" w:type="dxa"/>
            </w:tcMar>
            <w:hideMark/>
          </w:tcPr>
          <w:p w14:paraId="01BE6612" w14:textId="77777777" w:rsidR="00621432" w:rsidRDefault="00621432" w:rsidP="00A37FCE">
            <w:pPr>
              <w:jc w:val="center"/>
              <w:rPr>
                <w:color w:val="000000"/>
                <w:sz w:val="20"/>
                <w:szCs w:val="20"/>
              </w:rPr>
            </w:pPr>
            <w:r>
              <w:rPr>
                <w:color w:val="000000"/>
                <w:sz w:val="20"/>
                <w:szCs w:val="20"/>
              </w:rPr>
              <w:t>(0.077)</w:t>
            </w:r>
          </w:p>
        </w:tc>
      </w:tr>
      <w:tr w:rsidR="00621432" w14:paraId="34B10D1D"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433C47A0" w14:textId="77777777" w:rsidR="00621432" w:rsidRDefault="00621432" w:rsidP="00A37FCE">
            <w:pPr>
              <w:rPr>
                <w:color w:val="000000"/>
                <w:sz w:val="20"/>
                <w:szCs w:val="20"/>
              </w:rPr>
            </w:pPr>
            <w:r>
              <w:rPr>
                <w:color w:val="000000"/>
                <w:sz w:val="20"/>
                <w:szCs w:val="20"/>
              </w:rPr>
              <w:t>question controls</w:t>
            </w:r>
          </w:p>
        </w:tc>
        <w:tc>
          <w:tcPr>
            <w:tcW w:w="3660" w:type="dxa"/>
            <w:tcBorders>
              <w:top w:val="nil"/>
              <w:left w:val="nil"/>
              <w:bottom w:val="nil"/>
              <w:right w:val="nil"/>
            </w:tcBorders>
            <w:noWrap/>
            <w:tcMar>
              <w:top w:w="15" w:type="dxa"/>
              <w:left w:w="15" w:type="dxa"/>
              <w:bottom w:w="0" w:type="dxa"/>
              <w:right w:w="15" w:type="dxa"/>
            </w:tcMar>
            <w:hideMark/>
          </w:tcPr>
          <w:p w14:paraId="7A94ACAB" w14:textId="77777777" w:rsidR="00621432" w:rsidRDefault="00621432" w:rsidP="00A37FCE">
            <w:pPr>
              <w:jc w:val="center"/>
              <w:rPr>
                <w:color w:val="000000"/>
                <w:sz w:val="20"/>
                <w:szCs w:val="20"/>
              </w:rPr>
            </w:pPr>
            <w:r>
              <w:rPr>
                <w:color w:val="000000"/>
                <w:sz w:val="20"/>
                <w:szCs w:val="20"/>
              </w:rPr>
              <w:t>√</w:t>
            </w:r>
          </w:p>
        </w:tc>
      </w:tr>
      <w:tr w:rsidR="00621432" w14:paraId="5AA9080F"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0750E815" w14:textId="77777777" w:rsidR="00621432" w:rsidRDefault="00621432" w:rsidP="00A37FCE">
            <w:pPr>
              <w:rPr>
                <w:color w:val="000000"/>
                <w:sz w:val="20"/>
                <w:szCs w:val="20"/>
              </w:rPr>
            </w:pPr>
            <w:r>
              <w:rPr>
                <w:color w:val="000000"/>
                <w:sz w:val="20"/>
                <w:szCs w:val="20"/>
              </w:rPr>
              <w:t>questioner controls</w:t>
            </w:r>
          </w:p>
        </w:tc>
        <w:tc>
          <w:tcPr>
            <w:tcW w:w="3660" w:type="dxa"/>
            <w:tcBorders>
              <w:top w:val="nil"/>
              <w:left w:val="nil"/>
              <w:bottom w:val="nil"/>
              <w:right w:val="nil"/>
            </w:tcBorders>
            <w:noWrap/>
            <w:tcMar>
              <w:top w:w="15" w:type="dxa"/>
              <w:left w:w="15" w:type="dxa"/>
              <w:bottom w:w="0" w:type="dxa"/>
              <w:right w:w="15" w:type="dxa"/>
            </w:tcMar>
            <w:hideMark/>
          </w:tcPr>
          <w:p w14:paraId="45E4193D" w14:textId="77777777" w:rsidR="00621432" w:rsidRDefault="00621432" w:rsidP="00A37FCE">
            <w:pPr>
              <w:jc w:val="center"/>
              <w:rPr>
                <w:color w:val="000000"/>
                <w:sz w:val="20"/>
                <w:szCs w:val="20"/>
              </w:rPr>
            </w:pPr>
            <w:r>
              <w:rPr>
                <w:color w:val="000000"/>
                <w:sz w:val="20"/>
                <w:szCs w:val="20"/>
              </w:rPr>
              <w:t>√</w:t>
            </w:r>
          </w:p>
        </w:tc>
      </w:tr>
      <w:tr w:rsidR="00621432" w14:paraId="79CCDCFE"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21A70B8E" w14:textId="77777777" w:rsidR="00621432" w:rsidRDefault="00621432" w:rsidP="00A37FCE">
            <w:pPr>
              <w:rPr>
                <w:color w:val="000000"/>
                <w:sz w:val="20"/>
                <w:szCs w:val="20"/>
              </w:rPr>
            </w:pPr>
            <w:r>
              <w:rPr>
                <w:color w:val="000000"/>
                <w:sz w:val="20"/>
                <w:szCs w:val="20"/>
              </w:rPr>
              <w:t>question timing FE</w:t>
            </w:r>
          </w:p>
        </w:tc>
        <w:tc>
          <w:tcPr>
            <w:tcW w:w="3660" w:type="dxa"/>
            <w:tcBorders>
              <w:top w:val="nil"/>
              <w:left w:val="nil"/>
              <w:bottom w:val="nil"/>
              <w:right w:val="nil"/>
            </w:tcBorders>
            <w:noWrap/>
            <w:tcMar>
              <w:top w:w="15" w:type="dxa"/>
              <w:left w:w="15" w:type="dxa"/>
              <w:bottom w:w="0" w:type="dxa"/>
              <w:right w:w="15" w:type="dxa"/>
            </w:tcMar>
            <w:hideMark/>
          </w:tcPr>
          <w:p w14:paraId="207313D7" w14:textId="77777777" w:rsidR="00621432" w:rsidRDefault="00621432" w:rsidP="00A37FCE">
            <w:pPr>
              <w:jc w:val="center"/>
              <w:rPr>
                <w:color w:val="000000"/>
                <w:sz w:val="20"/>
                <w:szCs w:val="20"/>
              </w:rPr>
            </w:pPr>
            <w:r>
              <w:rPr>
                <w:color w:val="000000"/>
                <w:sz w:val="20"/>
                <w:szCs w:val="20"/>
              </w:rPr>
              <w:t>√</w:t>
            </w:r>
          </w:p>
        </w:tc>
      </w:tr>
      <w:tr w:rsidR="00621432" w14:paraId="12F32C92" w14:textId="77777777" w:rsidTr="00A37FCE">
        <w:trPr>
          <w:trHeight w:val="320"/>
          <w:jc w:val="center"/>
        </w:trPr>
        <w:tc>
          <w:tcPr>
            <w:tcW w:w="1760" w:type="dxa"/>
            <w:tcBorders>
              <w:top w:val="nil"/>
              <w:left w:val="nil"/>
              <w:bottom w:val="single" w:sz="4" w:space="0" w:color="auto"/>
              <w:right w:val="nil"/>
            </w:tcBorders>
            <w:noWrap/>
            <w:tcMar>
              <w:top w:w="15" w:type="dxa"/>
              <w:left w:w="15" w:type="dxa"/>
              <w:bottom w:w="0" w:type="dxa"/>
              <w:right w:w="15" w:type="dxa"/>
            </w:tcMar>
            <w:hideMark/>
          </w:tcPr>
          <w:p w14:paraId="4346FDD3" w14:textId="77777777" w:rsidR="00621432" w:rsidRDefault="00621432" w:rsidP="00A37FCE">
            <w:pPr>
              <w:rPr>
                <w:color w:val="000000"/>
                <w:sz w:val="20"/>
                <w:szCs w:val="20"/>
              </w:rPr>
            </w:pPr>
            <w:r>
              <w:rPr>
                <w:color w:val="000000"/>
                <w:sz w:val="20"/>
                <w:szCs w:val="20"/>
              </w:rPr>
              <w:t>N</w:t>
            </w:r>
          </w:p>
        </w:tc>
        <w:tc>
          <w:tcPr>
            <w:tcW w:w="3660" w:type="dxa"/>
            <w:tcBorders>
              <w:top w:val="nil"/>
              <w:left w:val="nil"/>
              <w:bottom w:val="single" w:sz="4" w:space="0" w:color="auto"/>
              <w:right w:val="nil"/>
            </w:tcBorders>
            <w:noWrap/>
            <w:tcMar>
              <w:top w:w="15" w:type="dxa"/>
              <w:left w:w="15" w:type="dxa"/>
              <w:bottom w:w="0" w:type="dxa"/>
              <w:right w:w="15" w:type="dxa"/>
            </w:tcMar>
            <w:hideMark/>
          </w:tcPr>
          <w:p w14:paraId="158463BE" w14:textId="77777777" w:rsidR="00621432" w:rsidRDefault="00621432" w:rsidP="00A37FCE">
            <w:pPr>
              <w:jc w:val="center"/>
              <w:rPr>
                <w:color w:val="000000"/>
                <w:sz w:val="20"/>
                <w:szCs w:val="20"/>
              </w:rPr>
            </w:pPr>
            <w:r w:rsidRPr="00774120">
              <w:rPr>
                <w:color w:val="000000"/>
                <w:sz w:val="20"/>
                <w:szCs w:val="20"/>
              </w:rPr>
              <w:t>2</w:t>
            </w:r>
            <w:r>
              <w:rPr>
                <w:rFonts w:hint="eastAsia"/>
                <w:color w:val="000000"/>
                <w:sz w:val="20"/>
                <w:szCs w:val="20"/>
              </w:rPr>
              <w:t>,</w:t>
            </w:r>
            <w:r w:rsidRPr="00774120">
              <w:rPr>
                <w:color w:val="000000"/>
                <w:sz w:val="20"/>
                <w:szCs w:val="20"/>
              </w:rPr>
              <w:t>748</w:t>
            </w:r>
          </w:p>
        </w:tc>
      </w:tr>
    </w:tbl>
    <w:p w14:paraId="16018787" w14:textId="77777777" w:rsidR="00621432" w:rsidRDefault="00621432" w:rsidP="00621432">
      <w:pPr>
        <w:pStyle w:val="Notes"/>
      </w:pPr>
      <w:r w:rsidRPr="00C1485A">
        <w:rPr>
          <w:i/>
          <w:iCs/>
        </w:rPr>
        <w:t xml:space="preserve"> 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The sample includes questions with at least one answer.</w:t>
      </w:r>
    </w:p>
    <w:p w14:paraId="59FAC45B" w14:textId="0383E192" w:rsidR="00C1485A" w:rsidRDefault="00C1485A" w:rsidP="000E4EEB">
      <w:pPr>
        <w:pStyle w:val="Heading3"/>
      </w:pPr>
      <w:bookmarkStart w:id="38" w:name="OLE_LINK17"/>
      <w:r>
        <w:rPr>
          <w:rFonts w:hint="eastAsia"/>
          <w:lang w:eastAsia="zh-CN"/>
        </w:rPr>
        <w:t>W</w:t>
      </w:r>
      <w:r w:rsidRPr="00C1485A">
        <w:t xml:space="preserve">hy </w:t>
      </w:r>
      <w:r>
        <w:rPr>
          <w:rFonts w:hint="eastAsia"/>
          <w:lang w:eastAsia="zh-CN"/>
        </w:rPr>
        <w:t>L</w:t>
      </w:r>
      <w:r w:rsidRPr="00C1485A">
        <w:t xml:space="preserve">ength </w:t>
      </w:r>
      <w:r>
        <w:rPr>
          <w:rFonts w:hint="eastAsia"/>
          <w:lang w:eastAsia="zh-CN"/>
        </w:rPr>
        <w:t>R</w:t>
      </w:r>
      <w:r w:rsidRPr="00C1485A">
        <w:t xml:space="preserve">educes </w:t>
      </w:r>
      <w:r>
        <w:rPr>
          <w:rFonts w:hint="eastAsia"/>
          <w:lang w:eastAsia="zh-CN"/>
        </w:rPr>
        <w:t>C</w:t>
      </w:r>
      <w:r w:rsidRPr="00C1485A">
        <w:t>ontribution</w:t>
      </w:r>
      <w:r>
        <w:rPr>
          <w:rFonts w:hint="eastAsia"/>
          <w:lang w:eastAsia="zh-CN"/>
        </w:rPr>
        <w:t xml:space="preserve"> (H2)</w:t>
      </w:r>
    </w:p>
    <w:p w14:paraId="30DB9B75" w14:textId="1733E476" w:rsidR="00C1485A" w:rsidRDefault="00BF0DF5" w:rsidP="00BF0DF5">
      <w:pPr>
        <w:pStyle w:val="Paragraph0"/>
      </w:pPr>
      <w:r w:rsidRPr="00BF0DF5">
        <w:t xml:space="preserve">The length slope shows that as the AI answer gets longer, the consequence of having it under the question becomes more </w:t>
      </w:r>
      <w:r>
        <w:rPr>
          <w:rFonts w:hint="eastAsia"/>
        </w:rPr>
        <w:t>deterrent</w:t>
      </w:r>
      <w:r w:rsidRPr="00BF0DF5">
        <w:t xml:space="preserve"> to human contribution. Our coverage account attributes this to breadth: a longer answer signals broader coverage and leaves less new ground for a human to cover. A</w:t>
      </w:r>
      <w:r>
        <w:rPr>
          <w:rFonts w:hint="eastAsia"/>
        </w:rPr>
        <w:t>n</w:t>
      </w:r>
      <w:r w:rsidRPr="00BF0DF5">
        <w:t xml:space="preserve"> </w:t>
      </w:r>
      <w:r>
        <w:rPr>
          <w:rFonts w:hint="eastAsia"/>
        </w:rPr>
        <w:t>alternative</w:t>
      </w:r>
      <w:r w:rsidRPr="00BF0DF5">
        <w:t xml:space="preserve"> explanation attributes it to quality: greater length may signal a better answer that is harder to outperform. As Section 3.</w:t>
      </w:r>
      <w:r>
        <w:rPr>
          <w:rFonts w:hint="eastAsia"/>
        </w:rPr>
        <w:t>3</w:t>
      </w:r>
      <w:r w:rsidRPr="00BF0DF5">
        <w:t>.2 argues, the answerer can assess quality at a glance and instead reads length as a cue for coverage, so we expect the length slope to reflect coverage rather than perceived quality. We test these against each other in Table 12.</w:t>
      </w:r>
    </w:p>
    <w:p w14:paraId="06C37B76" w14:textId="5C362E73" w:rsidR="00797DC6" w:rsidRPr="00C1485A" w:rsidRDefault="00C1485A" w:rsidP="00C1485A">
      <w:pPr>
        <w:pStyle w:val="Paragraph0"/>
        <w:rPr>
          <w:rFonts w:eastAsia="Times New Roman"/>
          <w:color w:val="000000"/>
          <w:szCs w:val="24"/>
        </w:rPr>
      </w:pPr>
      <w:r>
        <w:lastRenderedPageBreak/>
        <w:t>Column 1 includes only the interaction with answer length, and this interaction is negative and significant (-0.044, p&lt;0.0</w:t>
      </w:r>
      <w:r w:rsidR="00721D51">
        <w:t>1</w:t>
      </w:r>
      <w:r>
        <w:t>). Column 2 adds the interaction with answer quality. If the length effect operated through perceived quality, controlling for quality should absorb it. The length interaction is unchanged (-0.04</w:t>
      </w:r>
      <w:r w:rsidR="00BF0DF5">
        <w:rPr>
          <w:rFonts w:hint="eastAsia"/>
        </w:rPr>
        <w:t>6</w:t>
      </w:r>
      <w:r>
        <w:t>, p&lt;0.</w:t>
      </w:r>
      <w:r w:rsidR="00BF0DF5">
        <w:rPr>
          <w:rFonts w:hint="eastAsia"/>
        </w:rPr>
        <w:t>0</w:t>
      </w:r>
      <w:r>
        <w:t>0</w:t>
      </w:r>
      <w:r w:rsidR="00721D51">
        <w:t>1</w:t>
      </w:r>
      <w:r>
        <w:t xml:space="preserve">), which does not support the perceived-quality explanation. Column 3 instead adds the interaction with answer coverage. </w:t>
      </w:r>
      <w:r w:rsidRPr="00C1485A">
        <w:rPr>
          <w:rFonts w:eastAsia="Times New Roman"/>
          <w:color w:val="000000"/>
          <w:szCs w:val="24"/>
        </w:rPr>
        <w:t xml:space="preserve">We measure </w:t>
      </w:r>
      <m:oMath>
        <m:r>
          <w:rPr>
            <w:rFonts w:ascii="Cambria Math" w:eastAsia="Times New Roman" w:hAnsi="Cambria Math"/>
            <w:szCs w:val="24"/>
          </w:rPr>
          <m:t>AnswerCoverag</m:t>
        </m:r>
        <m:sSub>
          <m:sSubPr>
            <m:ctrlPr>
              <w:rPr>
                <w:rFonts w:ascii="Cambria Math" w:eastAsia="Times New Roman" w:hAnsi="Cambria Math"/>
                <w:szCs w:val="24"/>
              </w:rPr>
            </m:ctrlPr>
          </m:sSubPr>
          <m:e>
            <m:r>
              <w:rPr>
                <w:rFonts w:ascii="Cambria Math" w:eastAsia="Times New Roman" w:hAnsi="Cambria Math"/>
                <w:szCs w:val="24"/>
              </w:rPr>
              <m:t>e</m:t>
            </m:r>
          </m:e>
          <m:sub>
            <m:r>
              <w:rPr>
                <w:rFonts w:ascii="Cambria Math" w:eastAsia="Times New Roman" w:hAnsi="Cambria Math"/>
                <w:szCs w:val="24"/>
              </w:rPr>
              <m:t>i</m:t>
            </m:r>
          </m:sub>
        </m:sSub>
      </m:oMath>
      <w:r w:rsidR="00827D2F">
        <w:rPr>
          <w:rFonts w:eastAsia="Times New Roman" w:hint="eastAsia"/>
          <w:szCs w:val="24"/>
        </w:rPr>
        <w:t xml:space="preserve"> </w:t>
      </w:r>
      <w:r w:rsidRPr="00C1485A">
        <w:rPr>
          <w:rFonts w:eastAsia="Times New Roman"/>
          <w:color w:val="000000"/>
          <w:szCs w:val="24"/>
        </w:rPr>
        <w:t xml:space="preserve">as the number of bullet points in the </w:t>
      </w:r>
      <w:r w:rsidR="007E01FF">
        <w:rPr>
          <w:rFonts w:eastAsia="Times New Roman" w:hint="eastAsia"/>
          <w:color w:val="000000"/>
          <w:szCs w:val="24"/>
        </w:rPr>
        <w:t>AI</w:t>
      </w:r>
      <w:r w:rsidRPr="00C1485A">
        <w:rPr>
          <w:rFonts w:eastAsia="Times New Roman"/>
          <w:color w:val="000000"/>
          <w:szCs w:val="24"/>
        </w:rPr>
        <w:t xml:space="preserve"> answer. This count reflects the comprehensiveness and breadth of the content presented to potential contributors.</w:t>
      </w:r>
      <w:r>
        <w:rPr>
          <w:rFonts w:eastAsia="Times New Roman" w:hint="eastAsia"/>
          <w:color w:val="000000"/>
          <w:szCs w:val="24"/>
        </w:rPr>
        <w:t xml:space="preserve"> </w:t>
      </w:r>
      <w:r>
        <w:t>The interaction with coverage is negative and significant (-0.007, p&lt;0.05), and the length interaction falls in magnitude and drops to marginal significance (-0.028, p&lt;0.1). Coverage absorbs much of the length effect, which supports the explanation that longer answers deter contribution because they leave less room to add something new.</w:t>
      </w:r>
    </w:p>
    <w:p w14:paraId="4DE7AF78" w14:textId="0560D69E" w:rsidR="00C1485A" w:rsidRDefault="00C1485A" w:rsidP="00C1485A">
      <w:pPr>
        <w:pStyle w:val="TableFiguretitle"/>
      </w:pPr>
      <w:r>
        <w:t>Table 1</w:t>
      </w:r>
      <w:r w:rsidR="00041146">
        <w:rPr>
          <w:rFonts w:hint="eastAsia"/>
        </w:rPr>
        <w:t>2</w:t>
      </w:r>
      <w:r>
        <w:t>. The role of answer coverage (H2)</w:t>
      </w:r>
    </w:p>
    <w:tbl>
      <w:tblPr>
        <w:tblW w:w="5000" w:type="pct"/>
        <w:jc w:val="center"/>
        <w:tblLayout w:type="fixed"/>
        <w:tblLook w:val="04A0" w:firstRow="1" w:lastRow="0" w:firstColumn="1" w:lastColumn="0" w:noHBand="0" w:noVBand="1"/>
      </w:tblPr>
      <w:tblGrid>
        <w:gridCol w:w="1780"/>
        <w:gridCol w:w="1391"/>
        <w:gridCol w:w="3489"/>
        <w:gridCol w:w="2700"/>
      </w:tblGrid>
      <w:tr w:rsidR="000A2973" w14:paraId="0FF4284C" w14:textId="77777777" w:rsidTr="000A2973">
        <w:trPr>
          <w:trHeight w:val="320"/>
          <w:jc w:val="center"/>
        </w:trPr>
        <w:tc>
          <w:tcPr>
            <w:tcW w:w="1780" w:type="dxa"/>
            <w:tcBorders>
              <w:top w:val="single" w:sz="4" w:space="0" w:color="auto"/>
              <w:left w:val="nil"/>
              <w:bottom w:val="nil"/>
              <w:right w:val="nil"/>
            </w:tcBorders>
            <w:noWrap/>
            <w:hideMark/>
          </w:tcPr>
          <w:p w14:paraId="49A62107" w14:textId="77777777" w:rsidR="000A2973" w:rsidRDefault="000A2973">
            <w:pPr>
              <w:rPr>
                <w:rFonts w:ascii="Georgia" w:hAnsi="Georgia"/>
                <w:color w:val="000000"/>
                <w:sz w:val="20"/>
                <w:szCs w:val="20"/>
              </w:rPr>
            </w:pPr>
            <w:r>
              <w:rPr>
                <w:rFonts w:ascii="Georgia" w:hAnsi="Georgia"/>
                <w:color w:val="000000"/>
                <w:sz w:val="20"/>
                <w:szCs w:val="20"/>
              </w:rPr>
              <w:t> </w:t>
            </w:r>
          </w:p>
        </w:tc>
        <w:tc>
          <w:tcPr>
            <w:tcW w:w="1391" w:type="dxa"/>
            <w:tcBorders>
              <w:top w:val="single" w:sz="4" w:space="0" w:color="auto"/>
              <w:left w:val="nil"/>
              <w:bottom w:val="nil"/>
              <w:right w:val="nil"/>
            </w:tcBorders>
            <w:noWrap/>
            <w:hideMark/>
          </w:tcPr>
          <w:p w14:paraId="054DEDA7" w14:textId="77777777" w:rsidR="000A2973" w:rsidRDefault="000A2973">
            <w:pPr>
              <w:jc w:val="center"/>
              <w:rPr>
                <w:color w:val="000000"/>
                <w:sz w:val="20"/>
                <w:szCs w:val="20"/>
              </w:rPr>
            </w:pPr>
            <w:r>
              <w:rPr>
                <w:color w:val="000000"/>
                <w:sz w:val="20"/>
                <w:szCs w:val="20"/>
              </w:rPr>
              <w:t>(1)</w:t>
            </w:r>
          </w:p>
        </w:tc>
        <w:tc>
          <w:tcPr>
            <w:tcW w:w="3489" w:type="dxa"/>
            <w:tcBorders>
              <w:top w:val="single" w:sz="4" w:space="0" w:color="auto"/>
              <w:left w:val="nil"/>
              <w:bottom w:val="nil"/>
              <w:right w:val="nil"/>
            </w:tcBorders>
            <w:noWrap/>
            <w:hideMark/>
          </w:tcPr>
          <w:p w14:paraId="19A2C68F" w14:textId="77777777" w:rsidR="000A2973" w:rsidRDefault="000A2973">
            <w:pPr>
              <w:jc w:val="center"/>
              <w:rPr>
                <w:color w:val="000000"/>
                <w:sz w:val="20"/>
                <w:szCs w:val="20"/>
              </w:rPr>
            </w:pPr>
            <w:r>
              <w:rPr>
                <w:color w:val="000000"/>
                <w:sz w:val="20"/>
                <w:szCs w:val="20"/>
              </w:rPr>
              <w:t>(2)</w:t>
            </w:r>
          </w:p>
        </w:tc>
        <w:tc>
          <w:tcPr>
            <w:tcW w:w="2700" w:type="dxa"/>
            <w:tcBorders>
              <w:top w:val="single" w:sz="4" w:space="0" w:color="auto"/>
              <w:left w:val="nil"/>
              <w:bottom w:val="nil"/>
              <w:right w:val="nil"/>
            </w:tcBorders>
            <w:noWrap/>
            <w:hideMark/>
          </w:tcPr>
          <w:p w14:paraId="14A819D8" w14:textId="77777777" w:rsidR="000A2973" w:rsidRDefault="000A2973">
            <w:pPr>
              <w:jc w:val="center"/>
              <w:rPr>
                <w:color w:val="000000"/>
                <w:sz w:val="20"/>
                <w:szCs w:val="20"/>
              </w:rPr>
            </w:pPr>
            <w:r>
              <w:rPr>
                <w:color w:val="000000"/>
                <w:sz w:val="20"/>
                <w:szCs w:val="20"/>
              </w:rPr>
              <w:t>(3)</w:t>
            </w:r>
          </w:p>
        </w:tc>
      </w:tr>
      <w:tr w:rsidR="000A2973" w14:paraId="1132B1FB" w14:textId="77777777" w:rsidTr="000A2973">
        <w:trPr>
          <w:trHeight w:val="320"/>
          <w:jc w:val="center"/>
        </w:trPr>
        <w:tc>
          <w:tcPr>
            <w:tcW w:w="1780" w:type="dxa"/>
            <w:tcBorders>
              <w:top w:val="nil"/>
              <w:left w:val="nil"/>
              <w:bottom w:val="nil"/>
              <w:right w:val="nil"/>
            </w:tcBorders>
            <w:noWrap/>
            <w:hideMark/>
          </w:tcPr>
          <w:p w14:paraId="24BAA143" w14:textId="77777777" w:rsidR="000A2973" w:rsidRDefault="000A2973">
            <w:pPr>
              <w:rPr>
                <w:rFonts w:ascii="Georgia" w:hAnsi="Georgia"/>
                <w:color w:val="000000"/>
                <w:sz w:val="20"/>
                <w:szCs w:val="20"/>
              </w:rPr>
            </w:pPr>
            <w:r>
              <w:rPr>
                <w:rFonts w:ascii="Georgia" w:hAnsi="Georgia"/>
                <w:color w:val="000000"/>
                <w:sz w:val="20"/>
                <w:szCs w:val="20"/>
              </w:rPr>
              <w:t>DV</w:t>
            </w:r>
          </w:p>
        </w:tc>
        <w:tc>
          <w:tcPr>
            <w:tcW w:w="7580" w:type="dxa"/>
            <w:gridSpan w:val="3"/>
            <w:tcBorders>
              <w:top w:val="nil"/>
              <w:left w:val="nil"/>
              <w:bottom w:val="single" w:sz="4" w:space="0" w:color="auto"/>
              <w:right w:val="nil"/>
            </w:tcBorders>
            <w:hideMark/>
          </w:tcPr>
          <w:p w14:paraId="26C93CEA" w14:textId="77777777" w:rsidR="000A2973" w:rsidRDefault="000A2973">
            <w:pPr>
              <w:jc w:val="center"/>
              <w:rPr>
                <w:color w:val="000000"/>
                <w:sz w:val="20"/>
                <w:szCs w:val="20"/>
              </w:rPr>
            </w:pPr>
            <w:r>
              <w:rPr>
                <w:color w:val="000000"/>
                <w:sz w:val="20"/>
                <w:szCs w:val="20"/>
              </w:rPr>
              <w:t>Log(answer number in 7 days)</w:t>
            </w:r>
          </w:p>
        </w:tc>
      </w:tr>
      <w:tr w:rsidR="000A2973" w14:paraId="06207ADB" w14:textId="77777777" w:rsidTr="000A2973">
        <w:trPr>
          <w:trHeight w:val="320"/>
          <w:jc w:val="center"/>
        </w:trPr>
        <w:tc>
          <w:tcPr>
            <w:tcW w:w="1780" w:type="dxa"/>
            <w:vMerge w:val="restart"/>
            <w:tcBorders>
              <w:top w:val="nil"/>
              <w:left w:val="nil"/>
              <w:bottom w:val="nil"/>
              <w:right w:val="nil"/>
            </w:tcBorders>
            <w:noWrap/>
            <w:hideMark/>
          </w:tcPr>
          <w:p w14:paraId="60E29CE9" w14:textId="77777777" w:rsidR="000A2973" w:rsidRDefault="000A2973">
            <w:pPr>
              <w:rPr>
                <w:i/>
                <w:iCs/>
                <w:color w:val="000000"/>
                <w:sz w:val="20"/>
                <w:szCs w:val="20"/>
              </w:rPr>
            </w:pPr>
            <w:r>
              <w:rPr>
                <w:i/>
                <w:iCs/>
                <w:color w:val="000000"/>
                <w:sz w:val="20"/>
                <w:szCs w:val="20"/>
              </w:rPr>
              <w:t>AI</w:t>
            </w:r>
            <w:r>
              <w:rPr>
                <w:i/>
                <w:iCs/>
                <w:color w:val="000000"/>
                <w:sz w:val="20"/>
                <w:szCs w:val="20"/>
                <w:vertAlign w:val="subscript"/>
              </w:rPr>
              <w:t>i</w:t>
            </w:r>
          </w:p>
        </w:tc>
        <w:tc>
          <w:tcPr>
            <w:tcW w:w="1391" w:type="dxa"/>
            <w:tcBorders>
              <w:top w:val="nil"/>
              <w:left w:val="nil"/>
              <w:bottom w:val="nil"/>
              <w:right w:val="nil"/>
            </w:tcBorders>
            <w:noWrap/>
            <w:hideMark/>
          </w:tcPr>
          <w:p w14:paraId="70AA6F5B" w14:textId="77777777" w:rsidR="000A2973" w:rsidRDefault="000A2973">
            <w:pPr>
              <w:jc w:val="center"/>
              <w:rPr>
                <w:color w:val="000000"/>
                <w:sz w:val="20"/>
                <w:szCs w:val="20"/>
              </w:rPr>
            </w:pPr>
            <w:r>
              <w:rPr>
                <w:color w:val="000000"/>
                <w:sz w:val="20"/>
                <w:szCs w:val="20"/>
              </w:rPr>
              <w:t>0.202**</w:t>
            </w:r>
          </w:p>
        </w:tc>
        <w:tc>
          <w:tcPr>
            <w:tcW w:w="3489" w:type="dxa"/>
            <w:tcBorders>
              <w:top w:val="nil"/>
              <w:left w:val="nil"/>
              <w:bottom w:val="nil"/>
              <w:right w:val="nil"/>
            </w:tcBorders>
            <w:noWrap/>
            <w:hideMark/>
          </w:tcPr>
          <w:p w14:paraId="557EF8A8" w14:textId="77777777" w:rsidR="000A2973" w:rsidRDefault="000A2973">
            <w:pPr>
              <w:jc w:val="center"/>
              <w:rPr>
                <w:color w:val="000000"/>
                <w:sz w:val="20"/>
                <w:szCs w:val="20"/>
              </w:rPr>
            </w:pPr>
            <w:r>
              <w:rPr>
                <w:color w:val="000000"/>
                <w:sz w:val="20"/>
                <w:szCs w:val="20"/>
              </w:rPr>
              <w:t>0.188*</w:t>
            </w:r>
          </w:p>
        </w:tc>
        <w:tc>
          <w:tcPr>
            <w:tcW w:w="2700" w:type="dxa"/>
            <w:tcBorders>
              <w:top w:val="nil"/>
              <w:left w:val="nil"/>
              <w:bottom w:val="nil"/>
              <w:right w:val="nil"/>
            </w:tcBorders>
            <w:noWrap/>
            <w:hideMark/>
          </w:tcPr>
          <w:p w14:paraId="031635F4" w14:textId="77777777" w:rsidR="000A2973" w:rsidRDefault="000A2973">
            <w:pPr>
              <w:jc w:val="center"/>
              <w:rPr>
                <w:color w:val="000000"/>
                <w:sz w:val="20"/>
                <w:szCs w:val="20"/>
              </w:rPr>
            </w:pPr>
            <w:r>
              <w:rPr>
                <w:color w:val="000000"/>
                <w:sz w:val="20"/>
                <w:szCs w:val="20"/>
              </w:rPr>
              <w:t>0.129</w:t>
            </w:r>
          </w:p>
        </w:tc>
      </w:tr>
      <w:tr w:rsidR="000A2973" w14:paraId="3C85A0FA" w14:textId="77777777" w:rsidTr="000A2973">
        <w:trPr>
          <w:trHeight w:val="320"/>
          <w:jc w:val="center"/>
        </w:trPr>
        <w:tc>
          <w:tcPr>
            <w:tcW w:w="1780" w:type="dxa"/>
            <w:vMerge/>
            <w:tcBorders>
              <w:top w:val="nil"/>
              <w:left w:val="nil"/>
              <w:bottom w:val="nil"/>
              <w:right w:val="nil"/>
            </w:tcBorders>
            <w:hideMark/>
          </w:tcPr>
          <w:p w14:paraId="2715D34B" w14:textId="77777777" w:rsidR="000A2973" w:rsidRDefault="000A2973">
            <w:pPr>
              <w:rPr>
                <w:i/>
                <w:iCs/>
                <w:color w:val="000000"/>
                <w:sz w:val="20"/>
                <w:szCs w:val="20"/>
              </w:rPr>
            </w:pPr>
          </w:p>
        </w:tc>
        <w:tc>
          <w:tcPr>
            <w:tcW w:w="1391" w:type="dxa"/>
            <w:tcBorders>
              <w:top w:val="nil"/>
              <w:left w:val="nil"/>
              <w:bottom w:val="nil"/>
              <w:right w:val="nil"/>
            </w:tcBorders>
            <w:noWrap/>
            <w:hideMark/>
          </w:tcPr>
          <w:p w14:paraId="0B57A369" w14:textId="77777777" w:rsidR="000A2973" w:rsidRDefault="000A2973">
            <w:pPr>
              <w:jc w:val="center"/>
              <w:rPr>
                <w:color w:val="000000"/>
                <w:sz w:val="20"/>
                <w:szCs w:val="20"/>
              </w:rPr>
            </w:pPr>
            <w:r>
              <w:rPr>
                <w:color w:val="000000"/>
                <w:sz w:val="20"/>
                <w:szCs w:val="20"/>
              </w:rPr>
              <w:t>(0.078)</w:t>
            </w:r>
          </w:p>
        </w:tc>
        <w:tc>
          <w:tcPr>
            <w:tcW w:w="3489" w:type="dxa"/>
            <w:tcBorders>
              <w:top w:val="nil"/>
              <w:left w:val="nil"/>
              <w:bottom w:val="nil"/>
              <w:right w:val="nil"/>
            </w:tcBorders>
            <w:noWrap/>
            <w:hideMark/>
          </w:tcPr>
          <w:p w14:paraId="3C24A3B3" w14:textId="77777777" w:rsidR="000A2973" w:rsidRDefault="000A2973">
            <w:pPr>
              <w:jc w:val="center"/>
              <w:rPr>
                <w:color w:val="000000"/>
                <w:sz w:val="20"/>
                <w:szCs w:val="20"/>
              </w:rPr>
            </w:pPr>
            <w:r>
              <w:rPr>
                <w:color w:val="000000"/>
                <w:sz w:val="20"/>
                <w:szCs w:val="20"/>
              </w:rPr>
              <w:t>(0.080)</w:t>
            </w:r>
          </w:p>
        </w:tc>
        <w:tc>
          <w:tcPr>
            <w:tcW w:w="2700" w:type="dxa"/>
            <w:tcBorders>
              <w:top w:val="nil"/>
              <w:left w:val="nil"/>
              <w:bottom w:val="nil"/>
              <w:right w:val="nil"/>
            </w:tcBorders>
            <w:noWrap/>
            <w:hideMark/>
          </w:tcPr>
          <w:p w14:paraId="64A8D87A" w14:textId="77777777" w:rsidR="000A2973" w:rsidRDefault="000A2973">
            <w:pPr>
              <w:jc w:val="center"/>
              <w:rPr>
                <w:color w:val="000000"/>
                <w:sz w:val="20"/>
                <w:szCs w:val="20"/>
              </w:rPr>
            </w:pPr>
            <w:r>
              <w:rPr>
                <w:color w:val="000000"/>
                <w:sz w:val="20"/>
                <w:szCs w:val="20"/>
              </w:rPr>
              <w:t>(0.087)</w:t>
            </w:r>
          </w:p>
        </w:tc>
      </w:tr>
      <w:tr w:rsidR="000A2973" w14:paraId="6F79A870" w14:textId="77777777" w:rsidTr="000A2973">
        <w:trPr>
          <w:trHeight w:val="320"/>
          <w:jc w:val="center"/>
        </w:trPr>
        <w:tc>
          <w:tcPr>
            <w:tcW w:w="1780" w:type="dxa"/>
            <w:vMerge w:val="restart"/>
            <w:tcBorders>
              <w:top w:val="nil"/>
              <w:left w:val="nil"/>
              <w:bottom w:val="nil"/>
              <w:right w:val="nil"/>
            </w:tcBorders>
            <w:noWrap/>
            <w:hideMark/>
          </w:tcPr>
          <w:p w14:paraId="6D7D7CCC" w14:textId="77777777" w:rsidR="000A2973" w:rsidRDefault="000A2973">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1391" w:type="dxa"/>
            <w:tcBorders>
              <w:top w:val="nil"/>
              <w:left w:val="nil"/>
              <w:bottom w:val="nil"/>
              <w:right w:val="nil"/>
            </w:tcBorders>
            <w:noWrap/>
            <w:hideMark/>
          </w:tcPr>
          <w:p w14:paraId="0229801F" w14:textId="77777777" w:rsidR="000A2973" w:rsidRDefault="000A2973">
            <w:pPr>
              <w:jc w:val="center"/>
              <w:rPr>
                <w:color w:val="000000"/>
                <w:sz w:val="20"/>
                <w:szCs w:val="20"/>
              </w:rPr>
            </w:pPr>
            <w:r>
              <w:rPr>
                <w:color w:val="000000"/>
                <w:sz w:val="20"/>
                <w:szCs w:val="20"/>
              </w:rPr>
              <w:t>-0.044**</w:t>
            </w:r>
          </w:p>
        </w:tc>
        <w:tc>
          <w:tcPr>
            <w:tcW w:w="3489" w:type="dxa"/>
            <w:tcBorders>
              <w:top w:val="nil"/>
              <w:left w:val="nil"/>
              <w:bottom w:val="nil"/>
              <w:right w:val="nil"/>
            </w:tcBorders>
            <w:noWrap/>
            <w:hideMark/>
          </w:tcPr>
          <w:p w14:paraId="0D24C8DB" w14:textId="77777777" w:rsidR="000A2973" w:rsidRDefault="000A2973">
            <w:pPr>
              <w:jc w:val="center"/>
              <w:rPr>
                <w:color w:val="000000"/>
                <w:sz w:val="20"/>
                <w:szCs w:val="20"/>
              </w:rPr>
            </w:pPr>
            <w:r>
              <w:rPr>
                <w:color w:val="000000"/>
                <w:sz w:val="20"/>
                <w:szCs w:val="20"/>
              </w:rPr>
              <w:t>-0.046***</w:t>
            </w:r>
          </w:p>
        </w:tc>
        <w:tc>
          <w:tcPr>
            <w:tcW w:w="2700" w:type="dxa"/>
            <w:tcBorders>
              <w:top w:val="nil"/>
              <w:left w:val="nil"/>
              <w:bottom w:val="nil"/>
              <w:right w:val="nil"/>
            </w:tcBorders>
            <w:noWrap/>
            <w:hideMark/>
          </w:tcPr>
          <w:p w14:paraId="573A37C0" w14:textId="7D078C73" w:rsidR="000A2973" w:rsidRPr="00BF0DF5" w:rsidRDefault="000A2973">
            <w:pPr>
              <w:jc w:val="center"/>
              <w:rPr>
                <w:rFonts w:ascii="Heiti TC" w:eastAsia="Heiti TC" w:hAnsi="Heiti TC" w:cs="Heiti TC" w:hint="eastAsia"/>
                <w:color w:val="000000"/>
                <w:sz w:val="20"/>
                <w:szCs w:val="20"/>
              </w:rPr>
            </w:pPr>
            <w:r>
              <w:rPr>
                <w:color w:val="000000"/>
                <w:sz w:val="20"/>
                <w:szCs w:val="20"/>
              </w:rPr>
              <w:t>-0.028</w:t>
            </w:r>
            <w:r w:rsidR="00BF0DF5">
              <w:rPr>
                <w:rFonts w:ascii="Heiti TC" w:eastAsia="Heiti TC" w:hAnsi="Heiti TC" w:cs="Heiti TC" w:hint="eastAsia"/>
                <w:color w:val="000000"/>
                <w:sz w:val="20"/>
                <w:szCs w:val="20"/>
              </w:rPr>
              <w:t>.</w:t>
            </w:r>
          </w:p>
        </w:tc>
      </w:tr>
      <w:tr w:rsidR="000A2973" w14:paraId="51C287A4" w14:textId="77777777" w:rsidTr="000A2973">
        <w:trPr>
          <w:trHeight w:val="320"/>
          <w:jc w:val="center"/>
        </w:trPr>
        <w:tc>
          <w:tcPr>
            <w:tcW w:w="1780" w:type="dxa"/>
            <w:vMerge/>
            <w:tcBorders>
              <w:top w:val="nil"/>
              <w:left w:val="nil"/>
              <w:bottom w:val="nil"/>
              <w:right w:val="nil"/>
            </w:tcBorders>
            <w:hideMark/>
          </w:tcPr>
          <w:p w14:paraId="293FD098" w14:textId="77777777" w:rsidR="000A2973" w:rsidRDefault="000A2973">
            <w:pPr>
              <w:rPr>
                <w:i/>
                <w:iCs/>
                <w:color w:val="000000"/>
                <w:sz w:val="20"/>
                <w:szCs w:val="20"/>
              </w:rPr>
            </w:pPr>
          </w:p>
        </w:tc>
        <w:tc>
          <w:tcPr>
            <w:tcW w:w="1391" w:type="dxa"/>
            <w:tcBorders>
              <w:top w:val="nil"/>
              <w:left w:val="nil"/>
              <w:bottom w:val="nil"/>
              <w:right w:val="nil"/>
            </w:tcBorders>
            <w:noWrap/>
            <w:hideMark/>
          </w:tcPr>
          <w:p w14:paraId="10320D18" w14:textId="77777777" w:rsidR="000A2973" w:rsidRDefault="000A2973">
            <w:pPr>
              <w:jc w:val="center"/>
              <w:rPr>
                <w:color w:val="000000"/>
                <w:sz w:val="20"/>
                <w:szCs w:val="20"/>
              </w:rPr>
            </w:pPr>
            <w:r>
              <w:rPr>
                <w:color w:val="000000"/>
                <w:sz w:val="20"/>
                <w:szCs w:val="20"/>
              </w:rPr>
              <w:t>(0.014)</w:t>
            </w:r>
          </w:p>
        </w:tc>
        <w:tc>
          <w:tcPr>
            <w:tcW w:w="3489" w:type="dxa"/>
            <w:tcBorders>
              <w:top w:val="nil"/>
              <w:left w:val="nil"/>
              <w:bottom w:val="nil"/>
              <w:right w:val="nil"/>
            </w:tcBorders>
            <w:noWrap/>
            <w:hideMark/>
          </w:tcPr>
          <w:p w14:paraId="6B2D1C32" w14:textId="77777777" w:rsidR="000A2973" w:rsidRDefault="000A2973">
            <w:pPr>
              <w:jc w:val="center"/>
              <w:rPr>
                <w:color w:val="000000"/>
                <w:sz w:val="20"/>
                <w:szCs w:val="20"/>
              </w:rPr>
            </w:pPr>
            <w:r>
              <w:rPr>
                <w:color w:val="000000"/>
                <w:sz w:val="20"/>
                <w:szCs w:val="20"/>
              </w:rPr>
              <w:t>(0.014)</w:t>
            </w:r>
          </w:p>
        </w:tc>
        <w:tc>
          <w:tcPr>
            <w:tcW w:w="2700" w:type="dxa"/>
            <w:tcBorders>
              <w:top w:val="nil"/>
              <w:left w:val="nil"/>
              <w:bottom w:val="nil"/>
              <w:right w:val="nil"/>
            </w:tcBorders>
            <w:noWrap/>
            <w:hideMark/>
          </w:tcPr>
          <w:p w14:paraId="3C9F9922" w14:textId="77777777" w:rsidR="000A2973" w:rsidRDefault="000A2973">
            <w:pPr>
              <w:jc w:val="center"/>
              <w:rPr>
                <w:color w:val="000000"/>
                <w:sz w:val="20"/>
                <w:szCs w:val="20"/>
              </w:rPr>
            </w:pPr>
            <w:r>
              <w:rPr>
                <w:color w:val="000000"/>
                <w:sz w:val="20"/>
                <w:szCs w:val="20"/>
              </w:rPr>
              <w:t>(0.016)</w:t>
            </w:r>
          </w:p>
        </w:tc>
      </w:tr>
      <w:tr w:rsidR="000A2973" w14:paraId="706EAACE" w14:textId="77777777" w:rsidTr="000A2973">
        <w:trPr>
          <w:trHeight w:val="320"/>
          <w:jc w:val="center"/>
        </w:trPr>
        <w:tc>
          <w:tcPr>
            <w:tcW w:w="1780" w:type="dxa"/>
            <w:vMerge w:val="restart"/>
            <w:tcBorders>
              <w:top w:val="nil"/>
              <w:left w:val="nil"/>
              <w:bottom w:val="nil"/>
              <w:right w:val="nil"/>
            </w:tcBorders>
            <w:noWrap/>
            <w:hideMark/>
          </w:tcPr>
          <w:p w14:paraId="2EDA73B3" w14:textId="77777777" w:rsidR="000A2973" w:rsidRDefault="000A2973">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1391" w:type="dxa"/>
            <w:tcBorders>
              <w:top w:val="nil"/>
              <w:left w:val="nil"/>
              <w:bottom w:val="nil"/>
              <w:right w:val="nil"/>
            </w:tcBorders>
            <w:noWrap/>
            <w:hideMark/>
          </w:tcPr>
          <w:p w14:paraId="0D955AB2" w14:textId="77777777" w:rsidR="000A2973" w:rsidRDefault="000A2973">
            <w:pPr>
              <w:rPr>
                <w:rFonts w:ascii="Aptos Narrow" w:hAnsi="Aptos Narrow"/>
                <w:color w:val="000000"/>
              </w:rPr>
            </w:pPr>
            <w:r>
              <w:rPr>
                <w:rFonts w:ascii="Aptos Narrow" w:hAnsi="Aptos Narrow"/>
                <w:color w:val="000000"/>
              </w:rPr>
              <w:t xml:space="preserve"> </w:t>
            </w:r>
          </w:p>
        </w:tc>
        <w:tc>
          <w:tcPr>
            <w:tcW w:w="3489" w:type="dxa"/>
            <w:tcBorders>
              <w:top w:val="nil"/>
              <w:left w:val="nil"/>
              <w:bottom w:val="nil"/>
              <w:right w:val="nil"/>
            </w:tcBorders>
            <w:noWrap/>
            <w:hideMark/>
          </w:tcPr>
          <w:p w14:paraId="35C508C6" w14:textId="77777777" w:rsidR="000A2973" w:rsidRDefault="000A2973">
            <w:pPr>
              <w:jc w:val="center"/>
              <w:rPr>
                <w:color w:val="000000"/>
                <w:sz w:val="20"/>
                <w:szCs w:val="20"/>
              </w:rPr>
            </w:pPr>
            <w:r>
              <w:rPr>
                <w:color w:val="000000"/>
                <w:sz w:val="20"/>
                <w:szCs w:val="20"/>
              </w:rPr>
              <w:t>0.004</w:t>
            </w:r>
          </w:p>
        </w:tc>
        <w:tc>
          <w:tcPr>
            <w:tcW w:w="2700" w:type="dxa"/>
            <w:tcBorders>
              <w:top w:val="nil"/>
              <w:left w:val="nil"/>
              <w:bottom w:val="nil"/>
              <w:right w:val="nil"/>
            </w:tcBorders>
            <w:noWrap/>
            <w:hideMark/>
          </w:tcPr>
          <w:p w14:paraId="62EE70EA" w14:textId="77777777" w:rsidR="000A2973" w:rsidRDefault="000A2973">
            <w:pPr>
              <w:rPr>
                <w:rFonts w:ascii="Aptos Narrow" w:hAnsi="Aptos Narrow"/>
                <w:color w:val="000000"/>
              </w:rPr>
            </w:pPr>
            <w:r>
              <w:rPr>
                <w:rFonts w:ascii="Aptos Narrow" w:hAnsi="Aptos Narrow"/>
                <w:color w:val="000000"/>
              </w:rPr>
              <w:t xml:space="preserve"> </w:t>
            </w:r>
          </w:p>
        </w:tc>
      </w:tr>
      <w:tr w:rsidR="000A2973" w14:paraId="4658A740" w14:textId="77777777" w:rsidTr="000A2973">
        <w:trPr>
          <w:trHeight w:val="320"/>
          <w:jc w:val="center"/>
        </w:trPr>
        <w:tc>
          <w:tcPr>
            <w:tcW w:w="1780" w:type="dxa"/>
            <w:vMerge/>
            <w:tcBorders>
              <w:top w:val="nil"/>
              <w:left w:val="nil"/>
              <w:bottom w:val="nil"/>
              <w:right w:val="nil"/>
            </w:tcBorders>
            <w:hideMark/>
          </w:tcPr>
          <w:p w14:paraId="609B8CF5" w14:textId="77777777" w:rsidR="000A2973" w:rsidRDefault="000A2973">
            <w:pPr>
              <w:rPr>
                <w:i/>
                <w:iCs/>
                <w:color w:val="000000"/>
                <w:sz w:val="20"/>
                <w:szCs w:val="20"/>
              </w:rPr>
            </w:pPr>
          </w:p>
        </w:tc>
        <w:tc>
          <w:tcPr>
            <w:tcW w:w="1391" w:type="dxa"/>
            <w:tcBorders>
              <w:top w:val="nil"/>
              <w:left w:val="nil"/>
              <w:bottom w:val="nil"/>
              <w:right w:val="nil"/>
            </w:tcBorders>
            <w:noWrap/>
            <w:hideMark/>
          </w:tcPr>
          <w:p w14:paraId="4A7B710A" w14:textId="77777777" w:rsidR="000A2973" w:rsidRDefault="000A2973">
            <w:pPr>
              <w:rPr>
                <w:rFonts w:ascii="Aptos Narrow" w:hAnsi="Aptos Narrow"/>
                <w:color w:val="000000"/>
              </w:rPr>
            </w:pPr>
            <w:r>
              <w:rPr>
                <w:rFonts w:ascii="Aptos Narrow" w:hAnsi="Aptos Narrow"/>
                <w:color w:val="000000"/>
              </w:rPr>
              <w:t xml:space="preserve"> </w:t>
            </w:r>
          </w:p>
        </w:tc>
        <w:tc>
          <w:tcPr>
            <w:tcW w:w="3489" w:type="dxa"/>
            <w:tcBorders>
              <w:top w:val="nil"/>
              <w:left w:val="nil"/>
              <w:bottom w:val="nil"/>
              <w:right w:val="nil"/>
            </w:tcBorders>
            <w:noWrap/>
            <w:hideMark/>
          </w:tcPr>
          <w:p w14:paraId="7CAC64E5" w14:textId="77777777" w:rsidR="000A2973" w:rsidRDefault="000A2973">
            <w:pPr>
              <w:jc w:val="center"/>
              <w:rPr>
                <w:color w:val="000000"/>
                <w:sz w:val="20"/>
                <w:szCs w:val="20"/>
              </w:rPr>
            </w:pPr>
            <w:r>
              <w:rPr>
                <w:color w:val="000000"/>
                <w:sz w:val="20"/>
                <w:szCs w:val="20"/>
              </w:rPr>
              <w:t>(0.004)</w:t>
            </w:r>
          </w:p>
        </w:tc>
        <w:tc>
          <w:tcPr>
            <w:tcW w:w="2700" w:type="dxa"/>
            <w:tcBorders>
              <w:top w:val="nil"/>
              <w:left w:val="nil"/>
              <w:bottom w:val="nil"/>
              <w:right w:val="nil"/>
            </w:tcBorders>
            <w:noWrap/>
            <w:hideMark/>
          </w:tcPr>
          <w:p w14:paraId="7CA7A457" w14:textId="77777777" w:rsidR="000A2973" w:rsidRDefault="000A2973">
            <w:pPr>
              <w:rPr>
                <w:rFonts w:ascii="Aptos Narrow" w:hAnsi="Aptos Narrow"/>
                <w:color w:val="000000"/>
              </w:rPr>
            </w:pPr>
            <w:r>
              <w:rPr>
                <w:rFonts w:ascii="Aptos Narrow" w:hAnsi="Aptos Narrow"/>
                <w:color w:val="000000"/>
              </w:rPr>
              <w:t xml:space="preserve"> </w:t>
            </w:r>
          </w:p>
        </w:tc>
      </w:tr>
      <w:tr w:rsidR="000A2973" w14:paraId="0BF1D73A" w14:textId="77777777" w:rsidTr="000A2973">
        <w:trPr>
          <w:trHeight w:val="320"/>
          <w:jc w:val="center"/>
        </w:trPr>
        <w:tc>
          <w:tcPr>
            <w:tcW w:w="1780" w:type="dxa"/>
            <w:vMerge w:val="restart"/>
            <w:tcBorders>
              <w:top w:val="nil"/>
              <w:left w:val="nil"/>
              <w:bottom w:val="single" w:sz="4" w:space="0" w:color="000000"/>
              <w:right w:val="nil"/>
            </w:tcBorders>
            <w:noWrap/>
            <w:hideMark/>
          </w:tcPr>
          <w:p w14:paraId="52150FA6" w14:textId="77777777" w:rsidR="000A2973" w:rsidRDefault="000A2973">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Coverage</w:t>
            </w:r>
            <w:r>
              <w:rPr>
                <w:i/>
                <w:iCs/>
                <w:color w:val="000000"/>
                <w:sz w:val="20"/>
                <w:szCs w:val="20"/>
                <w:vertAlign w:val="subscript"/>
              </w:rPr>
              <w:t>i</w:t>
            </w:r>
          </w:p>
        </w:tc>
        <w:tc>
          <w:tcPr>
            <w:tcW w:w="1391" w:type="dxa"/>
            <w:tcBorders>
              <w:top w:val="nil"/>
              <w:left w:val="nil"/>
              <w:bottom w:val="nil"/>
              <w:right w:val="nil"/>
            </w:tcBorders>
            <w:noWrap/>
            <w:hideMark/>
          </w:tcPr>
          <w:p w14:paraId="0D064580" w14:textId="77777777" w:rsidR="000A2973" w:rsidRDefault="000A2973">
            <w:pPr>
              <w:jc w:val="center"/>
              <w:rPr>
                <w:color w:val="000000"/>
                <w:sz w:val="20"/>
                <w:szCs w:val="20"/>
              </w:rPr>
            </w:pPr>
            <w:r>
              <w:rPr>
                <w:color w:val="000000"/>
                <w:sz w:val="20"/>
                <w:szCs w:val="20"/>
              </w:rPr>
              <w:t xml:space="preserve"> </w:t>
            </w:r>
          </w:p>
        </w:tc>
        <w:tc>
          <w:tcPr>
            <w:tcW w:w="3489" w:type="dxa"/>
            <w:tcBorders>
              <w:top w:val="nil"/>
              <w:left w:val="nil"/>
              <w:bottom w:val="nil"/>
              <w:right w:val="nil"/>
            </w:tcBorders>
            <w:noWrap/>
            <w:hideMark/>
          </w:tcPr>
          <w:p w14:paraId="44A4EC15" w14:textId="77777777" w:rsidR="000A2973" w:rsidRDefault="000A2973">
            <w:pPr>
              <w:jc w:val="center"/>
              <w:rPr>
                <w:color w:val="000000"/>
                <w:sz w:val="20"/>
                <w:szCs w:val="20"/>
              </w:rPr>
            </w:pPr>
            <w:r>
              <w:rPr>
                <w:color w:val="000000"/>
                <w:sz w:val="20"/>
                <w:szCs w:val="20"/>
              </w:rPr>
              <w:t xml:space="preserve"> </w:t>
            </w:r>
          </w:p>
        </w:tc>
        <w:tc>
          <w:tcPr>
            <w:tcW w:w="2700" w:type="dxa"/>
            <w:tcBorders>
              <w:top w:val="nil"/>
              <w:left w:val="nil"/>
              <w:bottom w:val="nil"/>
              <w:right w:val="nil"/>
            </w:tcBorders>
            <w:noWrap/>
            <w:hideMark/>
          </w:tcPr>
          <w:p w14:paraId="0601BE65" w14:textId="77777777" w:rsidR="000A2973" w:rsidRDefault="000A2973">
            <w:pPr>
              <w:jc w:val="center"/>
              <w:rPr>
                <w:b/>
                <w:bCs/>
                <w:color w:val="000000"/>
                <w:sz w:val="20"/>
                <w:szCs w:val="20"/>
              </w:rPr>
            </w:pPr>
            <w:r>
              <w:rPr>
                <w:b/>
                <w:bCs/>
                <w:color w:val="000000"/>
                <w:sz w:val="20"/>
                <w:szCs w:val="20"/>
              </w:rPr>
              <w:t>-0.007*</w:t>
            </w:r>
          </w:p>
        </w:tc>
      </w:tr>
      <w:tr w:rsidR="000A2973" w14:paraId="6FD11CFC" w14:textId="77777777" w:rsidTr="000A2973">
        <w:trPr>
          <w:trHeight w:val="320"/>
          <w:jc w:val="center"/>
        </w:trPr>
        <w:tc>
          <w:tcPr>
            <w:tcW w:w="1780" w:type="dxa"/>
            <w:vMerge/>
            <w:tcBorders>
              <w:top w:val="nil"/>
              <w:left w:val="nil"/>
              <w:bottom w:val="single" w:sz="4" w:space="0" w:color="000000"/>
              <w:right w:val="nil"/>
            </w:tcBorders>
            <w:hideMark/>
          </w:tcPr>
          <w:p w14:paraId="57DA77D4" w14:textId="77777777" w:rsidR="000A2973" w:rsidRDefault="000A2973">
            <w:pPr>
              <w:rPr>
                <w:i/>
                <w:iCs/>
                <w:color w:val="000000"/>
                <w:sz w:val="20"/>
                <w:szCs w:val="20"/>
              </w:rPr>
            </w:pPr>
          </w:p>
        </w:tc>
        <w:tc>
          <w:tcPr>
            <w:tcW w:w="1391" w:type="dxa"/>
            <w:tcBorders>
              <w:top w:val="nil"/>
              <w:left w:val="nil"/>
              <w:bottom w:val="single" w:sz="4" w:space="0" w:color="auto"/>
              <w:right w:val="nil"/>
            </w:tcBorders>
            <w:noWrap/>
            <w:hideMark/>
          </w:tcPr>
          <w:p w14:paraId="7333DCD9" w14:textId="77777777" w:rsidR="000A2973" w:rsidRDefault="000A2973">
            <w:pPr>
              <w:jc w:val="center"/>
              <w:rPr>
                <w:color w:val="000000"/>
                <w:sz w:val="20"/>
                <w:szCs w:val="20"/>
              </w:rPr>
            </w:pPr>
            <w:r>
              <w:rPr>
                <w:color w:val="000000"/>
                <w:sz w:val="20"/>
                <w:szCs w:val="20"/>
              </w:rPr>
              <w:t xml:space="preserve"> </w:t>
            </w:r>
          </w:p>
        </w:tc>
        <w:tc>
          <w:tcPr>
            <w:tcW w:w="3489" w:type="dxa"/>
            <w:tcBorders>
              <w:top w:val="nil"/>
              <w:left w:val="nil"/>
              <w:bottom w:val="single" w:sz="4" w:space="0" w:color="auto"/>
              <w:right w:val="nil"/>
            </w:tcBorders>
            <w:noWrap/>
            <w:hideMark/>
          </w:tcPr>
          <w:p w14:paraId="27AC730F" w14:textId="77777777" w:rsidR="000A2973" w:rsidRDefault="000A2973">
            <w:pPr>
              <w:jc w:val="center"/>
              <w:rPr>
                <w:color w:val="000000"/>
                <w:sz w:val="20"/>
                <w:szCs w:val="20"/>
              </w:rPr>
            </w:pPr>
            <w:r>
              <w:rPr>
                <w:color w:val="000000"/>
                <w:sz w:val="20"/>
                <w:szCs w:val="20"/>
              </w:rPr>
              <w:t xml:space="preserve"> </w:t>
            </w:r>
          </w:p>
        </w:tc>
        <w:tc>
          <w:tcPr>
            <w:tcW w:w="2700" w:type="dxa"/>
            <w:tcBorders>
              <w:top w:val="nil"/>
              <w:left w:val="nil"/>
              <w:bottom w:val="single" w:sz="4" w:space="0" w:color="auto"/>
              <w:right w:val="nil"/>
            </w:tcBorders>
            <w:noWrap/>
            <w:hideMark/>
          </w:tcPr>
          <w:p w14:paraId="1DC6D474" w14:textId="77777777" w:rsidR="000A2973" w:rsidRDefault="000A2973">
            <w:pPr>
              <w:jc w:val="center"/>
              <w:rPr>
                <w:b/>
                <w:bCs/>
                <w:color w:val="000000"/>
                <w:sz w:val="20"/>
                <w:szCs w:val="20"/>
              </w:rPr>
            </w:pPr>
            <w:r>
              <w:rPr>
                <w:b/>
                <w:bCs/>
                <w:color w:val="000000"/>
                <w:sz w:val="20"/>
                <w:szCs w:val="20"/>
              </w:rPr>
              <w:t>(0.003)</w:t>
            </w:r>
          </w:p>
        </w:tc>
      </w:tr>
      <w:tr w:rsidR="000A2973" w14:paraId="356AC759" w14:textId="77777777" w:rsidTr="000A2973">
        <w:trPr>
          <w:trHeight w:val="320"/>
          <w:jc w:val="center"/>
        </w:trPr>
        <w:tc>
          <w:tcPr>
            <w:tcW w:w="1780" w:type="dxa"/>
            <w:tcBorders>
              <w:top w:val="nil"/>
              <w:left w:val="nil"/>
              <w:bottom w:val="nil"/>
              <w:right w:val="nil"/>
            </w:tcBorders>
            <w:noWrap/>
            <w:hideMark/>
          </w:tcPr>
          <w:p w14:paraId="4451EE40" w14:textId="77777777" w:rsidR="000A2973" w:rsidRDefault="000A2973">
            <w:pPr>
              <w:rPr>
                <w:color w:val="000000"/>
                <w:sz w:val="20"/>
                <w:szCs w:val="20"/>
              </w:rPr>
            </w:pPr>
            <w:r>
              <w:rPr>
                <w:color w:val="000000"/>
                <w:sz w:val="20"/>
                <w:szCs w:val="20"/>
              </w:rPr>
              <w:t>question controls</w:t>
            </w:r>
          </w:p>
        </w:tc>
        <w:tc>
          <w:tcPr>
            <w:tcW w:w="1391" w:type="dxa"/>
            <w:tcBorders>
              <w:top w:val="nil"/>
              <w:left w:val="nil"/>
              <w:bottom w:val="nil"/>
              <w:right w:val="nil"/>
            </w:tcBorders>
            <w:noWrap/>
            <w:hideMark/>
          </w:tcPr>
          <w:p w14:paraId="162DED16" w14:textId="77777777" w:rsidR="000A2973" w:rsidRDefault="000A2973">
            <w:pPr>
              <w:jc w:val="center"/>
              <w:rPr>
                <w:color w:val="000000"/>
                <w:sz w:val="20"/>
                <w:szCs w:val="20"/>
              </w:rPr>
            </w:pPr>
            <w:r>
              <w:rPr>
                <w:color w:val="000000"/>
                <w:sz w:val="20"/>
                <w:szCs w:val="20"/>
              </w:rPr>
              <w:t>√</w:t>
            </w:r>
          </w:p>
        </w:tc>
        <w:tc>
          <w:tcPr>
            <w:tcW w:w="3489" w:type="dxa"/>
            <w:tcBorders>
              <w:top w:val="nil"/>
              <w:left w:val="nil"/>
              <w:bottom w:val="nil"/>
              <w:right w:val="nil"/>
            </w:tcBorders>
            <w:noWrap/>
            <w:hideMark/>
          </w:tcPr>
          <w:p w14:paraId="7AED24AE" w14:textId="77777777" w:rsidR="000A2973" w:rsidRDefault="000A2973">
            <w:pPr>
              <w:jc w:val="center"/>
              <w:rPr>
                <w:color w:val="000000"/>
                <w:sz w:val="20"/>
                <w:szCs w:val="20"/>
              </w:rPr>
            </w:pPr>
            <w:r>
              <w:rPr>
                <w:color w:val="000000"/>
                <w:sz w:val="20"/>
                <w:szCs w:val="20"/>
              </w:rPr>
              <w:t>√</w:t>
            </w:r>
          </w:p>
        </w:tc>
        <w:tc>
          <w:tcPr>
            <w:tcW w:w="2700" w:type="dxa"/>
            <w:tcBorders>
              <w:top w:val="nil"/>
              <w:left w:val="nil"/>
              <w:bottom w:val="nil"/>
              <w:right w:val="nil"/>
            </w:tcBorders>
            <w:noWrap/>
            <w:hideMark/>
          </w:tcPr>
          <w:p w14:paraId="76A5102F" w14:textId="77777777" w:rsidR="000A2973" w:rsidRDefault="000A2973">
            <w:pPr>
              <w:jc w:val="center"/>
              <w:rPr>
                <w:color w:val="000000"/>
                <w:sz w:val="20"/>
                <w:szCs w:val="20"/>
              </w:rPr>
            </w:pPr>
            <w:r>
              <w:rPr>
                <w:color w:val="000000"/>
                <w:sz w:val="20"/>
                <w:szCs w:val="20"/>
              </w:rPr>
              <w:t>√</w:t>
            </w:r>
          </w:p>
        </w:tc>
      </w:tr>
      <w:tr w:rsidR="000A2973" w14:paraId="27F26BFE" w14:textId="77777777" w:rsidTr="000A2973">
        <w:trPr>
          <w:trHeight w:val="320"/>
          <w:jc w:val="center"/>
        </w:trPr>
        <w:tc>
          <w:tcPr>
            <w:tcW w:w="1780" w:type="dxa"/>
            <w:tcBorders>
              <w:top w:val="nil"/>
              <w:left w:val="nil"/>
              <w:bottom w:val="nil"/>
              <w:right w:val="nil"/>
            </w:tcBorders>
            <w:noWrap/>
            <w:hideMark/>
          </w:tcPr>
          <w:p w14:paraId="5C6E66F0" w14:textId="77777777" w:rsidR="000A2973" w:rsidRDefault="000A2973">
            <w:pPr>
              <w:rPr>
                <w:color w:val="000000"/>
                <w:sz w:val="20"/>
                <w:szCs w:val="20"/>
              </w:rPr>
            </w:pPr>
            <w:r>
              <w:rPr>
                <w:color w:val="000000"/>
                <w:sz w:val="20"/>
                <w:szCs w:val="20"/>
              </w:rPr>
              <w:t>questioner controls</w:t>
            </w:r>
          </w:p>
        </w:tc>
        <w:tc>
          <w:tcPr>
            <w:tcW w:w="1391" w:type="dxa"/>
            <w:tcBorders>
              <w:top w:val="nil"/>
              <w:left w:val="nil"/>
              <w:bottom w:val="nil"/>
              <w:right w:val="nil"/>
            </w:tcBorders>
            <w:noWrap/>
            <w:hideMark/>
          </w:tcPr>
          <w:p w14:paraId="126FFB94" w14:textId="77777777" w:rsidR="000A2973" w:rsidRDefault="000A2973">
            <w:pPr>
              <w:jc w:val="center"/>
              <w:rPr>
                <w:color w:val="000000"/>
                <w:sz w:val="20"/>
                <w:szCs w:val="20"/>
              </w:rPr>
            </w:pPr>
            <w:r>
              <w:rPr>
                <w:color w:val="000000"/>
                <w:sz w:val="20"/>
                <w:szCs w:val="20"/>
              </w:rPr>
              <w:t>√</w:t>
            </w:r>
          </w:p>
        </w:tc>
        <w:tc>
          <w:tcPr>
            <w:tcW w:w="3489" w:type="dxa"/>
            <w:tcBorders>
              <w:top w:val="nil"/>
              <w:left w:val="nil"/>
              <w:bottom w:val="nil"/>
              <w:right w:val="nil"/>
            </w:tcBorders>
            <w:noWrap/>
            <w:hideMark/>
          </w:tcPr>
          <w:p w14:paraId="6D130FF0" w14:textId="77777777" w:rsidR="000A2973" w:rsidRDefault="000A2973">
            <w:pPr>
              <w:jc w:val="center"/>
              <w:rPr>
                <w:color w:val="000000"/>
                <w:sz w:val="20"/>
                <w:szCs w:val="20"/>
              </w:rPr>
            </w:pPr>
            <w:r>
              <w:rPr>
                <w:color w:val="000000"/>
                <w:sz w:val="20"/>
                <w:szCs w:val="20"/>
              </w:rPr>
              <w:t>√</w:t>
            </w:r>
          </w:p>
        </w:tc>
        <w:tc>
          <w:tcPr>
            <w:tcW w:w="2700" w:type="dxa"/>
            <w:tcBorders>
              <w:top w:val="nil"/>
              <w:left w:val="nil"/>
              <w:bottom w:val="nil"/>
              <w:right w:val="nil"/>
            </w:tcBorders>
            <w:noWrap/>
            <w:hideMark/>
          </w:tcPr>
          <w:p w14:paraId="0F576CB7" w14:textId="77777777" w:rsidR="000A2973" w:rsidRDefault="000A2973">
            <w:pPr>
              <w:jc w:val="center"/>
              <w:rPr>
                <w:color w:val="000000"/>
                <w:sz w:val="20"/>
                <w:szCs w:val="20"/>
              </w:rPr>
            </w:pPr>
            <w:r>
              <w:rPr>
                <w:color w:val="000000"/>
                <w:sz w:val="20"/>
                <w:szCs w:val="20"/>
              </w:rPr>
              <w:t>√</w:t>
            </w:r>
          </w:p>
        </w:tc>
      </w:tr>
      <w:tr w:rsidR="000A2973" w14:paraId="0F44F0E1" w14:textId="77777777" w:rsidTr="000A2973">
        <w:trPr>
          <w:trHeight w:val="320"/>
          <w:jc w:val="center"/>
        </w:trPr>
        <w:tc>
          <w:tcPr>
            <w:tcW w:w="1780" w:type="dxa"/>
            <w:tcBorders>
              <w:top w:val="nil"/>
              <w:left w:val="nil"/>
              <w:bottom w:val="nil"/>
              <w:right w:val="nil"/>
            </w:tcBorders>
            <w:noWrap/>
            <w:hideMark/>
          </w:tcPr>
          <w:p w14:paraId="1A25BC01" w14:textId="77777777" w:rsidR="000A2973" w:rsidRDefault="000A2973">
            <w:pPr>
              <w:rPr>
                <w:color w:val="000000"/>
                <w:sz w:val="20"/>
                <w:szCs w:val="20"/>
              </w:rPr>
            </w:pPr>
            <w:r>
              <w:rPr>
                <w:color w:val="000000"/>
                <w:sz w:val="20"/>
                <w:szCs w:val="20"/>
              </w:rPr>
              <w:t>question timing FE</w:t>
            </w:r>
          </w:p>
        </w:tc>
        <w:tc>
          <w:tcPr>
            <w:tcW w:w="1391" w:type="dxa"/>
            <w:tcBorders>
              <w:top w:val="nil"/>
              <w:left w:val="nil"/>
              <w:bottom w:val="nil"/>
              <w:right w:val="nil"/>
            </w:tcBorders>
            <w:noWrap/>
            <w:hideMark/>
          </w:tcPr>
          <w:p w14:paraId="34AA25D7" w14:textId="77777777" w:rsidR="000A2973" w:rsidRDefault="000A2973">
            <w:pPr>
              <w:jc w:val="center"/>
              <w:rPr>
                <w:color w:val="000000"/>
                <w:sz w:val="20"/>
                <w:szCs w:val="20"/>
              </w:rPr>
            </w:pPr>
            <w:r>
              <w:rPr>
                <w:color w:val="000000"/>
                <w:sz w:val="20"/>
                <w:szCs w:val="20"/>
              </w:rPr>
              <w:t>√</w:t>
            </w:r>
          </w:p>
        </w:tc>
        <w:tc>
          <w:tcPr>
            <w:tcW w:w="3489" w:type="dxa"/>
            <w:tcBorders>
              <w:top w:val="nil"/>
              <w:left w:val="nil"/>
              <w:bottom w:val="nil"/>
              <w:right w:val="nil"/>
            </w:tcBorders>
            <w:noWrap/>
            <w:hideMark/>
          </w:tcPr>
          <w:p w14:paraId="7E7A7AC6" w14:textId="77777777" w:rsidR="000A2973" w:rsidRDefault="000A2973">
            <w:pPr>
              <w:jc w:val="center"/>
              <w:rPr>
                <w:color w:val="000000"/>
                <w:sz w:val="20"/>
                <w:szCs w:val="20"/>
              </w:rPr>
            </w:pPr>
            <w:r>
              <w:rPr>
                <w:color w:val="000000"/>
                <w:sz w:val="20"/>
                <w:szCs w:val="20"/>
              </w:rPr>
              <w:t>√</w:t>
            </w:r>
          </w:p>
        </w:tc>
        <w:tc>
          <w:tcPr>
            <w:tcW w:w="2700" w:type="dxa"/>
            <w:tcBorders>
              <w:top w:val="nil"/>
              <w:left w:val="nil"/>
              <w:bottom w:val="nil"/>
              <w:right w:val="nil"/>
            </w:tcBorders>
            <w:noWrap/>
            <w:hideMark/>
          </w:tcPr>
          <w:p w14:paraId="3BC4FDAF" w14:textId="77777777" w:rsidR="000A2973" w:rsidRDefault="000A2973">
            <w:pPr>
              <w:jc w:val="center"/>
              <w:rPr>
                <w:color w:val="000000"/>
                <w:sz w:val="20"/>
                <w:szCs w:val="20"/>
              </w:rPr>
            </w:pPr>
            <w:r>
              <w:rPr>
                <w:color w:val="000000"/>
                <w:sz w:val="20"/>
                <w:szCs w:val="20"/>
              </w:rPr>
              <w:t>√</w:t>
            </w:r>
          </w:p>
        </w:tc>
      </w:tr>
      <w:tr w:rsidR="000A2973" w14:paraId="161F3B8C" w14:textId="77777777" w:rsidTr="000A2973">
        <w:trPr>
          <w:trHeight w:val="320"/>
          <w:jc w:val="center"/>
        </w:trPr>
        <w:tc>
          <w:tcPr>
            <w:tcW w:w="1780" w:type="dxa"/>
            <w:tcBorders>
              <w:top w:val="nil"/>
              <w:left w:val="nil"/>
              <w:bottom w:val="single" w:sz="4" w:space="0" w:color="auto"/>
              <w:right w:val="nil"/>
            </w:tcBorders>
            <w:noWrap/>
            <w:hideMark/>
          </w:tcPr>
          <w:p w14:paraId="62D99418" w14:textId="77777777" w:rsidR="000A2973" w:rsidRDefault="000A2973">
            <w:pPr>
              <w:rPr>
                <w:color w:val="000000"/>
                <w:sz w:val="20"/>
                <w:szCs w:val="20"/>
              </w:rPr>
            </w:pPr>
            <w:r>
              <w:rPr>
                <w:color w:val="000000"/>
                <w:sz w:val="20"/>
                <w:szCs w:val="20"/>
              </w:rPr>
              <w:t>N</w:t>
            </w:r>
          </w:p>
        </w:tc>
        <w:tc>
          <w:tcPr>
            <w:tcW w:w="1391" w:type="dxa"/>
            <w:tcBorders>
              <w:top w:val="nil"/>
              <w:left w:val="nil"/>
              <w:bottom w:val="single" w:sz="4" w:space="0" w:color="auto"/>
              <w:right w:val="nil"/>
            </w:tcBorders>
            <w:noWrap/>
            <w:hideMark/>
          </w:tcPr>
          <w:p w14:paraId="50134AF0" w14:textId="77777777" w:rsidR="000A2973" w:rsidRDefault="000A2973">
            <w:pPr>
              <w:jc w:val="center"/>
              <w:rPr>
                <w:color w:val="000000"/>
                <w:sz w:val="20"/>
                <w:szCs w:val="20"/>
              </w:rPr>
            </w:pPr>
            <w:r>
              <w:rPr>
                <w:color w:val="000000"/>
                <w:sz w:val="20"/>
                <w:szCs w:val="20"/>
              </w:rPr>
              <w:t>3,613</w:t>
            </w:r>
          </w:p>
        </w:tc>
        <w:tc>
          <w:tcPr>
            <w:tcW w:w="3489" w:type="dxa"/>
            <w:tcBorders>
              <w:top w:val="nil"/>
              <w:left w:val="nil"/>
              <w:bottom w:val="single" w:sz="4" w:space="0" w:color="auto"/>
              <w:right w:val="nil"/>
            </w:tcBorders>
            <w:noWrap/>
            <w:hideMark/>
          </w:tcPr>
          <w:p w14:paraId="0F2EBA73" w14:textId="77777777" w:rsidR="000A2973" w:rsidRDefault="000A2973">
            <w:pPr>
              <w:jc w:val="center"/>
              <w:rPr>
                <w:color w:val="000000"/>
                <w:sz w:val="20"/>
                <w:szCs w:val="20"/>
              </w:rPr>
            </w:pPr>
            <w:r>
              <w:rPr>
                <w:color w:val="000000"/>
                <w:sz w:val="20"/>
                <w:szCs w:val="20"/>
              </w:rPr>
              <w:t>3,612</w:t>
            </w:r>
          </w:p>
        </w:tc>
        <w:tc>
          <w:tcPr>
            <w:tcW w:w="2700" w:type="dxa"/>
            <w:tcBorders>
              <w:top w:val="nil"/>
              <w:left w:val="nil"/>
              <w:bottom w:val="single" w:sz="4" w:space="0" w:color="auto"/>
              <w:right w:val="nil"/>
            </w:tcBorders>
            <w:noWrap/>
            <w:hideMark/>
          </w:tcPr>
          <w:p w14:paraId="0EB3786A" w14:textId="77777777" w:rsidR="000A2973" w:rsidRDefault="000A2973">
            <w:pPr>
              <w:jc w:val="center"/>
              <w:rPr>
                <w:color w:val="000000"/>
                <w:sz w:val="20"/>
                <w:szCs w:val="20"/>
              </w:rPr>
            </w:pPr>
            <w:r>
              <w:rPr>
                <w:color w:val="000000"/>
                <w:sz w:val="20"/>
                <w:szCs w:val="20"/>
              </w:rPr>
              <w:t>3,613</w:t>
            </w:r>
          </w:p>
        </w:tc>
      </w:tr>
    </w:tbl>
    <w:p w14:paraId="6472773C" w14:textId="00F84919" w:rsidR="00C1485A" w:rsidRP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Column 2 has fewer observations because computing quality is not possible for a small number of questions affected by connection issues.</w:t>
      </w:r>
    </w:p>
    <w:bookmarkEnd w:id="38"/>
    <w:p w14:paraId="5BC72538" w14:textId="77777777" w:rsidR="00797DC6" w:rsidRDefault="00797DC6" w:rsidP="00797DC6"/>
    <w:p w14:paraId="4BDA0CD9" w14:textId="20F3E05A" w:rsidR="00C1485A" w:rsidRDefault="008A6F83" w:rsidP="000E4EEB">
      <w:pPr>
        <w:pStyle w:val="Heading3"/>
      </w:pPr>
      <w:r>
        <w:rPr>
          <w:rFonts w:hint="eastAsia"/>
          <w:lang w:eastAsia="zh-CN"/>
        </w:rPr>
        <w:t>W</w:t>
      </w:r>
      <w:r w:rsidR="00C1485A" w:rsidRPr="00C1485A">
        <w:rPr>
          <w:rFonts w:hint="eastAsia"/>
          <w:lang w:eastAsia="zh-CN"/>
        </w:rPr>
        <w:t>h</w:t>
      </w:r>
      <w:r w:rsidR="00C1485A" w:rsidRPr="00C1485A">
        <w:t xml:space="preserve">y </w:t>
      </w:r>
      <w:r>
        <w:rPr>
          <w:rFonts w:hint="eastAsia"/>
          <w:lang w:eastAsia="zh-CN"/>
        </w:rPr>
        <w:t>H</w:t>
      </w:r>
      <w:r w:rsidR="00C1485A" w:rsidRPr="00C1485A">
        <w:t xml:space="preserve">igher AI </w:t>
      </w:r>
      <w:r>
        <w:rPr>
          <w:rFonts w:hint="eastAsia"/>
          <w:lang w:eastAsia="zh-CN"/>
        </w:rPr>
        <w:t>Q</w:t>
      </w:r>
      <w:r w:rsidR="00C1485A" w:rsidRPr="00C1485A">
        <w:t xml:space="preserve">uality </w:t>
      </w:r>
      <w:r w:rsidR="00827D2F">
        <w:rPr>
          <w:rFonts w:hint="eastAsia"/>
          <w:lang w:eastAsia="zh-CN"/>
        </w:rPr>
        <w:t>R</w:t>
      </w:r>
      <w:r w:rsidR="00C1485A" w:rsidRPr="00C1485A">
        <w:t xml:space="preserve">aises </w:t>
      </w:r>
      <w:r>
        <w:rPr>
          <w:rFonts w:hint="eastAsia"/>
          <w:lang w:eastAsia="zh-CN"/>
        </w:rPr>
        <w:t>C</w:t>
      </w:r>
      <w:r w:rsidR="00C1485A" w:rsidRPr="00C1485A">
        <w:t xml:space="preserve">ontribution </w:t>
      </w:r>
      <w:r>
        <w:rPr>
          <w:rFonts w:hint="eastAsia"/>
          <w:lang w:eastAsia="zh-CN"/>
        </w:rPr>
        <w:t>Q</w:t>
      </w:r>
      <w:r w:rsidR="00C1485A" w:rsidRPr="00C1485A">
        <w:t>uality</w:t>
      </w:r>
      <w:r w:rsidR="00C1485A">
        <w:rPr>
          <w:rFonts w:hint="eastAsia"/>
          <w:lang w:eastAsia="zh-CN"/>
        </w:rPr>
        <w:t xml:space="preserve"> (H</w:t>
      </w:r>
      <w:r w:rsidR="0046130B">
        <w:rPr>
          <w:rFonts w:hint="eastAsia"/>
          <w:lang w:eastAsia="zh-CN"/>
        </w:rPr>
        <w:t>6</w:t>
      </w:r>
      <w:r w:rsidR="00C1485A">
        <w:rPr>
          <w:rFonts w:hint="eastAsia"/>
          <w:lang w:eastAsia="zh-CN"/>
        </w:rPr>
        <w:t>)</w:t>
      </w:r>
    </w:p>
    <w:p w14:paraId="4EF7D29E" w14:textId="69637826" w:rsidR="0039081F" w:rsidRDefault="0039081F" w:rsidP="00C1485A">
      <w:pPr>
        <w:pStyle w:val="Paragraph0"/>
      </w:pPr>
      <w:r w:rsidRPr="0039081F">
        <w:lastRenderedPageBreak/>
        <w:t xml:space="preserve">The main results show that higher AI quality raises human contribution quality. Because AI quality is a benchmark in the competition, two processes within our account could produce this pattern. The first </w:t>
      </w:r>
      <w:r w:rsidR="00A04922" w:rsidRPr="00A04922">
        <w:t>is improving, in which humans take the AI answer as a starting point and refine it, correcting what is weak so that the final answer is better</w:t>
      </w:r>
      <w:r w:rsidR="00A04922">
        <w:rPr>
          <w:rFonts w:hint="eastAsia"/>
        </w:rPr>
        <w:t xml:space="preserve">. </w:t>
      </w:r>
      <w:r w:rsidRPr="0039081F">
        <w:t>The second is differentiation, in which humans deliberately distinguish their answers from the AI answer. Before testing these two processes, we first rule out an alternative explanation. This alternative is selection, in which higher AI quality draws contributions from higher-quality users rather than changing how any given contributor writes. We test each in turn.</w:t>
      </w:r>
    </w:p>
    <w:p w14:paraId="3839B370" w14:textId="6C610051" w:rsidR="00C1485A" w:rsidRDefault="00C1485A" w:rsidP="00C1485A">
      <w:pPr>
        <w:pStyle w:val="Paragraph0"/>
      </w:pPr>
      <w:r w:rsidRPr="00C1485A">
        <w:rPr>
          <w:b/>
          <w:bCs/>
        </w:rPr>
        <w:t>Selection.</w:t>
      </w:r>
      <w:r w:rsidR="0039081F">
        <w:rPr>
          <w:rFonts w:hint="eastAsia"/>
          <w:b/>
          <w:bCs/>
        </w:rPr>
        <w:t xml:space="preserve"> </w:t>
      </w:r>
      <w:r w:rsidR="0039081F" w:rsidRPr="0039081F">
        <w:t>We first address the alternative explanation of selection.</w:t>
      </w:r>
      <w:r w:rsidRPr="0039081F">
        <w:t xml:space="preserve"> If selection drives</w:t>
      </w:r>
      <w:r>
        <w:t xml:space="preserve"> the result, higher AI quality should attract more expert first human contributors. We measure the expertise of the first human contributor using the number of previously accepted answers within the relevant tag. Table 1</w:t>
      </w:r>
      <w:r w:rsidR="00041146">
        <w:rPr>
          <w:rFonts w:hint="eastAsia"/>
        </w:rPr>
        <w:t xml:space="preserve">3 </w:t>
      </w:r>
      <w:r>
        <w:t xml:space="preserve">shows no such relationship. The </w:t>
      </w:r>
      <w:r w:rsidRPr="00C1485A">
        <w:t xml:space="preserve">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721D51">
        <w:t xml:space="preserve"> </w:t>
      </w:r>
      <w:r w:rsidRPr="00C1485A">
        <w:t xml:space="preserve">and answer quality is not significant (-0.394), and the other coefficients are also insignificant. </w:t>
      </w:r>
      <w:r w:rsidR="0039081F" w:rsidRPr="0039081F">
        <w:t>We therefore rule out selection as an explanation and turn to the two processes within our account.</w:t>
      </w:r>
    </w:p>
    <w:p w14:paraId="58DD3A43" w14:textId="7B77396C" w:rsidR="00C1485A" w:rsidRDefault="00C1485A" w:rsidP="00C1485A">
      <w:pPr>
        <w:pStyle w:val="TableFiguretitle"/>
      </w:pPr>
      <w:r>
        <w:t>Table 1</w:t>
      </w:r>
      <w:r w:rsidR="00041146">
        <w:rPr>
          <w:rFonts w:hint="eastAsia"/>
        </w:rPr>
        <w:t>3</w:t>
      </w:r>
      <w:r>
        <w:t>. First human answer expertise</w:t>
      </w:r>
      <w:r w:rsidR="007423EE">
        <w:rPr>
          <w:rFonts w:hint="eastAsia"/>
        </w:rPr>
        <w:t xml:space="preserve"> and accuracy</w:t>
      </w:r>
      <w:r>
        <w:t xml:space="preserve"> (H</w:t>
      </w:r>
      <w:r w:rsidR="00143D3A">
        <w:rPr>
          <w:rFonts w:hint="eastAsia"/>
        </w:rPr>
        <w:t>6</w:t>
      </w:r>
      <w:r>
        <w:t>, selection test</w:t>
      </w:r>
      <w:r w:rsidR="007423EE">
        <w:rPr>
          <w:rFonts w:hint="eastAsia"/>
        </w:rPr>
        <w:t xml:space="preserve"> and evidence from quality dimension</w:t>
      </w:r>
      <w:r>
        <w:t>)</w:t>
      </w:r>
    </w:p>
    <w:tbl>
      <w:tblPr>
        <w:tblW w:w="5000" w:type="pct"/>
        <w:jc w:val="center"/>
        <w:tblLayout w:type="fixed"/>
        <w:tblLook w:val="04A0" w:firstRow="1" w:lastRow="0" w:firstColumn="1" w:lastColumn="0" w:noHBand="0" w:noVBand="1"/>
      </w:tblPr>
      <w:tblGrid>
        <w:gridCol w:w="3595"/>
        <w:gridCol w:w="2785"/>
        <w:gridCol w:w="2980"/>
      </w:tblGrid>
      <w:tr w:rsidR="00A04922" w14:paraId="47939456" w14:textId="77777777" w:rsidTr="00A04922">
        <w:trPr>
          <w:trHeight w:val="320"/>
          <w:jc w:val="center"/>
        </w:trPr>
        <w:tc>
          <w:tcPr>
            <w:tcW w:w="2220" w:type="dxa"/>
            <w:tcBorders>
              <w:top w:val="single" w:sz="4" w:space="0" w:color="auto"/>
              <w:left w:val="nil"/>
              <w:bottom w:val="nil"/>
              <w:right w:val="nil"/>
            </w:tcBorders>
            <w:noWrap/>
            <w:hideMark/>
          </w:tcPr>
          <w:p w14:paraId="3E42DF40" w14:textId="77777777" w:rsidR="00A04922" w:rsidRDefault="00A04922">
            <w:pPr>
              <w:rPr>
                <w:rFonts w:ascii="Georgia" w:hAnsi="Georgia"/>
                <w:color w:val="000000"/>
                <w:sz w:val="20"/>
                <w:szCs w:val="20"/>
              </w:rPr>
            </w:pPr>
            <w:r>
              <w:rPr>
                <w:rFonts w:ascii="Georgia" w:hAnsi="Georgia"/>
                <w:color w:val="000000"/>
                <w:sz w:val="20"/>
                <w:szCs w:val="20"/>
              </w:rPr>
              <w:t> </w:t>
            </w:r>
          </w:p>
        </w:tc>
        <w:tc>
          <w:tcPr>
            <w:tcW w:w="1720" w:type="dxa"/>
            <w:tcBorders>
              <w:top w:val="single" w:sz="4" w:space="0" w:color="auto"/>
              <w:left w:val="nil"/>
              <w:bottom w:val="nil"/>
              <w:right w:val="nil"/>
            </w:tcBorders>
            <w:noWrap/>
            <w:hideMark/>
          </w:tcPr>
          <w:p w14:paraId="267B7271" w14:textId="77777777" w:rsidR="00A04922" w:rsidRDefault="00A04922">
            <w:pPr>
              <w:jc w:val="center"/>
              <w:rPr>
                <w:color w:val="000000"/>
                <w:sz w:val="20"/>
                <w:szCs w:val="20"/>
              </w:rPr>
            </w:pPr>
            <w:r>
              <w:rPr>
                <w:color w:val="000000"/>
                <w:sz w:val="20"/>
                <w:szCs w:val="20"/>
              </w:rPr>
              <w:t>(1)</w:t>
            </w:r>
          </w:p>
        </w:tc>
        <w:tc>
          <w:tcPr>
            <w:tcW w:w="1840" w:type="dxa"/>
            <w:tcBorders>
              <w:top w:val="single" w:sz="4" w:space="0" w:color="auto"/>
              <w:left w:val="nil"/>
              <w:bottom w:val="nil"/>
              <w:right w:val="nil"/>
            </w:tcBorders>
            <w:noWrap/>
            <w:hideMark/>
          </w:tcPr>
          <w:p w14:paraId="68E22ADF" w14:textId="77777777" w:rsidR="00A04922" w:rsidRDefault="00A04922">
            <w:pPr>
              <w:jc w:val="center"/>
              <w:rPr>
                <w:color w:val="000000"/>
                <w:sz w:val="20"/>
                <w:szCs w:val="20"/>
              </w:rPr>
            </w:pPr>
            <w:r>
              <w:rPr>
                <w:color w:val="000000"/>
                <w:sz w:val="20"/>
                <w:szCs w:val="20"/>
              </w:rPr>
              <w:t>(2)</w:t>
            </w:r>
          </w:p>
        </w:tc>
      </w:tr>
      <w:tr w:rsidR="00A04922" w14:paraId="4C5E8B18" w14:textId="77777777" w:rsidTr="00A04922">
        <w:trPr>
          <w:trHeight w:val="320"/>
          <w:jc w:val="center"/>
        </w:trPr>
        <w:tc>
          <w:tcPr>
            <w:tcW w:w="2220" w:type="dxa"/>
            <w:tcBorders>
              <w:top w:val="nil"/>
              <w:left w:val="nil"/>
              <w:bottom w:val="nil"/>
              <w:right w:val="nil"/>
            </w:tcBorders>
            <w:noWrap/>
            <w:hideMark/>
          </w:tcPr>
          <w:p w14:paraId="03AE9398" w14:textId="77777777" w:rsidR="00A04922" w:rsidRDefault="00A04922">
            <w:pPr>
              <w:rPr>
                <w:rFonts w:ascii="Georgia" w:hAnsi="Georgia"/>
                <w:color w:val="000000"/>
                <w:sz w:val="20"/>
                <w:szCs w:val="20"/>
              </w:rPr>
            </w:pPr>
            <w:r>
              <w:rPr>
                <w:rFonts w:ascii="Georgia" w:hAnsi="Georgia"/>
                <w:color w:val="000000"/>
                <w:sz w:val="20"/>
                <w:szCs w:val="20"/>
              </w:rPr>
              <w:t>DV</w:t>
            </w:r>
          </w:p>
        </w:tc>
        <w:tc>
          <w:tcPr>
            <w:tcW w:w="1720" w:type="dxa"/>
            <w:tcBorders>
              <w:top w:val="nil"/>
              <w:left w:val="nil"/>
              <w:bottom w:val="single" w:sz="4" w:space="0" w:color="auto"/>
              <w:right w:val="nil"/>
            </w:tcBorders>
            <w:hideMark/>
          </w:tcPr>
          <w:p w14:paraId="5B60D45B" w14:textId="77777777" w:rsidR="00A04922" w:rsidRDefault="00A04922">
            <w:pPr>
              <w:rPr>
                <w:color w:val="000000"/>
                <w:sz w:val="20"/>
                <w:szCs w:val="20"/>
              </w:rPr>
            </w:pPr>
            <w:r>
              <w:rPr>
                <w:color w:val="000000"/>
                <w:sz w:val="20"/>
                <w:szCs w:val="20"/>
              </w:rPr>
              <w:t>Human 1 Expertise</w:t>
            </w:r>
          </w:p>
        </w:tc>
        <w:tc>
          <w:tcPr>
            <w:tcW w:w="1840" w:type="dxa"/>
            <w:tcBorders>
              <w:top w:val="nil"/>
              <w:left w:val="nil"/>
              <w:bottom w:val="single" w:sz="4" w:space="0" w:color="auto"/>
              <w:right w:val="nil"/>
            </w:tcBorders>
            <w:hideMark/>
          </w:tcPr>
          <w:p w14:paraId="2CBF925B" w14:textId="77777777" w:rsidR="00A04922" w:rsidRDefault="00A04922">
            <w:pPr>
              <w:jc w:val="center"/>
              <w:rPr>
                <w:color w:val="000000"/>
                <w:sz w:val="20"/>
                <w:szCs w:val="20"/>
              </w:rPr>
            </w:pPr>
            <w:r>
              <w:rPr>
                <w:color w:val="000000"/>
                <w:sz w:val="20"/>
                <w:szCs w:val="20"/>
              </w:rPr>
              <w:t>Human 1 Accuracy</w:t>
            </w:r>
          </w:p>
        </w:tc>
      </w:tr>
      <w:tr w:rsidR="00A04922" w14:paraId="54B61722" w14:textId="77777777" w:rsidTr="00A04922">
        <w:trPr>
          <w:trHeight w:val="320"/>
          <w:jc w:val="center"/>
        </w:trPr>
        <w:tc>
          <w:tcPr>
            <w:tcW w:w="2220" w:type="dxa"/>
            <w:vMerge w:val="restart"/>
            <w:tcBorders>
              <w:top w:val="nil"/>
              <w:left w:val="nil"/>
              <w:bottom w:val="nil"/>
              <w:right w:val="nil"/>
            </w:tcBorders>
            <w:noWrap/>
            <w:hideMark/>
          </w:tcPr>
          <w:p w14:paraId="620AEFFC" w14:textId="77777777" w:rsidR="00A04922" w:rsidRDefault="00A04922">
            <w:pPr>
              <w:rPr>
                <w:i/>
                <w:iCs/>
                <w:color w:val="000000"/>
                <w:sz w:val="20"/>
                <w:szCs w:val="20"/>
              </w:rPr>
            </w:pPr>
            <w:r>
              <w:rPr>
                <w:i/>
                <w:iCs/>
                <w:color w:val="000000"/>
                <w:sz w:val="20"/>
                <w:szCs w:val="20"/>
              </w:rPr>
              <w:t>AI</w:t>
            </w:r>
            <w:r>
              <w:rPr>
                <w:i/>
                <w:iCs/>
                <w:color w:val="000000"/>
                <w:sz w:val="20"/>
                <w:szCs w:val="20"/>
                <w:vertAlign w:val="subscript"/>
              </w:rPr>
              <w:t>i</w:t>
            </w:r>
          </w:p>
        </w:tc>
        <w:tc>
          <w:tcPr>
            <w:tcW w:w="1720" w:type="dxa"/>
            <w:tcBorders>
              <w:top w:val="nil"/>
              <w:left w:val="nil"/>
              <w:bottom w:val="nil"/>
              <w:right w:val="nil"/>
            </w:tcBorders>
            <w:noWrap/>
            <w:hideMark/>
          </w:tcPr>
          <w:p w14:paraId="58A56F56" w14:textId="77777777" w:rsidR="00A04922" w:rsidRDefault="00A04922">
            <w:pPr>
              <w:jc w:val="center"/>
              <w:rPr>
                <w:color w:val="000000"/>
                <w:sz w:val="20"/>
                <w:szCs w:val="20"/>
              </w:rPr>
            </w:pPr>
            <w:r>
              <w:rPr>
                <w:color w:val="000000"/>
                <w:sz w:val="20"/>
                <w:szCs w:val="20"/>
              </w:rPr>
              <w:t>0.048</w:t>
            </w:r>
          </w:p>
        </w:tc>
        <w:tc>
          <w:tcPr>
            <w:tcW w:w="1840" w:type="dxa"/>
            <w:tcBorders>
              <w:top w:val="nil"/>
              <w:left w:val="nil"/>
              <w:bottom w:val="nil"/>
              <w:right w:val="nil"/>
            </w:tcBorders>
            <w:noWrap/>
            <w:hideMark/>
          </w:tcPr>
          <w:p w14:paraId="5DAD1972" w14:textId="77777777" w:rsidR="00A04922" w:rsidRDefault="00A04922">
            <w:pPr>
              <w:jc w:val="center"/>
              <w:rPr>
                <w:color w:val="000000"/>
                <w:sz w:val="20"/>
                <w:szCs w:val="20"/>
              </w:rPr>
            </w:pPr>
            <w:r>
              <w:rPr>
                <w:color w:val="000000"/>
                <w:sz w:val="20"/>
                <w:szCs w:val="20"/>
              </w:rPr>
              <w:t>0.852</w:t>
            </w:r>
          </w:p>
        </w:tc>
      </w:tr>
      <w:tr w:rsidR="00A04922" w14:paraId="4B97EFC0" w14:textId="77777777" w:rsidTr="00A04922">
        <w:trPr>
          <w:trHeight w:val="320"/>
          <w:jc w:val="center"/>
        </w:trPr>
        <w:tc>
          <w:tcPr>
            <w:tcW w:w="2220" w:type="dxa"/>
            <w:vMerge/>
            <w:tcBorders>
              <w:top w:val="nil"/>
              <w:left w:val="nil"/>
              <w:bottom w:val="nil"/>
              <w:right w:val="nil"/>
            </w:tcBorders>
            <w:hideMark/>
          </w:tcPr>
          <w:p w14:paraId="68A262B1" w14:textId="77777777" w:rsidR="00A04922" w:rsidRDefault="00A04922">
            <w:pPr>
              <w:rPr>
                <w:i/>
                <w:iCs/>
                <w:color w:val="000000"/>
                <w:sz w:val="20"/>
                <w:szCs w:val="20"/>
              </w:rPr>
            </w:pPr>
          </w:p>
        </w:tc>
        <w:tc>
          <w:tcPr>
            <w:tcW w:w="1720" w:type="dxa"/>
            <w:tcBorders>
              <w:top w:val="nil"/>
              <w:left w:val="nil"/>
              <w:bottom w:val="nil"/>
              <w:right w:val="nil"/>
            </w:tcBorders>
            <w:noWrap/>
            <w:hideMark/>
          </w:tcPr>
          <w:p w14:paraId="38B11D5B" w14:textId="77777777" w:rsidR="00A04922" w:rsidRDefault="00A04922">
            <w:pPr>
              <w:jc w:val="center"/>
              <w:rPr>
                <w:color w:val="000000"/>
                <w:sz w:val="20"/>
                <w:szCs w:val="20"/>
              </w:rPr>
            </w:pPr>
            <w:r>
              <w:rPr>
                <w:color w:val="000000"/>
                <w:sz w:val="20"/>
                <w:szCs w:val="20"/>
              </w:rPr>
              <w:t>(0.519)</w:t>
            </w:r>
          </w:p>
        </w:tc>
        <w:tc>
          <w:tcPr>
            <w:tcW w:w="1840" w:type="dxa"/>
            <w:tcBorders>
              <w:top w:val="nil"/>
              <w:left w:val="nil"/>
              <w:bottom w:val="nil"/>
              <w:right w:val="nil"/>
            </w:tcBorders>
            <w:noWrap/>
            <w:hideMark/>
          </w:tcPr>
          <w:p w14:paraId="7DC00BF7" w14:textId="77777777" w:rsidR="00A04922" w:rsidRDefault="00A04922">
            <w:pPr>
              <w:jc w:val="center"/>
              <w:rPr>
                <w:color w:val="000000"/>
                <w:sz w:val="20"/>
                <w:szCs w:val="20"/>
              </w:rPr>
            </w:pPr>
            <w:r>
              <w:rPr>
                <w:color w:val="000000"/>
                <w:sz w:val="20"/>
                <w:szCs w:val="20"/>
              </w:rPr>
              <w:t>(0.726)</w:t>
            </w:r>
          </w:p>
        </w:tc>
      </w:tr>
      <w:tr w:rsidR="00A04922" w14:paraId="2071CEA3" w14:textId="77777777" w:rsidTr="00A04922">
        <w:trPr>
          <w:trHeight w:val="320"/>
          <w:jc w:val="center"/>
        </w:trPr>
        <w:tc>
          <w:tcPr>
            <w:tcW w:w="2220" w:type="dxa"/>
            <w:vMerge w:val="restart"/>
            <w:tcBorders>
              <w:top w:val="nil"/>
              <w:left w:val="nil"/>
              <w:bottom w:val="nil"/>
              <w:right w:val="nil"/>
            </w:tcBorders>
            <w:noWrap/>
            <w:hideMark/>
          </w:tcPr>
          <w:p w14:paraId="1ED57DAE" w14:textId="77777777" w:rsidR="00A04922" w:rsidRDefault="00A0492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1720" w:type="dxa"/>
            <w:tcBorders>
              <w:top w:val="nil"/>
              <w:left w:val="nil"/>
              <w:bottom w:val="nil"/>
              <w:right w:val="nil"/>
            </w:tcBorders>
            <w:noWrap/>
            <w:hideMark/>
          </w:tcPr>
          <w:p w14:paraId="7F434962" w14:textId="77777777" w:rsidR="00A04922" w:rsidRDefault="00A04922">
            <w:pPr>
              <w:jc w:val="center"/>
              <w:rPr>
                <w:color w:val="000000"/>
                <w:sz w:val="20"/>
                <w:szCs w:val="20"/>
              </w:rPr>
            </w:pPr>
            <w:r>
              <w:rPr>
                <w:color w:val="000000"/>
                <w:sz w:val="20"/>
                <w:szCs w:val="20"/>
              </w:rPr>
              <w:t>0.011</w:t>
            </w:r>
          </w:p>
        </w:tc>
        <w:tc>
          <w:tcPr>
            <w:tcW w:w="1840" w:type="dxa"/>
            <w:tcBorders>
              <w:top w:val="nil"/>
              <w:left w:val="nil"/>
              <w:bottom w:val="nil"/>
              <w:right w:val="nil"/>
            </w:tcBorders>
            <w:noWrap/>
            <w:hideMark/>
          </w:tcPr>
          <w:p w14:paraId="53633840" w14:textId="77777777" w:rsidR="00A04922" w:rsidRDefault="00A04922">
            <w:pPr>
              <w:jc w:val="center"/>
              <w:rPr>
                <w:color w:val="000000"/>
                <w:sz w:val="20"/>
                <w:szCs w:val="20"/>
              </w:rPr>
            </w:pPr>
            <w:r>
              <w:rPr>
                <w:color w:val="000000"/>
                <w:sz w:val="20"/>
                <w:szCs w:val="20"/>
              </w:rPr>
              <w:t>-0.239·</w:t>
            </w:r>
          </w:p>
        </w:tc>
      </w:tr>
      <w:tr w:rsidR="00A04922" w14:paraId="25FFFCC8" w14:textId="77777777" w:rsidTr="00A04922">
        <w:trPr>
          <w:trHeight w:val="320"/>
          <w:jc w:val="center"/>
        </w:trPr>
        <w:tc>
          <w:tcPr>
            <w:tcW w:w="2220" w:type="dxa"/>
            <w:vMerge/>
            <w:tcBorders>
              <w:top w:val="nil"/>
              <w:left w:val="nil"/>
              <w:bottom w:val="nil"/>
              <w:right w:val="nil"/>
            </w:tcBorders>
            <w:hideMark/>
          </w:tcPr>
          <w:p w14:paraId="4910FF75" w14:textId="77777777" w:rsidR="00A04922" w:rsidRDefault="00A04922">
            <w:pPr>
              <w:rPr>
                <w:i/>
                <w:iCs/>
                <w:color w:val="000000"/>
                <w:sz w:val="20"/>
                <w:szCs w:val="20"/>
              </w:rPr>
            </w:pPr>
          </w:p>
        </w:tc>
        <w:tc>
          <w:tcPr>
            <w:tcW w:w="1720" w:type="dxa"/>
            <w:tcBorders>
              <w:top w:val="nil"/>
              <w:left w:val="nil"/>
              <w:bottom w:val="nil"/>
              <w:right w:val="nil"/>
            </w:tcBorders>
            <w:noWrap/>
            <w:hideMark/>
          </w:tcPr>
          <w:p w14:paraId="2C2506D8" w14:textId="77777777" w:rsidR="00A04922" w:rsidRDefault="00A04922">
            <w:pPr>
              <w:jc w:val="center"/>
              <w:rPr>
                <w:color w:val="000000"/>
                <w:sz w:val="20"/>
                <w:szCs w:val="20"/>
              </w:rPr>
            </w:pPr>
            <w:r>
              <w:rPr>
                <w:color w:val="000000"/>
                <w:sz w:val="20"/>
                <w:szCs w:val="20"/>
              </w:rPr>
              <w:t>(0.091)</w:t>
            </w:r>
          </w:p>
        </w:tc>
        <w:tc>
          <w:tcPr>
            <w:tcW w:w="1840" w:type="dxa"/>
            <w:tcBorders>
              <w:top w:val="nil"/>
              <w:left w:val="nil"/>
              <w:bottom w:val="nil"/>
              <w:right w:val="nil"/>
            </w:tcBorders>
            <w:noWrap/>
            <w:hideMark/>
          </w:tcPr>
          <w:p w14:paraId="2384500E" w14:textId="77777777" w:rsidR="00A04922" w:rsidRDefault="00A04922">
            <w:pPr>
              <w:jc w:val="center"/>
              <w:rPr>
                <w:color w:val="000000"/>
                <w:sz w:val="20"/>
                <w:szCs w:val="20"/>
              </w:rPr>
            </w:pPr>
            <w:r>
              <w:rPr>
                <w:color w:val="000000"/>
                <w:sz w:val="20"/>
                <w:szCs w:val="20"/>
              </w:rPr>
              <w:t>(0.129)</w:t>
            </w:r>
          </w:p>
        </w:tc>
      </w:tr>
      <w:tr w:rsidR="00A04922" w14:paraId="141F10EE" w14:textId="77777777" w:rsidTr="00A04922">
        <w:trPr>
          <w:trHeight w:val="320"/>
          <w:jc w:val="center"/>
        </w:trPr>
        <w:tc>
          <w:tcPr>
            <w:tcW w:w="2220" w:type="dxa"/>
            <w:vMerge w:val="restart"/>
            <w:tcBorders>
              <w:top w:val="nil"/>
              <w:left w:val="nil"/>
              <w:bottom w:val="single" w:sz="4" w:space="0" w:color="000000"/>
              <w:right w:val="nil"/>
            </w:tcBorders>
            <w:noWrap/>
            <w:hideMark/>
          </w:tcPr>
          <w:p w14:paraId="68915A5F" w14:textId="77777777" w:rsidR="00A04922" w:rsidRDefault="00A0492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1720" w:type="dxa"/>
            <w:tcBorders>
              <w:top w:val="nil"/>
              <w:left w:val="nil"/>
              <w:bottom w:val="nil"/>
              <w:right w:val="nil"/>
            </w:tcBorders>
            <w:noWrap/>
            <w:hideMark/>
          </w:tcPr>
          <w:p w14:paraId="2B44E6EC" w14:textId="77777777" w:rsidR="00A04922" w:rsidRDefault="00A04922">
            <w:pPr>
              <w:jc w:val="center"/>
              <w:rPr>
                <w:color w:val="000000"/>
                <w:sz w:val="20"/>
                <w:szCs w:val="20"/>
              </w:rPr>
            </w:pPr>
            <w:r>
              <w:rPr>
                <w:color w:val="000000"/>
                <w:sz w:val="20"/>
                <w:szCs w:val="20"/>
              </w:rPr>
              <w:t>-0.005</w:t>
            </w:r>
          </w:p>
        </w:tc>
        <w:tc>
          <w:tcPr>
            <w:tcW w:w="1840" w:type="dxa"/>
            <w:tcBorders>
              <w:top w:val="nil"/>
              <w:left w:val="nil"/>
              <w:bottom w:val="nil"/>
              <w:right w:val="nil"/>
            </w:tcBorders>
            <w:noWrap/>
            <w:hideMark/>
          </w:tcPr>
          <w:p w14:paraId="0D5BC19B" w14:textId="77777777" w:rsidR="00A04922" w:rsidRDefault="00A04922">
            <w:pPr>
              <w:jc w:val="center"/>
              <w:rPr>
                <w:color w:val="000000"/>
                <w:sz w:val="20"/>
                <w:szCs w:val="20"/>
              </w:rPr>
            </w:pPr>
            <w:r>
              <w:rPr>
                <w:color w:val="000000"/>
                <w:sz w:val="20"/>
                <w:szCs w:val="20"/>
              </w:rPr>
              <w:t>0.083*</w:t>
            </w:r>
          </w:p>
        </w:tc>
      </w:tr>
      <w:tr w:rsidR="00A04922" w14:paraId="4027F80E" w14:textId="77777777" w:rsidTr="00A04922">
        <w:trPr>
          <w:trHeight w:val="320"/>
          <w:jc w:val="center"/>
        </w:trPr>
        <w:tc>
          <w:tcPr>
            <w:tcW w:w="2220" w:type="dxa"/>
            <w:vMerge/>
            <w:tcBorders>
              <w:top w:val="nil"/>
              <w:left w:val="nil"/>
              <w:bottom w:val="single" w:sz="4" w:space="0" w:color="000000"/>
              <w:right w:val="nil"/>
            </w:tcBorders>
            <w:hideMark/>
          </w:tcPr>
          <w:p w14:paraId="06D94817" w14:textId="77777777" w:rsidR="00A04922" w:rsidRDefault="00A04922">
            <w:pPr>
              <w:rPr>
                <w:i/>
                <w:iCs/>
                <w:color w:val="000000"/>
                <w:sz w:val="20"/>
                <w:szCs w:val="20"/>
              </w:rPr>
            </w:pPr>
          </w:p>
        </w:tc>
        <w:tc>
          <w:tcPr>
            <w:tcW w:w="1720" w:type="dxa"/>
            <w:tcBorders>
              <w:top w:val="nil"/>
              <w:left w:val="nil"/>
              <w:bottom w:val="single" w:sz="4" w:space="0" w:color="auto"/>
              <w:right w:val="nil"/>
            </w:tcBorders>
            <w:noWrap/>
            <w:hideMark/>
          </w:tcPr>
          <w:p w14:paraId="58AF54B9" w14:textId="77777777" w:rsidR="00A04922" w:rsidRDefault="00A04922">
            <w:pPr>
              <w:jc w:val="center"/>
              <w:rPr>
                <w:color w:val="000000"/>
                <w:sz w:val="20"/>
                <w:szCs w:val="20"/>
              </w:rPr>
            </w:pPr>
            <w:r>
              <w:rPr>
                <w:color w:val="000000"/>
                <w:sz w:val="20"/>
                <w:szCs w:val="20"/>
              </w:rPr>
              <w:t>(0.032)</w:t>
            </w:r>
          </w:p>
        </w:tc>
        <w:tc>
          <w:tcPr>
            <w:tcW w:w="1840" w:type="dxa"/>
            <w:tcBorders>
              <w:top w:val="nil"/>
              <w:left w:val="nil"/>
              <w:bottom w:val="single" w:sz="4" w:space="0" w:color="auto"/>
              <w:right w:val="nil"/>
            </w:tcBorders>
            <w:noWrap/>
            <w:hideMark/>
          </w:tcPr>
          <w:p w14:paraId="59522A27" w14:textId="77777777" w:rsidR="00A04922" w:rsidRDefault="00A04922">
            <w:pPr>
              <w:jc w:val="center"/>
              <w:rPr>
                <w:color w:val="000000"/>
                <w:sz w:val="20"/>
                <w:szCs w:val="20"/>
              </w:rPr>
            </w:pPr>
            <w:r>
              <w:rPr>
                <w:color w:val="000000"/>
                <w:sz w:val="20"/>
                <w:szCs w:val="20"/>
              </w:rPr>
              <w:t>(0.041)</w:t>
            </w:r>
          </w:p>
        </w:tc>
      </w:tr>
      <w:tr w:rsidR="00A04922" w14:paraId="2B4CC042" w14:textId="77777777" w:rsidTr="00A04922">
        <w:trPr>
          <w:trHeight w:val="320"/>
          <w:jc w:val="center"/>
        </w:trPr>
        <w:tc>
          <w:tcPr>
            <w:tcW w:w="2220" w:type="dxa"/>
            <w:tcBorders>
              <w:top w:val="nil"/>
              <w:left w:val="nil"/>
              <w:bottom w:val="nil"/>
              <w:right w:val="nil"/>
            </w:tcBorders>
            <w:noWrap/>
            <w:hideMark/>
          </w:tcPr>
          <w:p w14:paraId="5863FB6A" w14:textId="77777777" w:rsidR="00A04922" w:rsidRDefault="00A04922">
            <w:pPr>
              <w:rPr>
                <w:color w:val="000000"/>
                <w:sz w:val="20"/>
                <w:szCs w:val="20"/>
              </w:rPr>
            </w:pPr>
            <w:r>
              <w:rPr>
                <w:color w:val="000000"/>
                <w:sz w:val="20"/>
                <w:szCs w:val="20"/>
              </w:rPr>
              <w:t>question controls</w:t>
            </w:r>
          </w:p>
        </w:tc>
        <w:tc>
          <w:tcPr>
            <w:tcW w:w="1720" w:type="dxa"/>
            <w:tcBorders>
              <w:top w:val="nil"/>
              <w:left w:val="nil"/>
              <w:bottom w:val="nil"/>
              <w:right w:val="nil"/>
            </w:tcBorders>
            <w:noWrap/>
            <w:hideMark/>
          </w:tcPr>
          <w:p w14:paraId="0EB0F28B" w14:textId="77777777" w:rsidR="00A04922" w:rsidRDefault="00A04922">
            <w:pPr>
              <w:jc w:val="center"/>
              <w:rPr>
                <w:color w:val="000000"/>
                <w:sz w:val="20"/>
                <w:szCs w:val="20"/>
              </w:rPr>
            </w:pPr>
            <w:r>
              <w:rPr>
                <w:color w:val="000000"/>
                <w:sz w:val="20"/>
                <w:szCs w:val="20"/>
              </w:rPr>
              <w:t>√</w:t>
            </w:r>
          </w:p>
        </w:tc>
        <w:tc>
          <w:tcPr>
            <w:tcW w:w="1840" w:type="dxa"/>
            <w:tcBorders>
              <w:top w:val="nil"/>
              <w:left w:val="nil"/>
              <w:bottom w:val="nil"/>
              <w:right w:val="nil"/>
            </w:tcBorders>
            <w:noWrap/>
            <w:hideMark/>
          </w:tcPr>
          <w:p w14:paraId="35557A97" w14:textId="77777777" w:rsidR="00A04922" w:rsidRDefault="00A04922">
            <w:pPr>
              <w:jc w:val="center"/>
              <w:rPr>
                <w:color w:val="000000"/>
                <w:sz w:val="20"/>
                <w:szCs w:val="20"/>
              </w:rPr>
            </w:pPr>
            <w:r>
              <w:rPr>
                <w:color w:val="000000"/>
                <w:sz w:val="20"/>
                <w:szCs w:val="20"/>
              </w:rPr>
              <w:t>√</w:t>
            </w:r>
          </w:p>
        </w:tc>
      </w:tr>
      <w:tr w:rsidR="00A04922" w14:paraId="335762C4" w14:textId="77777777" w:rsidTr="00A04922">
        <w:trPr>
          <w:trHeight w:val="320"/>
          <w:jc w:val="center"/>
        </w:trPr>
        <w:tc>
          <w:tcPr>
            <w:tcW w:w="2220" w:type="dxa"/>
            <w:tcBorders>
              <w:top w:val="nil"/>
              <w:left w:val="nil"/>
              <w:bottom w:val="nil"/>
              <w:right w:val="nil"/>
            </w:tcBorders>
            <w:noWrap/>
            <w:hideMark/>
          </w:tcPr>
          <w:p w14:paraId="3A786FCE" w14:textId="77777777" w:rsidR="00A04922" w:rsidRDefault="00A04922">
            <w:pPr>
              <w:rPr>
                <w:color w:val="000000"/>
                <w:sz w:val="20"/>
                <w:szCs w:val="20"/>
              </w:rPr>
            </w:pPr>
            <w:r>
              <w:rPr>
                <w:color w:val="000000"/>
                <w:sz w:val="20"/>
                <w:szCs w:val="20"/>
              </w:rPr>
              <w:t>questioner controls</w:t>
            </w:r>
          </w:p>
        </w:tc>
        <w:tc>
          <w:tcPr>
            <w:tcW w:w="1720" w:type="dxa"/>
            <w:tcBorders>
              <w:top w:val="nil"/>
              <w:left w:val="nil"/>
              <w:bottom w:val="nil"/>
              <w:right w:val="nil"/>
            </w:tcBorders>
            <w:noWrap/>
            <w:hideMark/>
          </w:tcPr>
          <w:p w14:paraId="396604C8" w14:textId="77777777" w:rsidR="00A04922" w:rsidRDefault="00A04922">
            <w:pPr>
              <w:jc w:val="center"/>
              <w:rPr>
                <w:color w:val="000000"/>
                <w:sz w:val="20"/>
                <w:szCs w:val="20"/>
              </w:rPr>
            </w:pPr>
            <w:r>
              <w:rPr>
                <w:color w:val="000000"/>
                <w:sz w:val="20"/>
                <w:szCs w:val="20"/>
              </w:rPr>
              <w:t>√</w:t>
            </w:r>
          </w:p>
        </w:tc>
        <w:tc>
          <w:tcPr>
            <w:tcW w:w="1840" w:type="dxa"/>
            <w:tcBorders>
              <w:top w:val="nil"/>
              <w:left w:val="nil"/>
              <w:bottom w:val="nil"/>
              <w:right w:val="nil"/>
            </w:tcBorders>
            <w:noWrap/>
            <w:hideMark/>
          </w:tcPr>
          <w:p w14:paraId="19D2496C" w14:textId="77777777" w:rsidR="00A04922" w:rsidRDefault="00A04922">
            <w:pPr>
              <w:jc w:val="center"/>
              <w:rPr>
                <w:color w:val="000000"/>
                <w:sz w:val="20"/>
                <w:szCs w:val="20"/>
              </w:rPr>
            </w:pPr>
            <w:r>
              <w:rPr>
                <w:color w:val="000000"/>
                <w:sz w:val="20"/>
                <w:szCs w:val="20"/>
              </w:rPr>
              <w:t>√</w:t>
            </w:r>
          </w:p>
        </w:tc>
      </w:tr>
      <w:tr w:rsidR="00A04922" w14:paraId="61B2ADEE" w14:textId="77777777" w:rsidTr="00A04922">
        <w:trPr>
          <w:trHeight w:val="320"/>
          <w:jc w:val="center"/>
        </w:trPr>
        <w:tc>
          <w:tcPr>
            <w:tcW w:w="2220" w:type="dxa"/>
            <w:tcBorders>
              <w:top w:val="nil"/>
              <w:left w:val="nil"/>
              <w:bottom w:val="nil"/>
              <w:right w:val="nil"/>
            </w:tcBorders>
            <w:noWrap/>
            <w:hideMark/>
          </w:tcPr>
          <w:p w14:paraId="3A74CB53" w14:textId="77777777" w:rsidR="00A04922" w:rsidRDefault="00A04922">
            <w:pPr>
              <w:rPr>
                <w:color w:val="000000"/>
                <w:sz w:val="20"/>
                <w:szCs w:val="20"/>
              </w:rPr>
            </w:pPr>
            <w:r>
              <w:rPr>
                <w:color w:val="000000"/>
                <w:sz w:val="20"/>
                <w:szCs w:val="20"/>
              </w:rPr>
              <w:t>question timing FE</w:t>
            </w:r>
          </w:p>
        </w:tc>
        <w:tc>
          <w:tcPr>
            <w:tcW w:w="1720" w:type="dxa"/>
            <w:tcBorders>
              <w:top w:val="nil"/>
              <w:left w:val="nil"/>
              <w:bottom w:val="nil"/>
              <w:right w:val="nil"/>
            </w:tcBorders>
            <w:noWrap/>
            <w:hideMark/>
          </w:tcPr>
          <w:p w14:paraId="2DA90BFD" w14:textId="77777777" w:rsidR="00A04922" w:rsidRDefault="00A04922">
            <w:pPr>
              <w:jc w:val="center"/>
              <w:rPr>
                <w:color w:val="000000"/>
                <w:sz w:val="20"/>
                <w:szCs w:val="20"/>
              </w:rPr>
            </w:pPr>
            <w:r>
              <w:rPr>
                <w:color w:val="000000"/>
                <w:sz w:val="20"/>
                <w:szCs w:val="20"/>
              </w:rPr>
              <w:t>√</w:t>
            </w:r>
          </w:p>
        </w:tc>
        <w:tc>
          <w:tcPr>
            <w:tcW w:w="1840" w:type="dxa"/>
            <w:tcBorders>
              <w:top w:val="nil"/>
              <w:left w:val="nil"/>
              <w:bottom w:val="nil"/>
              <w:right w:val="nil"/>
            </w:tcBorders>
            <w:noWrap/>
            <w:hideMark/>
          </w:tcPr>
          <w:p w14:paraId="493DC4C6" w14:textId="77777777" w:rsidR="00A04922" w:rsidRDefault="00A04922">
            <w:pPr>
              <w:jc w:val="center"/>
              <w:rPr>
                <w:color w:val="000000"/>
                <w:sz w:val="20"/>
                <w:szCs w:val="20"/>
              </w:rPr>
            </w:pPr>
            <w:r>
              <w:rPr>
                <w:color w:val="000000"/>
                <w:sz w:val="20"/>
                <w:szCs w:val="20"/>
              </w:rPr>
              <w:t>√</w:t>
            </w:r>
          </w:p>
        </w:tc>
      </w:tr>
      <w:tr w:rsidR="00A04922" w14:paraId="47D74F3A" w14:textId="77777777" w:rsidTr="00A04922">
        <w:trPr>
          <w:trHeight w:val="320"/>
          <w:jc w:val="center"/>
        </w:trPr>
        <w:tc>
          <w:tcPr>
            <w:tcW w:w="2220" w:type="dxa"/>
            <w:tcBorders>
              <w:top w:val="nil"/>
              <w:left w:val="nil"/>
              <w:bottom w:val="single" w:sz="4" w:space="0" w:color="auto"/>
              <w:right w:val="nil"/>
            </w:tcBorders>
            <w:noWrap/>
            <w:hideMark/>
          </w:tcPr>
          <w:p w14:paraId="1EC760AD" w14:textId="77777777" w:rsidR="00A04922" w:rsidRDefault="00A04922">
            <w:pPr>
              <w:rPr>
                <w:color w:val="000000"/>
                <w:sz w:val="20"/>
                <w:szCs w:val="20"/>
              </w:rPr>
            </w:pPr>
            <w:r>
              <w:rPr>
                <w:color w:val="000000"/>
                <w:sz w:val="20"/>
                <w:szCs w:val="20"/>
              </w:rPr>
              <w:t>N</w:t>
            </w:r>
          </w:p>
        </w:tc>
        <w:tc>
          <w:tcPr>
            <w:tcW w:w="1720" w:type="dxa"/>
            <w:tcBorders>
              <w:top w:val="nil"/>
              <w:left w:val="nil"/>
              <w:bottom w:val="single" w:sz="4" w:space="0" w:color="auto"/>
              <w:right w:val="nil"/>
            </w:tcBorders>
            <w:noWrap/>
            <w:hideMark/>
          </w:tcPr>
          <w:p w14:paraId="61D47ED3" w14:textId="77777777" w:rsidR="00A04922" w:rsidRDefault="00A04922">
            <w:pPr>
              <w:jc w:val="center"/>
              <w:rPr>
                <w:color w:val="000000"/>
                <w:sz w:val="20"/>
                <w:szCs w:val="20"/>
              </w:rPr>
            </w:pPr>
            <w:r>
              <w:rPr>
                <w:color w:val="000000"/>
                <w:sz w:val="20"/>
                <w:szCs w:val="20"/>
              </w:rPr>
              <w:t>2,747</w:t>
            </w:r>
          </w:p>
        </w:tc>
        <w:tc>
          <w:tcPr>
            <w:tcW w:w="1840" w:type="dxa"/>
            <w:tcBorders>
              <w:top w:val="nil"/>
              <w:left w:val="nil"/>
              <w:bottom w:val="single" w:sz="4" w:space="0" w:color="auto"/>
              <w:right w:val="nil"/>
            </w:tcBorders>
            <w:noWrap/>
            <w:hideMark/>
          </w:tcPr>
          <w:p w14:paraId="30124469" w14:textId="77777777" w:rsidR="00A04922" w:rsidRDefault="00A04922">
            <w:pPr>
              <w:jc w:val="center"/>
              <w:rPr>
                <w:color w:val="000000"/>
                <w:sz w:val="20"/>
                <w:szCs w:val="20"/>
              </w:rPr>
            </w:pPr>
            <w:r>
              <w:rPr>
                <w:color w:val="000000"/>
                <w:sz w:val="20"/>
                <w:szCs w:val="20"/>
              </w:rPr>
              <w:t>2,728</w:t>
            </w:r>
          </w:p>
        </w:tc>
      </w:tr>
    </w:tbl>
    <w:p w14:paraId="71F13674" w14:textId="0FF7FEA8" w:rsidR="00D25B8E" w:rsidRPr="00D25B8E" w:rsidRDefault="00D25B8E" w:rsidP="00D25B8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The sample includes questions with a first human answer.</w:t>
      </w:r>
    </w:p>
    <w:p w14:paraId="4030FF00" w14:textId="77777777" w:rsidR="00A04922" w:rsidRDefault="00A04922" w:rsidP="00D25B8E">
      <w:pPr>
        <w:pStyle w:val="Paragraph0"/>
        <w:rPr>
          <w:b/>
          <w:bCs/>
        </w:rPr>
      </w:pPr>
    </w:p>
    <w:p w14:paraId="595A8A4A" w14:textId="7205A8C2" w:rsidR="007423EE" w:rsidRDefault="007423EE" w:rsidP="007423EE">
      <w:pPr>
        <w:pStyle w:val="Paragraph0"/>
        <w:rPr>
          <w:rFonts w:hint="eastAsia"/>
          <w:color w:val="000000"/>
        </w:rPr>
      </w:pPr>
      <w:r w:rsidRPr="007423EE">
        <w:rPr>
          <w:b/>
          <w:bCs/>
        </w:rPr>
        <w:t xml:space="preserve">Evidence from quality dimensions. </w:t>
      </w:r>
      <w:r w:rsidRPr="007423EE">
        <w:t xml:space="preserve">Improving and differentiation predict gains on different dimensions of the human answer, so examining where higher AI quality raises human scores lets us tell them apart. If improving drives the result, humans build on the AI answer and correct what is weak, so the gain should appear on </w:t>
      </w:r>
      <w:r>
        <w:rPr>
          <w:rFonts w:hint="eastAsia"/>
        </w:rPr>
        <w:t>accuracy</w:t>
      </w:r>
      <w:r w:rsidRPr="007423EE">
        <w:t>.</w:t>
      </w:r>
      <w:r w:rsidRPr="007423EE">
        <w:t xml:space="preserve"> </w:t>
      </w:r>
      <w:r w:rsidRPr="007423EE">
        <w:t xml:space="preserve">If differentiation drives the result, humans play to their distinctive strengths, so the gain should appear on dimensions where humans hold an edge over AI, such as personal experience. We therefore examine which dimensions of the human answer rise with AI quality. We </w:t>
      </w:r>
      <w:r>
        <w:rPr>
          <w:rFonts w:hint="eastAsia"/>
        </w:rPr>
        <w:t xml:space="preserve">use an LLM to </w:t>
      </w:r>
      <w:r w:rsidRPr="007423EE">
        <w:t>score ten quality dimensions</w:t>
      </w:r>
      <w:r>
        <w:rPr>
          <w:rFonts w:hint="eastAsia"/>
        </w:rPr>
        <w:t>:</w:t>
      </w:r>
      <w:r w:rsidRPr="007423EE">
        <w:t xml:space="preserve"> </w:t>
      </w:r>
      <w:r w:rsidRPr="00261E78">
        <w:t>clarity, readability, accuracy, relevance, detail level, and presence of personal experiences, insights, innovative approaches, alternative solutions, and engaging storytelling (see Online Appendix B for detailed definitions and validation</w:t>
      </w:r>
      <w:r>
        <w:rPr>
          <w:rFonts w:hint="eastAsia"/>
        </w:rPr>
        <w:t>).</w:t>
      </w:r>
      <w:r w:rsidRPr="007423EE">
        <w:rPr>
          <w:color w:val="000000"/>
        </w:rPr>
        <w:t xml:space="preserve"> </w:t>
      </w:r>
      <w:r>
        <w:rPr>
          <w:color w:val="000000"/>
        </w:rPr>
        <w:t xml:space="preserve">We regress each dimension of the first human answer on AI quality and report the one significant result in Column 2 of Table 13; for the other nine dimensions AI quality has no significant effect. The interaction between </w:t>
      </w:r>
      <w:r w:rsidRPr="007423EE">
        <w:rPr>
          <w:i/>
          <w:iCs/>
          <w:color w:val="000000"/>
        </w:rPr>
        <w:t>AI</w:t>
      </w:r>
      <w:r w:rsidRPr="007423EE">
        <w:rPr>
          <w:rFonts w:hint="eastAsia"/>
          <w:i/>
          <w:iCs/>
          <w:color w:val="000000"/>
          <w:vertAlign w:val="subscript"/>
        </w:rPr>
        <w:t>i</w:t>
      </w:r>
      <w:r>
        <w:rPr>
          <w:color w:val="000000"/>
        </w:rPr>
        <w:t xml:space="preserve"> and answer quality is positive and significant on accuracy (0.083, p &lt; 0.05): a higher-quality AI answer is followed by a more accurate human answer. </w:t>
      </w:r>
      <w:r w:rsidRPr="007423EE">
        <w:rPr>
          <w:color w:val="000000"/>
        </w:rPr>
        <w:t>This pattern is what improving predicts, that contributors examine the AI answer, locate where it is less accurate, and repair it. It also weighs against differentiation. If humans were distinguishing themselves from a strong AI answer, the gains should appear on the dimensions where humans hold a distinctive edge, such as personal experience, but AI quality has no effect on those dimensions.</w:t>
      </w:r>
    </w:p>
    <w:p w14:paraId="1D131CC4" w14:textId="75C5867B" w:rsidR="007423EE" w:rsidRDefault="007423EE" w:rsidP="007423EE">
      <w:pPr>
        <w:pStyle w:val="Paragraph0"/>
        <w:rPr>
          <w:szCs w:val="24"/>
        </w:rPr>
      </w:pPr>
      <w:r>
        <w:rPr>
          <w:rStyle w:val="Strong"/>
          <w:color w:val="000000"/>
        </w:rPr>
        <w:t>Similarity between the AI and human answers.</w:t>
      </w:r>
      <w:r>
        <w:t xml:space="preserve"> Improving and differentiation also make opposite predictions about how similar the human answer is to the AI answer. Within the treatment group, we ask whether a higher-quality AI answer is associated with greater or lower similarity to the human answer. Under improving, humans build on the AI answer, so a higher-</w:t>
      </w:r>
      <w:r>
        <w:lastRenderedPageBreak/>
        <w:t xml:space="preserve">quality AI answer should raise similarity. Under differentiation, humans move away from it, so a higher-quality AI answer should lower similarity. We measure the semantic similarity between the AI answer and the human answer using Sentence-BERT. Table 14 supports improving. The coefficient on </w:t>
      </w:r>
      <w:r w:rsidRPr="007423EE">
        <w:rPr>
          <w:i/>
          <w:iCs/>
        </w:rPr>
        <w:t>AIAnswerQuality</w:t>
      </w:r>
      <w:r w:rsidRPr="007423EE">
        <w:rPr>
          <w:rFonts w:hint="eastAsia"/>
          <w:i/>
          <w:iCs/>
          <w:vertAlign w:val="subscript"/>
        </w:rPr>
        <w:t>i</w:t>
      </w:r>
      <w:r>
        <w:t xml:space="preserve"> is positive and significant (0.011, p &lt; 0.001): as the AI answer improves in quality, the human answer becomes more similar to it, not less. This is the opposite of what differentiation predicts and confirms that the mechanism is improving. Humans do not walk away from a strong AI answer; they take it up and make it better.</w:t>
      </w:r>
    </w:p>
    <w:p w14:paraId="0A6316AC" w14:textId="41E49533" w:rsidR="00D25B8E" w:rsidRDefault="00D25B8E" w:rsidP="00D25B8E">
      <w:pPr>
        <w:pStyle w:val="TableFiguretitle"/>
      </w:pPr>
      <w:r>
        <w:t>Table 1</w:t>
      </w:r>
      <w:r w:rsidR="00041146">
        <w:rPr>
          <w:rFonts w:hint="eastAsia"/>
        </w:rPr>
        <w:t>4</w:t>
      </w:r>
      <w:r>
        <w:t>. Similarity between the first and second answers (H</w:t>
      </w:r>
      <w:r w:rsidR="00143D3A">
        <w:rPr>
          <w:rFonts w:hint="eastAsia"/>
        </w:rPr>
        <w:t>6</w:t>
      </w:r>
      <w:r>
        <w:t xml:space="preserve">, </w:t>
      </w:r>
      <w:r w:rsidR="00A04922">
        <w:rPr>
          <w:rFonts w:hint="eastAsia"/>
        </w:rPr>
        <w:t>improving</w:t>
      </w:r>
      <w:r>
        <w:t xml:space="preserve"> versus differentiation)</w:t>
      </w:r>
    </w:p>
    <w:tbl>
      <w:tblPr>
        <w:tblW w:w="5000" w:type="pct"/>
        <w:jc w:val="center"/>
        <w:tblLook w:val="04A0" w:firstRow="1" w:lastRow="0" w:firstColumn="1" w:lastColumn="0" w:noHBand="0" w:noVBand="1"/>
      </w:tblPr>
      <w:tblGrid>
        <w:gridCol w:w="4792"/>
        <w:gridCol w:w="4568"/>
      </w:tblGrid>
      <w:tr w:rsidR="00A04922" w14:paraId="2C99FEF5" w14:textId="77777777" w:rsidTr="00A04922">
        <w:trPr>
          <w:trHeight w:val="320"/>
          <w:jc w:val="center"/>
        </w:trPr>
        <w:tc>
          <w:tcPr>
            <w:tcW w:w="3840" w:type="dxa"/>
            <w:tcBorders>
              <w:top w:val="single" w:sz="4" w:space="0" w:color="auto"/>
              <w:left w:val="nil"/>
              <w:bottom w:val="nil"/>
              <w:right w:val="nil"/>
            </w:tcBorders>
            <w:noWrap/>
            <w:hideMark/>
          </w:tcPr>
          <w:p w14:paraId="65D903F1" w14:textId="77777777" w:rsidR="00A04922" w:rsidRDefault="00A04922">
            <w:pPr>
              <w:rPr>
                <w:rFonts w:ascii="Georgia" w:hAnsi="Georgia"/>
                <w:color w:val="000000"/>
                <w:sz w:val="20"/>
                <w:szCs w:val="20"/>
              </w:rPr>
            </w:pPr>
            <w:r>
              <w:rPr>
                <w:rFonts w:ascii="Georgia" w:hAnsi="Georgia"/>
                <w:color w:val="000000"/>
                <w:sz w:val="20"/>
                <w:szCs w:val="20"/>
              </w:rPr>
              <w:t> </w:t>
            </w:r>
          </w:p>
        </w:tc>
        <w:tc>
          <w:tcPr>
            <w:tcW w:w="3660" w:type="dxa"/>
            <w:tcBorders>
              <w:top w:val="single" w:sz="4" w:space="0" w:color="auto"/>
              <w:left w:val="nil"/>
              <w:bottom w:val="nil"/>
              <w:right w:val="nil"/>
            </w:tcBorders>
            <w:noWrap/>
            <w:hideMark/>
          </w:tcPr>
          <w:p w14:paraId="51791150" w14:textId="77777777" w:rsidR="00A04922" w:rsidRDefault="00A04922">
            <w:pPr>
              <w:jc w:val="center"/>
              <w:rPr>
                <w:color w:val="000000"/>
                <w:sz w:val="20"/>
                <w:szCs w:val="20"/>
              </w:rPr>
            </w:pPr>
            <w:r>
              <w:rPr>
                <w:color w:val="000000"/>
                <w:sz w:val="20"/>
                <w:szCs w:val="20"/>
              </w:rPr>
              <w:t>(1)</w:t>
            </w:r>
          </w:p>
        </w:tc>
      </w:tr>
      <w:tr w:rsidR="00A04922" w14:paraId="39F419BB" w14:textId="77777777" w:rsidTr="00A04922">
        <w:trPr>
          <w:trHeight w:val="320"/>
          <w:jc w:val="center"/>
        </w:trPr>
        <w:tc>
          <w:tcPr>
            <w:tcW w:w="3840" w:type="dxa"/>
            <w:tcBorders>
              <w:top w:val="nil"/>
              <w:left w:val="nil"/>
              <w:bottom w:val="nil"/>
              <w:right w:val="nil"/>
            </w:tcBorders>
            <w:noWrap/>
            <w:hideMark/>
          </w:tcPr>
          <w:p w14:paraId="2AD6CF20" w14:textId="77777777" w:rsidR="00A04922" w:rsidRDefault="00A04922">
            <w:pPr>
              <w:rPr>
                <w:rFonts w:ascii="Georgia" w:hAnsi="Georgia"/>
                <w:color w:val="000000"/>
                <w:sz w:val="20"/>
                <w:szCs w:val="20"/>
              </w:rPr>
            </w:pPr>
            <w:r>
              <w:rPr>
                <w:rFonts w:ascii="Georgia" w:hAnsi="Georgia"/>
                <w:color w:val="000000"/>
                <w:sz w:val="20"/>
                <w:szCs w:val="20"/>
              </w:rPr>
              <w:t>DV</w:t>
            </w:r>
          </w:p>
        </w:tc>
        <w:tc>
          <w:tcPr>
            <w:tcW w:w="3660" w:type="dxa"/>
            <w:tcBorders>
              <w:top w:val="nil"/>
              <w:left w:val="nil"/>
              <w:bottom w:val="single" w:sz="4" w:space="0" w:color="auto"/>
              <w:right w:val="nil"/>
            </w:tcBorders>
            <w:hideMark/>
          </w:tcPr>
          <w:p w14:paraId="0DD4DB77" w14:textId="77777777" w:rsidR="00A04922" w:rsidRDefault="00A04922">
            <w:pPr>
              <w:jc w:val="center"/>
              <w:rPr>
                <w:color w:val="000000"/>
                <w:sz w:val="20"/>
                <w:szCs w:val="20"/>
              </w:rPr>
            </w:pPr>
            <w:r>
              <w:rPr>
                <w:color w:val="000000"/>
                <w:sz w:val="20"/>
                <w:szCs w:val="20"/>
              </w:rPr>
              <w:t>Similarity (AI Answer, Human Answer)</w:t>
            </w:r>
          </w:p>
        </w:tc>
      </w:tr>
      <w:tr w:rsidR="00A04922" w14:paraId="09B28F9D" w14:textId="77777777" w:rsidTr="00A04922">
        <w:trPr>
          <w:trHeight w:val="320"/>
          <w:jc w:val="center"/>
        </w:trPr>
        <w:tc>
          <w:tcPr>
            <w:tcW w:w="3840" w:type="dxa"/>
            <w:vMerge w:val="restart"/>
            <w:tcBorders>
              <w:top w:val="nil"/>
              <w:left w:val="nil"/>
              <w:bottom w:val="nil"/>
              <w:right w:val="nil"/>
            </w:tcBorders>
            <w:noWrap/>
            <w:hideMark/>
          </w:tcPr>
          <w:p w14:paraId="648BE8EF" w14:textId="77777777" w:rsidR="00A04922" w:rsidRDefault="00A04922">
            <w:pPr>
              <w:rPr>
                <w:i/>
                <w:iCs/>
                <w:color w:val="000000"/>
                <w:sz w:val="20"/>
                <w:szCs w:val="20"/>
              </w:rPr>
            </w:pPr>
            <w:r>
              <w:rPr>
                <w:i/>
                <w:iCs/>
                <w:color w:val="000000"/>
                <w:sz w:val="20"/>
                <w:szCs w:val="20"/>
              </w:rPr>
              <w:t>AIAnswerLength</w:t>
            </w:r>
            <w:r>
              <w:rPr>
                <w:i/>
                <w:iCs/>
                <w:color w:val="000000"/>
                <w:sz w:val="20"/>
                <w:szCs w:val="20"/>
                <w:vertAlign w:val="subscript"/>
              </w:rPr>
              <w:t>i</w:t>
            </w:r>
          </w:p>
        </w:tc>
        <w:tc>
          <w:tcPr>
            <w:tcW w:w="3660" w:type="dxa"/>
            <w:tcBorders>
              <w:top w:val="nil"/>
              <w:left w:val="nil"/>
              <w:bottom w:val="nil"/>
              <w:right w:val="nil"/>
            </w:tcBorders>
            <w:noWrap/>
            <w:hideMark/>
          </w:tcPr>
          <w:p w14:paraId="6673F608" w14:textId="77777777" w:rsidR="00A04922" w:rsidRDefault="00A04922">
            <w:pPr>
              <w:jc w:val="center"/>
              <w:rPr>
                <w:color w:val="000000"/>
                <w:sz w:val="20"/>
                <w:szCs w:val="20"/>
              </w:rPr>
            </w:pPr>
            <w:r>
              <w:rPr>
                <w:color w:val="000000"/>
                <w:sz w:val="20"/>
                <w:szCs w:val="20"/>
              </w:rPr>
              <w:t>0.005</w:t>
            </w:r>
          </w:p>
        </w:tc>
      </w:tr>
      <w:tr w:rsidR="00A04922" w14:paraId="3025AD18" w14:textId="77777777" w:rsidTr="00A04922">
        <w:trPr>
          <w:trHeight w:val="320"/>
          <w:jc w:val="center"/>
        </w:trPr>
        <w:tc>
          <w:tcPr>
            <w:tcW w:w="3840" w:type="dxa"/>
            <w:vMerge/>
            <w:tcBorders>
              <w:top w:val="nil"/>
              <w:left w:val="nil"/>
              <w:bottom w:val="nil"/>
              <w:right w:val="nil"/>
            </w:tcBorders>
            <w:hideMark/>
          </w:tcPr>
          <w:p w14:paraId="223C336F" w14:textId="77777777" w:rsidR="00A04922" w:rsidRDefault="00A04922">
            <w:pPr>
              <w:rPr>
                <w:i/>
                <w:iCs/>
                <w:color w:val="000000"/>
                <w:sz w:val="20"/>
                <w:szCs w:val="20"/>
              </w:rPr>
            </w:pPr>
          </w:p>
        </w:tc>
        <w:tc>
          <w:tcPr>
            <w:tcW w:w="3660" w:type="dxa"/>
            <w:tcBorders>
              <w:top w:val="nil"/>
              <w:left w:val="nil"/>
              <w:bottom w:val="nil"/>
              <w:right w:val="nil"/>
            </w:tcBorders>
            <w:noWrap/>
            <w:hideMark/>
          </w:tcPr>
          <w:p w14:paraId="7A8DE20B" w14:textId="2619868E" w:rsidR="00A04922" w:rsidRDefault="00A04922">
            <w:pPr>
              <w:jc w:val="center"/>
              <w:rPr>
                <w:color w:val="000000"/>
                <w:sz w:val="20"/>
                <w:szCs w:val="20"/>
              </w:rPr>
            </w:pPr>
            <w:r>
              <w:rPr>
                <w:color w:val="000000"/>
                <w:sz w:val="20"/>
                <w:szCs w:val="20"/>
              </w:rPr>
              <w:t>(0.01</w:t>
            </w:r>
            <w:r>
              <w:rPr>
                <w:rFonts w:hint="eastAsia"/>
                <w:color w:val="000000"/>
                <w:sz w:val="20"/>
                <w:szCs w:val="20"/>
              </w:rPr>
              <w:t>1</w:t>
            </w:r>
            <w:r>
              <w:rPr>
                <w:color w:val="000000"/>
                <w:sz w:val="20"/>
                <w:szCs w:val="20"/>
              </w:rPr>
              <w:t>)</w:t>
            </w:r>
          </w:p>
        </w:tc>
      </w:tr>
      <w:tr w:rsidR="00A04922" w14:paraId="4A16F0E4" w14:textId="77777777" w:rsidTr="00A04922">
        <w:trPr>
          <w:trHeight w:val="320"/>
          <w:jc w:val="center"/>
        </w:trPr>
        <w:tc>
          <w:tcPr>
            <w:tcW w:w="3840" w:type="dxa"/>
            <w:vMerge w:val="restart"/>
            <w:tcBorders>
              <w:top w:val="nil"/>
              <w:left w:val="nil"/>
              <w:bottom w:val="single" w:sz="4" w:space="0" w:color="000000"/>
              <w:right w:val="nil"/>
            </w:tcBorders>
            <w:noWrap/>
            <w:hideMark/>
          </w:tcPr>
          <w:p w14:paraId="306E372E" w14:textId="77777777" w:rsidR="00A04922" w:rsidRDefault="00A04922">
            <w:pPr>
              <w:rPr>
                <w:i/>
                <w:iCs/>
                <w:color w:val="000000"/>
                <w:sz w:val="20"/>
                <w:szCs w:val="20"/>
              </w:rPr>
            </w:pPr>
            <w:r>
              <w:rPr>
                <w:i/>
                <w:iCs/>
                <w:color w:val="000000"/>
                <w:sz w:val="20"/>
                <w:szCs w:val="20"/>
              </w:rPr>
              <w:t>AIAnswerQuality</w:t>
            </w:r>
            <w:r>
              <w:rPr>
                <w:i/>
                <w:iCs/>
                <w:color w:val="000000"/>
                <w:sz w:val="20"/>
                <w:szCs w:val="20"/>
                <w:vertAlign w:val="subscript"/>
              </w:rPr>
              <w:t>i</w:t>
            </w:r>
          </w:p>
        </w:tc>
        <w:tc>
          <w:tcPr>
            <w:tcW w:w="3660" w:type="dxa"/>
            <w:tcBorders>
              <w:top w:val="nil"/>
              <w:left w:val="nil"/>
              <w:bottom w:val="nil"/>
              <w:right w:val="nil"/>
            </w:tcBorders>
            <w:noWrap/>
            <w:hideMark/>
          </w:tcPr>
          <w:p w14:paraId="0F47A1CD" w14:textId="77777777" w:rsidR="00A04922" w:rsidRDefault="00A04922">
            <w:pPr>
              <w:jc w:val="center"/>
              <w:rPr>
                <w:b/>
                <w:bCs/>
                <w:color w:val="000000"/>
                <w:sz w:val="20"/>
                <w:szCs w:val="20"/>
              </w:rPr>
            </w:pPr>
            <w:r>
              <w:rPr>
                <w:b/>
                <w:bCs/>
                <w:color w:val="000000"/>
                <w:sz w:val="20"/>
                <w:szCs w:val="20"/>
              </w:rPr>
              <w:t>0.011***</w:t>
            </w:r>
          </w:p>
        </w:tc>
      </w:tr>
      <w:tr w:rsidR="00A04922" w14:paraId="707FD5E9" w14:textId="77777777" w:rsidTr="00A04922">
        <w:trPr>
          <w:trHeight w:val="320"/>
          <w:jc w:val="center"/>
        </w:trPr>
        <w:tc>
          <w:tcPr>
            <w:tcW w:w="3840" w:type="dxa"/>
            <w:vMerge/>
            <w:tcBorders>
              <w:top w:val="nil"/>
              <w:left w:val="nil"/>
              <w:bottom w:val="single" w:sz="4" w:space="0" w:color="000000"/>
              <w:right w:val="nil"/>
            </w:tcBorders>
            <w:hideMark/>
          </w:tcPr>
          <w:p w14:paraId="6D24363D" w14:textId="77777777" w:rsidR="00A04922" w:rsidRDefault="00A04922">
            <w:pPr>
              <w:rPr>
                <w:i/>
                <w:iCs/>
                <w:color w:val="000000"/>
                <w:sz w:val="20"/>
                <w:szCs w:val="20"/>
              </w:rPr>
            </w:pPr>
          </w:p>
        </w:tc>
        <w:tc>
          <w:tcPr>
            <w:tcW w:w="3660" w:type="dxa"/>
            <w:tcBorders>
              <w:top w:val="nil"/>
              <w:left w:val="nil"/>
              <w:bottom w:val="single" w:sz="4" w:space="0" w:color="auto"/>
              <w:right w:val="nil"/>
            </w:tcBorders>
            <w:noWrap/>
            <w:hideMark/>
          </w:tcPr>
          <w:p w14:paraId="2141B314" w14:textId="77777777" w:rsidR="00A04922" w:rsidRDefault="00A04922">
            <w:pPr>
              <w:jc w:val="center"/>
              <w:rPr>
                <w:b/>
                <w:bCs/>
                <w:color w:val="000000"/>
                <w:sz w:val="20"/>
                <w:szCs w:val="20"/>
              </w:rPr>
            </w:pPr>
            <w:r>
              <w:rPr>
                <w:b/>
                <w:bCs/>
                <w:color w:val="000000"/>
                <w:sz w:val="20"/>
                <w:szCs w:val="20"/>
              </w:rPr>
              <w:t>(0.003)</w:t>
            </w:r>
          </w:p>
        </w:tc>
      </w:tr>
      <w:tr w:rsidR="00A04922" w14:paraId="297818A1" w14:textId="77777777" w:rsidTr="00A04922">
        <w:trPr>
          <w:trHeight w:val="320"/>
          <w:jc w:val="center"/>
        </w:trPr>
        <w:tc>
          <w:tcPr>
            <w:tcW w:w="3840" w:type="dxa"/>
            <w:tcBorders>
              <w:top w:val="nil"/>
              <w:left w:val="nil"/>
              <w:bottom w:val="nil"/>
              <w:right w:val="nil"/>
            </w:tcBorders>
            <w:noWrap/>
            <w:hideMark/>
          </w:tcPr>
          <w:p w14:paraId="733E4F11" w14:textId="77777777" w:rsidR="00A04922" w:rsidRDefault="00A04922">
            <w:pPr>
              <w:rPr>
                <w:color w:val="000000"/>
                <w:sz w:val="20"/>
                <w:szCs w:val="20"/>
              </w:rPr>
            </w:pPr>
            <w:r>
              <w:rPr>
                <w:color w:val="000000"/>
                <w:sz w:val="20"/>
                <w:szCs w:val="20"/>
              </w:rPr>
              <w:t>question controls</w:t>
            </w:r>
          </w:p>
        </w:tc>
        <w:tc>
          <w:tcPr>
            <w:tcW w:w="3660" w:type="dxa"/>
            <w:tcBorders>
              <w:top w:val="nil"/>
              <w:left w:val="nil"/>
              <w:bottom w:val="nil"/>
              <w:right w:val="nil"/>
            </w:tcBorders>
            <w:noWrap/>
            <w:hideMark/>
          </w:tcPr>
          <w:p w14:paraId="386C2FF2" w14:textId="77777777" w:rsidR="00A04922" w:rsidRDefault="00A04922">
            <w:pPr>
              <w:jc w:val="center"/>
              <w:rPr>
                <w:color w:val="000000"/>
                <w:sz w:val="20"/>
                <w:szCs w:val="20"/>
              </w:rPr>
            </w:pPr>
            <w:r>
              <w:rPr>
                <w:color w:val="000000"/>
                <w:sz w:val="20"/>
                <w:szCs w:val="20"/>
              </w:rPr>
              <w:t>√</w:t>
            </w:r>
          </w:p>
        </w:tc>
      </w:tr>
      <w:tr w:rsidR="00A04922" w14:paraId="20B31628" w14:textId="77777777" w:rsidTr="00A04922">
        <w:trPr>
          <w:trHeight w:val="320"/>
          <w:jc w:val="center"/>
        </w:trPr>
        <w:tc>
          <w:tcPr>
            <w:tcW w:w="3840" w:type="dxa"/>
            <w:tcBorders>
              <w:top w:val="nil"/>
              <w:left w:val="nil"/>
              <w:bottom w:val="nil"/>
              <w:right w:val="nil"/>
            </w:tcBorders>
            <w:noWrap/>
            <w:hideMark/>
          </w:tcPr>
          <w:p w14:paraId="7F55976D" w14:textId="77777777" w:rsidR="00A04922" w:rsidRDefault="00A04922">
            <w:pPr>
              <w:rPr>
                <w:color w:val="000000"/>
                <w:sz w:val="20"/>
                <w:szCs w:val="20"/>
              </w:rPr>
            </w:pPr>
            <w:r>
              <w:rPr>
                <w:color w:val="000000"/>
                <w:sz w:val="20"/>
                <w:szCs w:val="20"/>
              </w:rPr>
              <w:t>questioner controls</w:t>
            </w:r>
          </w:p>
        </w:tc>
        <w:tc>
          <w:tcPr>
            <w:tcW w:w="3660" w:type="dxa"/>
            <w:tcBorders>
              <w:top w:val="nil"/>
              <w:left w:val="nil"/>
              <w:bottom w:val="nil"/>
              <w:right w:val="nil"/>
            </w:tcBorders>
            <w:noWrap/>
            <w:hideMark/>
          </w:tcPr>
          <w:p w14:paraId="119F209E" w14:textId="77777777" w:rsidR="00A04922" w:rsidRDefault="00A04922">
            <w:pPr>
              <w:jc w:val="center"/>
              <w:rPr>
                <w:color w:val="000000"/>
                <w:sz w:val="20"/>
                <w:szCs w:val="20"/>
              </w:rPr>
            </w:pPr>
            <w:r>
              <w:rPr>
                <w:color w:val="000000"/>
                <w:sz w:val="20"/>
                <w:szCs w:val="20"/>
              </w:rPr>
              <w:t>√</w:t>
            </w:r>
          </w:p>
        </w:tc>
      </w:tr>
      <w:tr w:rsidR="00A04922" w14:paraId="33A43990" w14:textId="77777777" w:rsidTr="00A04922">
        <w:trPr>
          <w:trHeight w:val="320"/>
          <w:jc w:val="center"/>
        </w:trPr>
        <w:tc>
          <w:tcPr>
            <w:tcW w:w="3840" w:type="dxa"/>
            <w:tcBorders>
              <w:top w:val="nil"/>
              <w:left w:val="nil"/>
              <w:bottom w:val="nil"/>
              <w:right w:val="nil"/>
            </w:tcBorders>
            <w:noWrap/>
            <w:hideMark/>
          </w:tcPr>
          <w:p w14:paraId="1165BE52" w14:textId="77777777" w:rsidR="00A04922" w:rsidRDefault="00A04922">
            <w:pPr>
              <w:rPr>
                <w:color w:val="000000"/>
                <w:sz w:val="20"/>
                <w:szCs w:val="20"/>
              </w:rPr>
            </w:pPr>
            <w:r>
              <w:rPr>
                <w:color w:val="000000"/>
                <w:sz w:val="20"/>
                <w:szCs w:val="20"/>
              </w:rPr>
              <w:t>question timing FE</w:t>
            </w:r>
          </w:p>
        </w:tc>
        <w:tc>
          <w:tcPr>
            <w:tcW w:w="3660" w:type="dxa"/>
            <w:tcBorders>
              <w:top w:val="nil"/>
              <w:left w:val="nil"/>
              <w:bottom w:val="nil"/>
              <w:right w:val="nil"/>
            </w:tcBorders>
            <w:noWrap/>
            <w:hideMark/>
          </w:tcPr>
          <w:p w14:paraId="074315B3" w14:textId="77777777" w:rsidR="00A04922" w:rsidRDefault="00A04922">
            <w:pPr>
              <w:jc w:val="center"/>
              <w:rPr>
                <w:color w:val="000000"/>
                <w:sz w:val="20"/>
                <w:szCs w:val="20"/>
              </w:rPr>
            </w:pPr>
            <w:r>
              <w:rPr>
                <w:color w:val="000000"/>
                <w:sz w:val="20"/>
                <w:szCs w:val="20"/>
              </w:rPr>
              <w:t>√</w:t>
            </w:r>
          </w:p>
        </w:tc>
      </w:tr>
      <w:tr w:rsidR="00A04922" w14:paraId="4D6949FC" w14:textId="77777777" w:rsidTr="00A04922">
        <w:trPr>
          <w:trHeight w:val="320"/>
          <w:jc w:val="center"/>
        </w:trPr>
        <w:tc>
          <w:tcPr>
            <w:tcW w:w="3840" w:type="dxa"/>
            <w:tcBorders>
              <w:top w:val="nil"/>
              <w:left w:val="nil"/>
              <w:bottom w:val="single" w:sz="4" w:space="0" w:color="auto"/>
              <w:right w:val="nil"/>
            </w:tcBorders>
            <w:noWrap/>
            <w:hideMark/>
          </w:tcPr>
          <w:p w14:paraId="3E41125E" w14:textId="77777777" w:rsidR="00A04922" w:rsidRDefault="00A04922">
            <w:pPr>
              <w:rPr>
                <w:color w:val="000000"/>
                <w:sz w:val="20"/>
                <w:szCs w:val="20"/>
              </w:rPr>
            </w:pPr>
            <w:r>
              <w:rPr>
                <w:color w:val="000000"/>
                <w:sz w:val="20"/>
                <w:szCs w:val="20"/>
              </w:rPr>
              <w:t>N</w:t>
            </w:r>
          </w:p>
        </w:tc>
        <w:tc>
          <w:tcPr>
            <w:tcW w:w="3660" w:type="dxa"/>
            <w:tcBorders>
              <w:top w:val="nil"/>
              <w:left w:val="nil"/>
              <w:bottom w:val="single" w:sz="4" w:space="0" w:color="auto"/>
              <w:right w:val="nil"/>
            </w:tcBorders>
            <w:noWrap/>
            <w:hideMark/>
          </w:tcPr>
          <w:p w14:paraId="616A7DCF" w14:textId="77777777" w:rsidR="00A04922" w:rsidRDefault="00A04922">
            <w:pPr>
              <w:jc w:val="center"/>
              <w:rPr>
                <w:color w:val="000000"/>
                <w:sz w:val="20"/>
                <w:szCs w:val="20"/>
              </w:rPr>
            </w:pPr>
            <w:r>
              <w:rPr>
                <w:color w:val="000000"/>
                <w:sz w:val="20"/>
                <w:szCs w:val="20"/>
              </w:rPr>
              <w:t>1,277</w:t>
            </w:r>
          </w:p>
        </w:tc>
      </w:tr>
    </w:tbl>
    <w:p w14:paraId="5DE31550" w14:textId="27E2E8DC" w:rsidR="00C1485A" w:rsidRPr="00C1485A" w:rsidRDefault="00D25B8E" w:rsidP="007423EE">
      <w:pPr>
        <w:pStyle w:val="Notes"/>
        <w:rPr>
          <w:rFonts w:hint="eastAsia"/>
        </w:rPr>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Similarity is computed with Sentence-BERT. The sample includes questions with at least two answers.</w:t>
      </w:r>
    </w:p>
    <w:p w14:paraId="35B0529F" w14:textId="77777777" w:rsidR="00C1485A" w:rsidRPr="00797DC6" w:rsidRDefault="00C1485A" w:rsidP="00797DC6"/>
    <w:p w14:paraId="6E60D1F3" w14:textId="13634C8B" w:rsidR="003961B0" w:rsidRDefault="003961B0" w:rsidP="00D66C4E">
      <w:pPr>
        <w:pStyle w:val="Heading1"/>
      </w:pPr>
      <w:r w:rsidRPr="00261E78">
        <w:t>Discussion</w:t>
      </w:r>
    </w:p>
    <w:p w14:paraId="392E5DEE" w14:textId="50A4E223" w:rsidR="00441D07" w:rsidRDefault="00441D07" w:rsidP="00441D07">
      <w:pPr>
        <w:pStyle w:val="Paragraph0"/>
      </w:pPr>
      <w:r w:rsidRPr="00441D07">
        <w:t xml:space="preserve">Our study set out to understand how a labeled, platform-provided internal GenAI answer reshapes human contribution in an online Q&amp;A community when external GenAI tools remain freely available. The central result is that the effect of internal GenAI is not one deterrence effect but the combination of a fast AI label effect and a slower AI content effect. The AI label invites human contribution because a skeptical technical community appraises the machine as a weak competitor, while the AI content pulls in the opposite direction, with length signaling coverage and suppressing supply and quality setting a benchmark that raises the quality of human answers. </w:t>
      </w:r>
      <w:r w:rsidRPr="00441D07">
        <w:lastRenderedPageBreak/>
        <w:t>Because typical AI answers in our setting carry substantial content, the content effect dominates the label effect on supply and the average effect turns negative, whereas on quality the content effect operates through the benchmark and raises human quality. This decomposition is what allows our findings to be reconciled with, rather than opposed to, the one prior study of an identified AI rival contributor.</w:t>
      </w:r>
    </w:p>
    <w:p w14:paraId="4CD04985" w14:textId="297DDAFE" w:rsidR="00441D07" w:rsidRDefault="00441D07" w:rsidP="00441D07">
      <w:pPr>
        <w:pStyle w:val="Paragraph0"/>
      </w:pPr>
      <w:r w:rsidRPr="00441D07">
        <w:t>The most direct point of comparison is Su et al. (2025), who study Quora's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our framework, and in particular its competition dynamics component (Chen et al., 2007; Chen, 2009), shows that they are two readings of the same underlying mechanism operating under different conditions. The core of the divergence is that the AI label effect dominates in Su et al.'s (2025) setting while the deterrent effect of length is largely absent, and that the reverse holds in ours.</w:t>
      </w:r>
    </w:p>
    <w:p w14:paraId="1D76D6AE" w14:textId="13789161" w:rsidR="00441D07" w:rsidRDefault="00441D07" w:rsidP="00441D07">
      <w:pPr>
        <w:pStyle w:val="Paragraph0"/>
      </w:pPr>
      <w:r w:rsidRPr="00441D07">
        <w:t xml:space="preserve">Competition dynamics theory holds that whether two actors are perceived as rivals depends first on their market commonality and their resource similarity, and both are low on a general-interest platform such as Quora. Quora welcomes a wide range of opinions, so a prior answer rarely forecloses further participation and market commonality between a human answerer and the AI is low. Its content is largely experiential and open-ended, where many views coexist, and the AI tends to supply objective facts while human contributors share personal experience and judgment, so the two operate on different dimensions and their resource similarity is low. Because market commonality and resource similarity are both low, the AI is not appraised as a rival but as a catalyst that revives an otherwise stalled discussion. Under this complementary framing the length of the AI answer loses its deterrent character, because a longer and more </w:t>
      </w:r>
      <w:r w:rsidRPr="00441D07">
        <w:lastRenderedPageBreak/>
        <w:t>comprehensive AI answer signals more facts rather than a larger share of the space a human contributor would otherwise occupy, so greater length does not make contributors feel crowded out. The AI label reinforces this complementary reading and works in a positive direction, and the net result is that the label effect dominates while the deterrence of length does not materialize. In our technical Q&amp;A setting the two actors instead compete for the same scarce recognition under the same question, contributions are evaluated on correctness and efficiency, precisely the dimensions on which the AI is strongest, and both market commonality and resource similarity are high. Here length is read as coverage of a finite solution space, and it deters contribution.</w:t>
      </w:r>
    </w:p>
    <w:p w14:paraId="79922FD3" w14:textId="624879C1" w:rsidR="00441D07" w:rsidRDefault="00441D07" w:rsidP="00441D07">
      <w:pPr>
        <w:pStyle w:val="Paragraph0"/>
      </w:pPr>
      <w:r w:rsidRPr="00441D07">
        <w:t>Timing compounds this contrast. In Su et al. (2025) the AI answer is added roughly three months after posting, once human answers have already accumulated, so the AI enters as a retrospective supplement to an established discussion. In our setting the AI answer is generated within minutes and occupies the first position before any human contributor arrives, so the human encounters the AI as a competitor at the moment of deciding whether to contribute. The same labeled AI answer therefore plays a different structural role in the two designs, and our decomposition makes clear that the sign of the aggregate effect follows from that role rather than from any fixed property of internal GenAI.</w:t>
      </w:r>
    </w:p>
    <w:p w14:paraId="00A19D12" w14:textId="3F15830A" w:rsidR="00441D07" w:rsidRPr="00441D07" w:rsidRDefault="00441D07" w:rsidP="00441D07">
      <w:pPr>
        <w:pStyle w:val="Paragraph0"/>
        <w:rPr>
          <w:rFonts w:hint="eastAsia"/>
        </w:rPr>
      </w:pPr>
      <w:r w:rsidRPr="00441D07">
        <w:t xml:space="preserve">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and it identifies the conditions, high market commonality, high resource similarity, immediate entry, </w:t>
      </w:r>
      <w:r w:rsidRPr="00441D07">
        <w:lastRenderedPageBreak/>
        <w:t>and content evaluated on the dimensions where AI is strong, under which an AI rival shifts from complement to competitor.</w:t>
      </w:r>
    </w:p>
    <w:p w14:paraId="0CCC0AFB" w14:textId="1FFAAA37" w:rsidR="00984445" w:rsidRDefault="00D66C4E" w:rsidP="00D66C4E">
      <w:pPr>
        <w:pStyle w:val="Heading1"/>
      </w:pPr>
      <w:r>
        <w:rPr>
          <w:rFonts w:hint="eastAsia"/>
        </w:rPr>
        <w:t>Conclusions</w:t>
      </w:r>
    </w:p>
    <w:p w14:paraId="53732E3F" w14:textId="77777777" w:rsidR="00441D07" w:rsidRDefault="00441D07" w:rsidP="00441D07">
      <w:pPr>
        <w:pStyle w:val="Paragraph0"/>
        <w:rPr>
          <w:szCs w:val="24"/>
        </w:rPr>
      </w:pPr>
      <w:r>
        <w:rPr>
          <w:rStyle w:val="Strong"/>
          <w:color w:val="000000"/>
        </w:rPr>
        <w:t>Main results.</w:t>
      </w:r>
      <w:r>
        <w:t xml:space="preserve"> 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that operate in opposite directions. For answer supply, the AI label raises human contribution, consistent with a skeptical community appraising the machine as a weak competitor whose presence invites participation, while longer AI content signals coverage and suppresses contribution; because typical AI answers carry substantial content, the average effect on supply is negative. For contribution quality, the label alone does not change quality, but higher-quality AI raises the quality of the first human answer by setting a higher benchmark to which contributors respond. Our mechanism tests support this account: the label effect concentrates on difficult questions and accelerates the next contribution, coverage rather than perceived quality drives the length effect, and higher AI quality raises human quality through differentiation rather than through selection of stronger contributors or through spillover from AI content.</w:t>
      </w:r>
    </w:p>
    <w:p w14:paraId="3BAA1CF5" w14:textId="77777777" w:rsidR="00441D07" w:rsidRDefault="00441D07" w:rsidP="00441D07">
      <w:pPr>
        <w:pStyle w:val="Paragraph0"/>
        <w:rPr>
          <w:szCs w:val="24"/>
        </w:rPr>
      </w:pPr>
      <w:r>
        <w:rPr>
          <w:rStyle w:val="Strong"/>
          <w:color w:val="000000"/>
        </w:rPr>
        <w:t>Theoretical contribution.</w:t>
      </w:r>
      <w:r>
        <w:t xml:space="preserve"> We contribute to the emerging literature on generative AI in online communities by studying platform-provided internal GenAI as a governance arrangement distinct from external GenAI, and by examining its consequences for human contributors in a competitive setting where external GenAI remains available. Whereas prior work studies AI that diverts questions before they arrive or that enters human answers as an unobservable input, and therefore bundles the effect of AI content with the effect of the AI label, our setting makes both </w:t>
      </w:r>
      <w:r>
        <w:lastRenderedPageBreak/>
        <w:t>the source and the content of the AI contribution visible and allows us to estimate the AI label effect separately from the AI content effect and to test the distinct decision processes through which each operates. Grounding this decomposition in dual-process theory and competition dynamics theory, we show that a community's response to an AI competitor is neither uniformly negative nor uniformly positive but depends on identifiable features of the AI answer, and we extend research on how prior contributions shape human contribution by demonstrating that the features of prior content, its presence, volume, quality, and source, do not carry the same meaning when the prior contributor is an identified machine rather than a human. 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w:t>
      </w:r>
    </w:p>
    <w:p w14:paraId="43A5EFF9" w14:textId="526AE3A7" w:rsidR="00441D07" w:rsidRDefault="00441D07" w:rsidP="00441D07">
      <w:pPr>
        <w:pStyle w:val="Paragraph0"/>
        <w:rPr>
          <w:szCs w:val="24"/>
        </w:rPr>
      </w:pPr>
      <w:r>
        <w:rPr>
          <w:rStyle w:val="Strong"/>
          <w:color w:val="000000"/>
        </w:rPr>
        <w:t>Practical implication.</w:t>
      </w:r>
      <w:r>
        <w:t xml:space="preserve"> For platforms that cannot eliminate external GenAI, building an 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separately, because they move human contribution in opposite directions. The visible AI label is not inherently harmful and can invite human participation, especially on difficult questions where a weak competitor still leaves room to add value, so platforms need not hide the fact that an answer is machine-generated. The deterrent force comes from content that appears to cover the question, which suggests that platforms concerned with sustaining answer volume </w:t>
      </w:r>
      <w:r>
        <w:lastRenderedPageBreak/>
        <w:t xml:space="preserve">should be cautious about displaying long, seemingly comprehensive AI answers in the first position, for example by </w:t>
      </w:r>
      <w:r>
        <w:rPr>
          <w:rFonts w:hint="eastAsia"/>
        </w:rPr>
        <w:t xml:space="preserve">constraining </w:t>
      </w:r>
      <w:r>
        <w:t xml:space="preserve">AI content in a </w:t>
      </w:r>
      <w:r>
        <w:rPr>
          <w:rFonts w:hint="eastAsia"/>
        </w:rPr>
        <w:t>shorter</w:t>
      </w:r>
      <w:r>
        <w:t xml:space="preserve"> or summarized form so that it does not signal that the solution space is already occupied. At the same time, higher-quality AI raises the quality of human answers through differentiation rather than displacement, which implies that improving the internal GenAI need not erode human contribution quality and can instead push contributors toward the experiential and practical knowledge that machines do not possess. Platforms can therefore integrate capable AI while preserving the distinctive value of human contributions, provided they treat the label as an invitation and the visible extent of AI content as the lever that governs whether humans feel crowded out.</w:t>
      </w:r>
    </w:p>
    <w:p w14:paraId="1A0F2E9C" w14:textId="77777777" w:rsidR="00441D07" w:rsidRDefault="00441D07" w:rsidP="00441D07">
      <w:pPr>
        <w:pStyle w:val="Paragraph0"/>
        <w:rPr>
          <w:szCs w:val="24"/>
        </w:rPr>
      </w:pPr>
      <w:r>
        <w:rPr>
          <w:rStyle w:val="Strong"/>
          <w:color w:val="000000"/>
        </w:rPr>
        <w:t>Limitations.</w:t>
      </w:r>
      <w:r>
        <w:t xml:space="preserve"> Several limitations qualify our conclusions and point to future work. Our evidence comes from a single technical Q&amp;A community in China, where contributions are evaluated on correctness and efficiency and where practitioners at the time held domain-specific doubts about AI capability. As our comparison with Su et al. (2025) makes clear, the sign of the aggregate effect depends on domain, on market commonality and resource similarity, and on the timing of AI entry, so the specific magnitudes we report should not be generalized to general-interest platforms or to settings where AI enters after human </w:t>
      </w:r>
      <w:r w:rsidRPr="00441D07">
        <w:t>answers</w:t>
      </w:r>
      <w:r>
        <w:t xml:space="preserve"> have accumulated. Our framework is intended to travel across these settings, but its predictions in domains unlike ours remain to be tested directly. The appraisal of AI as a weak competitor is also historically situated, and as beliefs about AI capability continue to revise, the AI label effect may weaken or reverse even as the content effects persist; our decomposition anticipates this shift but cannot by itself pin down when it will occur. Because external GenAI use is private and unobservable, our estimates identify the effect of adding a visible internal GenAI answer on top of a baseline in which external tools are already used, rather than the effect of AI availability in the abstract. The </w:t>
      </w:r>
      <w:r>
        <w:lastRenderedPageBreak/>
        <w:t>question-level randomization precludes any statement about question supply, and our reference-based measure of quality, though validated, captures substantive overlap with a state-of-the-art model's answer rather than every dimension of contribution value. Future research could examine how these effects evolve as AI capability and community beliefs change, extend the label-versus-content decomposition to other domains and other forms of platform-integrated AI, and study longer-run consequences for community membership and the composition of human expertise.</w:t>
      </w:r>
    </w:p>
    <w:p w14:paraId="357B72B1" w14:textId="5C470628" w:rsidR="00B460C8" w:rsidRDefault="00B460C8" w:rsidP="00B460C8">
      <w:pPr>
        <w:pStyle w:val="Paragraph0"/>
        <w:rPr>
          <w:szCs w:val="24"/>
        </w:rPr>
      </w:pPr>
    </w:p>
    <w:bookmarkEnd w:id="1"/>
    <w:p w14:paraId="4F3A3D45" w14:textId="77777777" w:rsidR="00D66C4E" w:rsidRPr="00D66C4E" w:rsidRDefault="00D66C4E" w:rsidP="00D66C4E"/>
    <w:sectPr w:rsidR="00D66C4E" w:rsidRPr="00D66C4E" w:rsidSect="000862C8">
      <w:headerReference w:type="even" r:id="rId25"/>
      <w:footerReference w:type="even" r:id="rId26"/>
      <w:footerReference w:type="default" r:id="rId27"/>
      <w:headerReference w:type="first" r:id="rId28"/>
      <w:footerReference w:type="first" r:id="rId29"/>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Dylan CHEN" w:date="2026-08-03T16:57:00Z" w:initials="DC">
    <w:p w14:paraId="5820CD4D" w14:textId="77777777" w:rsidR="00F72C09" w:rsidRDefault="00F72C09" w:rsidP="00F72C09">
      <w:r>
        <w:rPr>
          <w:rStyle w:val="CommentReference"/>
        </w:rPr>
        <w:annotationRef/>
      </w:r>
      <w:r>
        <w:rPr>
          <w:rFonts w:ascii="Georgia" w:eastAsiaTheme="minorEastAsia" w:hAnsi="Georgia" w:cs="Georgia"/>
          <w:sz w:val="20"/>
          <w:szCs w:val="20"/>
          <w:lang w:eastAsia="en-US"/>
        </w:rPr>
        <w:t>R1-1</w:t>
      </w:r>
    </w:p>
  </w:comment>
  <w:comment w:id="6" w:author="Dylan CHEN" w:date="2026-08-03T16:57:00Z" w:initials="DC">
    <w:p w14:paraId="3E34ECC8" w14:textId="77777777" w:rsidR="003F1D07" w:rsidRDefault="003F1D07" w:rsidP="003F1D07">
      <w:r>
        <w:rPr>
          <w:rStyle w:val="CommentReference"/>
        </w:rPr>
        <w:annotationRef/>
      </w:r>
      <w:r>
        <w:rPr>
          <w:rFonts w:ascii="Georgia" w:eastAsiaTheme="minorEastAsia" w:hAnsi="Georgia" w:cs="Georgia"/>
          <w:sz w:val="20"/>
          <w:szCs w:val="20"/>
          <w:lang w:eastAsia="en-US"/>
        </w:rPr>
        <w:t>R1-3</w:t>
      </w:r>
    </w:p>
  </w:comment>
  <w:comment w:id="13" w:author="Prof. LIU Ben" w:date="2026-08-05T21:23:00Z" w:initials="BL">
    <w:p w14:paraId="475C555C" w14:textId="77777777" w:rsidR="00E55C5E" w:rsidRDefault="00E55C5E" w:rsidP="006C21B0">
      <w:r>
        <w:rPr>
          <w:rStyle w:val="CommentReference"/>
        </w:rPr>
        <w:annotationRef/>
      </w:r>
      <w:r>
        <w:rPr>
          <w:sz w:val="20"/>
          <w:szCs w:val="20"/>
        </w:rPr>
        <w:t>here it does not mean upvotes.</w:t>
      </w:r>
    </w:p>
  </w:comment>
  <w:comment w:id="15" w:author="Dylan CHEN" w:date="2026-08-09T19:10:00Z" w:initials="DC">
    <w:p w14:paraId="438D859B" w14:textId="77777777" w:rsidR="00772CFA" w:rsidRDefault="00772CFA" w:rsidP="00772CFA">
      <w:r>
        <w:rPr>
          <w:rStyle w:val="CommentReference"/>
        </w:rPr>
        <w:annotationRef/>
      </w:r>
      <w:r>
        <w:rPr>
          <w:rFonts w:ascii="Georgia" w:eastAsiaTheme="minorEastAsia" w:hAnsi="Georgia" w:cs="Georgia"/>
          <w:sz w:val="20"/>
          <w:szCs w:val="20"/>
          <w:lang w:eastAsia="en-US"/>
        </w:rPr>
        <w:t>I move competition dynamics theory forward. two reasons. 1) reemphasize the role of competition in our theoretical framework. 2) competition supplies less concrete idea during hypothesizing. So make it a overarching perspective is more appropriate.</w:t>
      </w:r>
    </w:p>
    <w:p w14:paraId="274B7243" w14:textId="77777777" w:rsidR="00772CFA" w:rsidRDefault="00772CFA" w:rsidP="00772CFA"/>
    <w:p w14:paraId="1C59E605" w14:textId="77777777" w:rsidR="00772CFA" w:rsidRDefault="00772CFA" w:rsidP="00772CFA">
      <w:r>
        <w:rPr>
          <w:rFonts w:ascii="Georgia" w:eastAsiaTheme="minorEastAsia" w:hAnsi="Georgia" w:cs="Georgia"/>
          <w:sz w:val="20"/>
          <w:szCs w:val="20"/>
          <w:lang w:eastAsia="en-US"/>
        </w:rPr>
        <w:t>Now the fast and slow supplies the content/the underlying behavior architecture.</w:t>
      </w:r>
    </w:p>
  </w:comment>
  <w:comment w:id="16" w:author="Dylan CHEN" w:date="2026-08-09T19:11:00Z" w:initials="DC">
    <w:p w14:paraId="2BFE499C" w14:textId="77777777" w:rsidR="00772CFA" w:rsidRDefault="00772CFA" w:rsidP="00772CFA">
      <w:r>
        <w:rPr>
          <w:rStyle w:val="CommentReference"/>
        </w:rPr>
        <w:annotationRef/>
      </w:r>
      <w:r>
        <w:rPr>
          <w:rFonts w:ascii="Georgia" w:eastAsiaTheme="minorEastAsia" w:hAnsi="Georgia" w:cs="Georgia"/>
          <w:sz w:val="20"/>
          <w:szCs w:val="20"/>
          <w:lang w:eastAsia="en-US"/>
        </w:rPr>
        <w:t>theoretically, three signals are source, length and benchmark.</w:t>
      </w:r>
    </w:p>
    <w:p w14:paraId="555AAFB3" w14:textId="77777777" w:rsidR="00772CFA" w:rsidRDefault="00772CFA" w:rsidP="00772CFA"/>
    <w:p w14:paraId="4AB6AD76" w14:textId="77777777" w:rsidR="00772CFA" w:rsidRDefault="00772CFA" w:rsidP="00772CFA">
      <w:r>
        <w:rPr>
          <w:rFonts w:ascii="Georgia" w:eastAsiaTheme="minorEastAsia" w:hAnsi="Georgia" w:cs="Georgia"/>
          <w:sz w:val="20"/>
          <w:szCs w:val="20"/>
          <w:lang w:eastAsia="en-US"/>
        </w:rPr>
        <w:t>Practically, three factors are AI label, AI lengh and AI quality.</w:t>
      </w:r>
    </w:p>
  </w:comment>
  <w:comment w:id="19" w:author="Dylan CHEN" w:date="2026-08-09T19:57:00Z" w:initials="DC">
    <w:p w14:paraId="7F76D01B" w14:textId="77777777" w:rsidR="0046130B" w:rsidRDefault="0046130B" w:rsidP="0046130B">
      <w:r>
        <w:rPr>
          <w:rStyle w:val="CommentReference"/>
        </w:rPr>
        <w:annotationRef/>
      </w:r>
      <w:r>
        <w:rPr>
          <w:rFonts w:ascii="Georgia" w:eastAsiaTheme="minorEastAsia" w:hAnsi="Georgia" w:cs="Georgia"/>
          <w:sz w:val="20"/>
          <w:szCs w:val="20"/>
          <w:lang w:eastAsia="en-US"/>
        </w:rPr>
        <w:t>add logic from weak competior perception to DV</w:t>
      </w:r>
    </w:p>
  </w:comment>
  <w:comment w:id="23" w:author="Dylan CHEN" w:date="2026-08-17T00:59:00Z" w:initials="DC">
    <w:p w14:paraId="6656C8F9" w14:textId="543CBC3A" w:rsidR="00143D3A" w:rsidRDefault="00143D3A" w:rsidP="00143D3A">
      <w:r>
        <w:rPr>
          <w:rStyle w:val="CommentReference"/>
        </w:rPr>
        <w:annotationRef/>
      </w:r>
      <w:r>
        <w:rPr>
          <w:rFonts w:ascii="Georgia" w:eastAsiaTheme="minorEastAsia" w:hAnsi="Georgia" w:cs="Georgia"/>
          <w:sz w:val="20"/>
          <w:szCs w:val="20"/>
          <w:lang w:eastAsia="en-US"/>
        </w:rPr>
        <w:t>check difference with power analysis</w:t>
      </w:r>
    </w:p>
  </w:comment>
  <w:comment w:id="26" w:author="Dylan CHEN" w:date="2026-08-19T11:35:00Z" w:initials="DC">
    <w:p w14:paraId="56621CAB" w14:textId="77777777" w:rsidR="00B51AB5" w:rsidRDefault="00B51AB5" w:rsidP="00B51AB5">
      <w:r>
        <w:rPr>
          <w:rStyle w:val="CommentReference"/>
        </w:rPr>
        <w:annotationRef/>
      </w:r>
      <w:r>
        <w:rPr>
          <w:rFonts w:ascii="Georgia" w:eastAsiaTheme="minorEastAsia" w:hAnsi="Georgia" w:cs="Georgia"/>
          <w:sz w:val="20"/>
          <w:szCs w:val="20"/>
          <w:lang w:eastAsia="en-US"/>
        </w:rPr>
        <w:t>if I use raw length rather then log, length become not signifant at all.</w:t>
      </w:r>
    </w:p>
  </w:comment>
  <w:comment w:id="27" w:author="Dylan CHEN" w:date="2026-08-19T11:34:00Z" w:initials="DC">
    <w:p w14:paraId="0CF2A2E4" w14:textId="77777777" w:rsidR="00B51AB5" w:rsidRDefault="00B51AB5" w:rsidP="00B51AB5">
      <w:r>
        <w:rPr>
          <w:rStyle w:val="CommentReference"/>
        </w:rPr>
        <w:annotationRef/>
      </w:r>
      <w:r>
        <w:rPr>
          <w:rFonts w:ascii="Georgia" w:eastAsiaTheme="minorEastAsia" w:hAnsi="Georgia" w:cs="Georgia"/>
          <w:sz w:val="20"/>
          <w:szCs w:val="20"/>
          <w:lang w:eastAsia="en-US"/>
        </w:rPr>
        <w:t>I first do the standardization to length and quality. and there are two ways of filling value to control group sample:</w:t>
      </w:r>
    </w:p>
    <w:p w14:paraId="535FC557" w14:textId="77777777" w:rsidR="00B51AB5" w:rsidRDefault="00B51AB5" w:rsidP="00B51AB5">
      <w:r>
        <w:rPr>
          <w:rFonts w:ascii="Georgia" w:eastAsiaTheme="minorEastAsia" w:hAnsi="Georgia" w:cs="Georgia"/>
          <w:sz w:val="20"/>
          <w:szCs w:val="20"/>
          <w:lang w:eastAsia="en-US"/>
        </w:rPr>
        <w:t>1) fill NA with 0. but this means control group have average level of AI length and quality. Werid.</w:t>
      </w:r>
    </w:p>
    <w:p w14:paraId="1C228382" w14:textId="77777777" w:rsidR="00B51AB5" w:rsidRDefault="00B51AB5" w:rsidP="00B51AB5">
      <w:r>
        <w:rPr>
          <w:rFonts w:ascii="Georgia" w:eastAsiaTheme="minorEastAsia" w:hAnsi="Georgia" w:cs="Georgia"/>
          <w:sz w:val="20"/>
          <w:szCs w:val="20"/>
          <w:lang w:eastAsia="en-US"/>
        </w:rPr>
        <w:t>2) fill NA with minimum value of lengths/quality. a little meaningful but still werid.</w:t>
      </w:r>
    </w:p>
    <w:p w14:paraId="731BD117" w14:textId="77777777" w:rsidR="00B51AB5" w:rsidRDefault="00B51AB5" w:rsidP="00B51AB5"/>
    <w:p w14:paraId="0D314869" w14:textId="77777777" w:rsidR="00B51AB5" w:rsidRDefault="00B51AB5" w:rsidP="00B51AB5">
      <w:r>
        <w:rPr>
          <w:rFonts w:ascii="Georgia" w:eastAsiaTheme="minorEastAsia" w:hAnsi="Georgia" w:cs="Georgia"/>
          <w:sz w:val="20"/>
          <w:szCs w:val="20"/>
          <w:lang w:eastAsia="en-US"/>
        </w:rPr>
        <w:t>For both ways:</w:t>
      </w:r>
    </w:p>
    <w:p w14:paraId="36B38A95" w14:textId="77777777" w:rsidR="00B51AB5" w:rsidRDefault="00B51AB5" w:rsidP="00B51AB5">
      <w:r>
        <w:rPr>
          <w:rFonts w:ascii="Georgia" w:eastAsiaTheme="minorEastAsia" w:hAnsi="Georgia" w:cs="Georgia"/>
          <w:sz w:val="20"/>
          <w:szCs w:val="20"/>
          <w:lang w:eastAsia="en-US"/>
        </w:rPr>
        <w:t>1) main model do not have significant deterrence effect for length.</w:t>
      </w:r>
    </w:p>
    <w:p w14:paraId="20D856F0" w14:textId="77777777" w:rsidR="00B51AB5" w:rsidRDefault="00B51AB5" w:rsidP="00B51AB5">
      <w:r>
        <w:rPr>
          <w:rFonts w:ascii="Georgia" w:eastAsiaTheme="minorEastAsia" w:hAnsi="Georgia" w:cs="Georgia"/>
          <w:sz w:val="20"/>
          <w:szCs w:val="20"/>
          <w:lang w:eastAsia="en-US"/>
        </w:rPr>
        <w:t xml:space="preserve">2) equalivilent test for length and quality fails. </w:t>
      </w:r>
    </w:p>
    <w:p w14:paraId="268C02BD" w14:textId="77777777" w:rsidR="00B51AB5" w:rsidRDefault="00B51AB5" w:rsidP="00B51AB5"/>
    <w:p w14:paraId="6451E66C" w14:textId="77777777" w:rsidR="00B51AB5" w:rsidRDefault="00B51AB5" w:rsidP="00B51AB5">
      <w:r>
        <w:rPr>
          <w:rFonts w:ascii="Georgia" w:eastAsiaTheme="minorEastAsia" w:hAnsi="Georgia" w:cs="Georgia"/>
          <w:sz w:val="20"/>
          <w:szCs w:val="20"/>
          <w:lang w:eastAsia="en-US"/>
        </w:rPr>
        <w:t>Even for current log length and quality results, equilvilent test fails (p=0.09)</w:t>
      </w:r>
    </w:p>
  </w:comment>
  <w:comment w:id="29" w:author="Dylan CHEN" w:date="2026-08-19T14:45:00Z" w:initials="DC">
    <w:p w14:paraId="337B0A67" w14:textId="77777777" w:rsidR="00F045BB" w:rsidRDefault="00B05B16" w:rsidP="00F045BB">
      <w:r>
        <w:rPr>
          <w:rStyle w:val="CommentReference"/>
        </w:rPr>
        <w:annotationRef/>
      </w:r>
      <w:r w:rsidR="00F045BB">
        <w:rPr>
          <w:rFonts w:ascii="Georgia" w:eastAsiaTheme="minorEastAsia" w:hAnsi="Georgia" w:cs="Georgia"/>
          <w:sz w:val="20"/>
          <w:szCs w:val="20"/>
          <w:lang w:eastAsia="en-US"/>
        </w:rPr>
        <w:t>I remove the "language about "holding the other dimension at its mean"</w:t>
      </w:r>
    </w:p>
    <w:p w14:paraId="124AE245" w14:textId="77777777" w:rsidR="00F045BB" w:rsidRDefault="00F045BB" w:rsidP="00F045BB"/>
    <w:p w14:paraId="5DD7242A" w14:textId="77777777" w:rsidR="00F045BB" w:rsidRDefault="00F045BB" w:rsidP="00F045BB">
      <w:r>
        <w:rPr>
          <w:rFonts w:ascii="Georgia" w:eastAsiaTheme="minorEastAsia" w:hAnsi="Georgia" w:cs="Georgia"/>
          <w:sz w:val="20"/>
          <w:szCs w:val="20"/>
          <w:lang w:eastAsia="en-US"/>
        </w:rPr>
        <w:t>Because if follow this plotting, panel b would become:</w:t>
      </w:r>
    </w:p>
    <w:p w14:paraId="21935AD1" w14:textId="77777777" w:rsidR="00F045BB" w:rsidRDefault="00F045BB" w:rsidP="00F045BB">
      <w:r>
        <w:rPr>
          <w:rFonts w:ascii="Georgia" w:eastAsiaTheme="minorEastAsia" w:hAnsi="Georgia" w:cs="Georgia"/>
          <w:sz w:val="20"/>
          <w:szCs w:val="20"/>
          <w:lang w:eastAsia="en-US"/>
        </w:rPr>
        <w:t>1) For AI group, when AI quality is low, human quality will be lower than control group.</w:t>
      </w:r>
    </w:p>
    <w:p w14:paraId="2D0FCB8F" w14:textId="77777777" w:rsidR="00F045BB" w:rsidRDefault="00F045BB" w:rsidP="00F045BB">
      <w:r>
        <w:rPr>
          <w:rFonts w:ascii="Georgia" w:eastAsiaTheme="minorEastAsia" w:hAnsi="Georgia" w:cs="Georgia"/>
          <w:sz w:val="20"/>
          <w:szCs w:val="20"/>
          <w:lang w:eastAsia="en-US"/>
        </w:rPr>
        <w:t>2) What's more, at this situation, human quality would be negative.</w:t>
      </w:r>
    </w:p>
    <w:p w14:paraId="5200F94D" w14:textId="77777777" w:rsidR="00F045BB" w:rsidRDefault="00F045BB" w:rsidP="00F045BB"/>
    <w:p w14:paraId="0A68DC56" w14:textId="77777777" w:rsidR="00F045BB" w:rsidRDefault="00F045BB" w:rsidP="00F045BB">
      <w:r>
        <w:rPr>
          <w:rFonts w:ascii="Georgia" w:eastAsiaTheme="minorEastAsia" w:hAnsi="Georgia" w:cs="Georgia"/>
          <w:sz w:val="20"/>
          <w:szCs w:val="20"/>
          <w:lang w:eastAsia="en-US"/>
        </w:rPr>
        <w:t>This may create the confusion and even speculation about out LLM measure, whose range is 0-10.</w:t>
      </w:r>
    </w:p>
    <w:p w14:paraId="73D98F27" w14:textId="77777777" w:rsidR="00F045BB" w:rsidRDefault="00F045BB" w:rsidP="00F045BB"/>
    <w:p w14:paraId="4C6BE3CD" w14:textId="77777777" w:rsidR="00F045BB" w:rsidRDefault="00F045BB" w:rsidP="00F045BB">
      <w:r>
        <w:rPr>
          <w:rFonts w:ascii="Georgia" w:eastAsiaTheme="minorEastAsia" w:hAnsi="Georgia" w:cs="Georgia"/>
          <w:sz w:val="20"/>
          <w:szCs w:val="20"/>
          <w:lang w:eastAsia="en-US"/>
        </w:rPr>
        <w:t>So, I think just keep its core role - illusration is fine. Focus on the story.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820CD4D" w15:done="0"/>
  <w15:commentEx w15:paraId="3E34ECC8" w15:done="0"/>
  <w15:commentEx w15:paraId="475C555C" w15:done="0"/>
  <w15:commentEx w15:paraId="1C59E605" w15:done="0"/>
  <w15:commentEx w15:paraId="4AB6AD76" w15:done="0"/>
  <w15:commentEx w15:paraId="7F76D01B" w15:done="0"/>
  <w15:commentEx w15:paraId="6656C8F9" w15:done="0"/>
  <w15:commentEx w15:paraId="56621CAB" w15:done="0"/>
  <w15:commentEx w15:paraId="6451E66C" w15:done="0"/>
  <w15:commentEx w15:paraId="4C6BE3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231720C" w16cex:dateUtc="2026-08-03T08:57:00Z"/>
  <w16cex:commentExtensible w16cex:durableId="6DDF61D0" w16cex:dateUtc="2026-08-03T08:57:00Z"/>
  <w16cex:commentExtensible w16cex:durableId="6D4662F3" w16cex:dateUtc="2026-08-05T13:23:00Z"/>
  <w16cex:commentExtensible w16cex:durableId="1E2EA0E2" w16cex:dateUtc="2026-08-09T11:10:00Z"/>
  <w16cex:commentExtensible w16cex:durableId="33A3111B" w16cex:dateUtc="2026-08-09T11:11:00Z"/>
  <w16cex:commentExtensible w16cex:durableId="30F7E25C" w16cex:dateUtc="2026-08-09T11:57:00Z"/>
  <w16cex:commentExtensible w16cex:durableId="695F06C5" w16cex:dateUtc="2026-08-16T16:59:00Z"/>
  <w16cex:commentExtensible w16cex:durableId="6A87ECF2" w16cex:dateUtc="2026-08-19T03:35:00Z"/>
  <w16cex:commentExtensible w16cex:durableId="4952D198" w16cex:dateUtc="2026-08-19T03:34:00Z"/>
  <w16cex:commentExtensible w16cex:durableId="5762BC3D" w16cex:dateUtc="2026-08-19T0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820CD4D" w16cid:durableId="6231720C"/>
  <w16cid:commentId w16cid:paraId="3E34ECC8" w16cid:durableId="6DDF61D0"/>
  <w16cid:commentId w16cid:paraId="475C555C" w16cid:durableId="6D4662F3"/>
  <w16cid:commentId w16cid:paraId="1C59E605" w16cid:durableId="1E2EA0E2"/>
  <w16cid:commentId w16cid:paraId="4AB6AD76" w16cid:durableId="33A3111B"/>
  <w16cid:commentId w16cid:paraId="7F76D01B" w16cid:durableId="30F7E25C"/>
  <w16cid:commentId w16cid:paraId="6656C8F9" w16cid:durableId="695F06C5"/>
  <w16cid:commentId w16cid:paraId="56621CAB" w16cid:durableId="6A87ECF2"/>
  <w16cid:commentId w16cid:paraId="6451E66C" w16cid:durableId="4952D198"/>
  <w16cid:commentId w16cid:paraId="4C6BE3CD" w16cid:durableId="5762BC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F1B00B" w14:textId="77777777" w:rsidR="00165D45" w:rsidRDefault="00165D45" w:rsidP="00413127">
      <w:r>
        <w:separator/>
      </w:r>
    </w:p>
    <w:p w14:paraId="48FB8E7B" w14:textId="77777777" w:rsidR="00165D45" w:rsidRDefault="00165D45" w:rsidP="00413127"/>
    <w:p w14:paraId="7595E184" w14:textId="77777777" w:rsidR="00165D45" w:rsidRDefault="00165D45" w:rsidP="00413127"/>
    <w:p w14:paraId="11F9872E" w14:textId="77777777" w:rsidR="00165D45" w:rsidRDefault="00165D45"/>
  </w:endnote>
  <w:endnote w:type="continuationSeparator" w:id="0">
    <w:p w14:paraId="6C51CC53" w14:textId="77777777" w:rsidR="00165D45" w:rsidRDefault="00165D45" w:rsidP="00413127">
      <w:r>
        <w:continuationSeparator/>
      </w:r>
    </w:p>
    <w:p w14:paraId="19188ADC" w14:textId="77777777" w:rsidR="00165D45" w:rsidRDefault="00165D45" w:rsidP="00413127"/>
    <w:p w14:paraId="5D93D364" w14:textId="77777777" w:rsidR="00165D45" w:rsidRDefault="00165D45" w:rsidP="00413127"/>
    <w:p w14:paraId="0B218962" w14:textId="77777777" w:rsidR="00165D45" w:rsidRDefault="00165D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Heiti TC">
    <w:panose1 w:val="02000000000000000000"/>
    <w:charset w:val="80"/>
    <w:family w:val="auto"/>
    <w:pitch w:val="variable"/>
    <w:sig w:usb0="8000002F" w:usb1="0807004A" w:usb2="00000010" w:usb3="00000000" w:csb0="003E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DC922F" w14:textId="77777777" w:rsidR="00165D45" w:rsidRDefault="00165D45">
      <w:r>
        <w:separator/>
      </w:r>
    </w:p>
  </w:footnote>
  <w:footnote w:type="continuationSeparator" w:id="0">
    <w:p w14:paraId="72F7621A" w14:textId="77777777" w:rsidR="00165D45" w:rsidRDefault="00165D45" w:rsidP="00413127">
      <w:r>
        <w:continuationSeparator/>
      </w:r>
    </w:p>
  </w:footnote>
  <w:footnote w:type="continuationNotice" w:id="1">
    <w:p w14:paraId="75E2EBCF" w14:textId="77777777" w:rsidR="00165D45" w:rsidRPr="003549C6" w:rsidRDefault="00165D45" w:rsidP="003549C6">
      <w:pPr>
        <w:pStyle w:val="Footer"/>
        <w:rPr>
          <w:lang w:eastAsia="zh-CN"/>
        </w:rPr>
      </w:pPr>
    </w:p>
  </w:footnote>
  <w:footnote w:id="2">
    <w:p w14:paraId="7F5EA866" w14:textId="37EA2DBF"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FE0053">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56E7F64D" w14:textId="77777777" w:rsidR="00E55C5E" w:rsidRDefault="00E55C5E" w:rsidP="00E55C5E">
      <w:pPr>
        <w:pStyle w:val="Footnotes"/>
        <w:rPr>
          <w:lang w:eastAsia="zh-CN"/>
        </w:rPr>
      </w:pPr>
      <w:r>
        <w:rPr>
          <w:rStyle w:val="FootnoteReference"/>
        </w:rPr>
        <w:footnoteRef/>
      </w:r>
      <w:r>
        <w:t xml:space="preserve"> </w:t>
      </w:r>
      <w:r>
        <w:rPr>
          <w:rFonts w:hint="eastAsia"/>
          <w:lang w:eastAsia="zh-CN"/>
        </w:rPr>
        <w:t xml:space="preserve">See </w:t>
      </w:r>
      <w:r w:rsidRPr="00C542A7">
        <w:t>user comments under the announcement (https://segmentfault.com/a/1190000043031126), it appears that users expressed substantial skepticism and dissatisfaction rather than unquestioned trust toward AI-generated answers</w:t>
      </w:r>
      <w:r>
        <w:rPr>
          <w:rFonts w:hint="eastAsia"/>
          <w:lang w:eastAsia="zh-CN"/>
        </w:rPr>
        <w:t>.</w:t>
      </w:r>
    </w:p>
  </w:footnote>
  <w:footnote w:id="4">
    <w:p w14:paraId="4643A594"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2" w:anchor="technology-questions" w:history="1">
        <w:r w:rsidRPr="00413127">
          <w:rPr>
            <w:rStyle w:val="Hyperlink"/>
            <w:szCs w:val="22"/>
          </w:rPr>
          <w:t>https://stackexchange.com/sites?view=list#technology-questions</w:t>
        </w:r>
      </w:hyperlink>
      <w:r w:rsidRPr="00413127">
        <w:t>.</w:t>
      </w:r>
    </w:p>
  </w:footnote>
  <w:footnote w:id="5">
    <w:p w14:paraId="2C33F90E"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6">
    <w:p w14:paraId="60E66334" w14:textId="77777777" w:rsidR="0014752F" w:rsidRPr="00D657E2" w:rsidRDefault="0014752F" w:rsidP="0014752F">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7">
    <w:p w14:paraId="0178A8EC" w14:textId="77777777" w:rsidR="0014752F" w:rsidRPr="00701301" w:rsidRDefault="0014752F" w:rsidP="0014752F">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8">
    <w:p w14:paraId="0CF50FD9" w14:textId="7F1022C8" w:rsidR="0014752F" w:rsidRPr="008C6C83" w:rsidRDefault="0014752F" w:rsidP="0014752F">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00FE0053">
        <w:t>’</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7D76B34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rson w15:author="Prof. LIU Ben">
    <w15:presenceInfo w15:providerId="AD" w15:userId="S::qianqliu@um.cityu.edu.hk::0399b488-429f-4550-bd90-600d7bce460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6AB"/>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5F5"/>
    <w:rsid w:val="00034808"/>
    <w:rsid w:val="000352E4"/>
    <w:rsid w:val="000354B8"/>
    <w:rsid w:val="00035A0E"/>
    <w:rsid w:val="0003641C"/>
    <w:rsid w:val="00036A9F"/>
    <w:rsid w:val="00036D6D"/>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73"/>
    <w:rsid w:val="000A29EC"/>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BA5"/>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6DDF"/>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57F5"/>
    <w:rsid w:val="00145EB1"/>
    <w:rsid w:val="001461C7"/>
    <w:rsid w:val="00146A79"/>
    <w:rsid w:val="00146A88"/>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D45"/>
    <w:rsid w:val="00165E3D"/>
    <w:rsid w:val="00166416"/>
    <w:rsid w:val="00166509"/>
    <w:rsid w:val="001667CA"/>
    <w:rsid w:val="001675D3"/>
    <w:rsid w:val="00167A72"/>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C16"/>
    <w:rsid w:val="00207003"/>
    <w:rsid w:val="002079A8"/>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EC"/>
    <w:rsid w:val="002B1F20"/>
    <w:rsid w:val="002B2DDE"/>
    <w:rsid w:val="002B3054"/>
    <w:rsid w:val="002B3665"/>
    <w:rsid w:val="002B4005"/>
    <w:rsid w:val="002B42D7"/>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3AF"/>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23F4"/>
    <w:rsid w:val="002F3285"/>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7E3"/>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7A"/>
    <w:rsid w:val="00333EA5"/>
    <w:rsid w:val="00334A4F"/>
    <w:rsid w:val="003351A7"/>
    <w:rsid w:val="00335C71"/>
    <w:rsid w:val="00335D7D"/>
    <w:rsid w:val="00335ED8"/>
    <w:rsid w:val="00335FA7"/>
    <w:rsid w:val="00336BEB"/>
    <w:rsid w:val="0033708B"/>
    <w:rsid w:val="003374EB"/>
    <w:rsid w:val="00337629"/>
    <w:rsid w:val="003377C0"/>
    <w:rsid w:val="00337AD4"/>
    <w:rsid w:val="00340D4E"/>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7245"/>
    <w:rsid w:val="00397483"/>
    <w:rsid w:val="00397AD8"/>
    <w:rsid w:val="00397C80"/>
    <w:rsid w:val="003A03BE"/>
    <w:rsid w:val="003A077E"/>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A8A"/>
    <w:rsid w:val="003F3FBD"/>
    <w:rsid w:val="003F4A05"/>
    <w:rsid w:val="003F4FC4"/>
    <w:rsid w:val="003F5869"/>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ABB"/>
    <w:rsid w:val="00433BFC"/>
    <w:rsid w:val="00434354"/>
    <w:rsid w:val="0043482D"/>
    <w:rsid w:val="00435259"/>
    <w:rsid w:val="004367C4"/>
    <w:rsid w:val="004371CE"/>
    <w:rsid w:val="00437599"/>
    <w:rsid w:val="00437F62"/>
    <w:rsid w:val="00437F86"/>
    <w:rsid w:val="00440309"/>
    <w:rsid w:val="00441D07"/>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78AD"/>
    <w:rsid w:val="005500A0"/>
    <w:rsid w:val="0055136E"/>
    <w:rsid w:val="00551547"/>
    <w:rsid w:val="00551AAB"/>
    <w:rsid w:val="00551CFA"/>
    <w:rsid w:val="00552136"/>
    <w:rsid w:val="00552556"/>
    <w:rsid w:val="005529CF"/>
    <w:rsid w:val="00553576"/>
    <w:rsid w:val="0055381D"/>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B2D"/>
    <w:rsid w:val="00571CC3"/>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6F37"/>
    <w:rsid w:val="006B7BD7"/>
    <w:rsid w:val="006C021A"/>
    <w:rsid w:val="006C0477"/>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C81"/>
    <w:rsid w:val="006F7D5F"/>
    <w:rsid w:val="006F7DEB"/>
    <w:rsid w:val="006F7F4B"/>
    <w:rsid w:val="00700174"/>
    <w:rsid w:val="00700411"/>
    <w:rsid w:val="0070088A"/>
    <w:rsid w:val="007009D0"/>
    <w:rsid w:val="00701301"/>
    <w:rsid w:val="00701983"/>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D51"/>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95E"/>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B04"/>
    <w:rsid w:val="00767C68"/>
    <w:rsid w:val="00767D50"/>
    <w:rsid w:val="00767EDF"/>
    <w:rsid w:val="007706F2"/>
    <w:rsid w:val="00771550"/>
    <w:rsid w:val="0077161A"/>
    <w:rsid w:val="00771772"/>
    <w:rsid w:val="00771D6B"/>
    <w:rsid w:val="00772235"/>
    <w:rsid w:val="0077227B"/>
    <w:rsid w:val="00772CFA"/>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226D"/>
    <w:rsid w:val="007A3874"/>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1D5E"/>
    <w:rsid w:val="00861DB7"/>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ED7"/>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286"/>
    <w:rsid w:val="00B96759"/>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E0112"/>
    <w:rsid w:val="00BE01BD"/>
    <w:rsid w:val="00BE0299"/>
    <w:rsid w:val="00BE0419"/>
    <w:rsid w:val="00BE09AC"/>
    <w:rsid w:val="00BE0A7C"/>
    <w:rsid w:val="00BE0AC0"/>
    <w:rsid w:val="00BE0B7F"/>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B8E"/>
    <w:rsid w:val="00D25C29"/>
    <w:rsid w:val="00D25DF1"/>
    <w:rsid w:val="00D26048"/>
    <w:rsid w:val="00D26153"/>
    <w:rsid w:val="00D2622C"/>
    <w:rsid w:val="00D2681C"/>
    <w:rsid w:val="00D2682C"/>
    <w:rsid w:val="00D26DA2"/>
    <w:rsid w:val="00D27125"/>
    <w:rsid w:val="00D306EF"/>
    <w:rsid w:val="00D30816"/>
    <w:rsid w:val="00D31AAA"/>
    <w:rsid w:val="00D31C0C"/>
    <w:rsid w:val="00D31DB0"/>
    <w:rsid w:val="00D31DEE"/>
    <w:rsid w:val="00D32032"/>
    <w:rsid w:val="00D32B29"/>
    <w:rsid w:val="00D32CCA"/>
    <w:rsid w:val="00D3356B"/>
    <w:rsid w:val="00D337EF"/>
    <w:rsid w:val="00D339DD"/>
    <w:rsid w:val="00D33A31"/>
    <w:rsid w:val="00D3400E"/>
    <w:rsid w:val="00D34073"/>
    <w:rsid w:val="00D346ED"/>
    <w:rsid w:val="00D34E41"/>
    <w:rsid w:val="00D34FE3"/>
    <w:rsid w:val="00D35B50"/>
    <w:rsid w:val="00D35BBC"/>
    <w:rsid w:val="00D35BD9"/>
    <w:rsid w:val="00D361D9"/>
    <w:rsid w:val="00D36B4E"/>
    <w:rsid w:val="00D36D6E"/>
    <w:rsid w:val="00D36DED"/>
    <w:rsid w:val="00D378AE"/>
    <w:rsid w:val="00D37B94"/>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47815"/>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5DD"/>
    <w:rsid w:val="00D57AB5"/>
    <w:rsid w:val="00D57CAA"/>
    <w:rsid w:val="00D607E9"/>
    <w:rsid w:val="00D60B98"/>
    <w:rsid w:val="00D61640"/>
    <w:rsid w:val="00D617EF"/>
    <w:rsid w:val="00D61B81"/>
    <w:rsid w:val="00D623AF"/>
    <w:rsid w:val="00D62FC7"/>
    <w:rsid w:val="00D62FD7"/>
    <w:rsid w:val="00D631F3"/>
    <w:rsid w:val="00D63560"/>
    <w:rsid w:val="00D63752"/>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1AEE"/>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8D1"/>
    <w:rsid w:val="00DC44F4"/>
    <w:rsid w:val="00DC4534"/>
    <w:rsid w:val="00DC51E2"/>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9D"/>
    <w:rsid w:val="00DE585D"/>
    <w:rsid w:val="00DE5DC8"/>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D7C"/>
    <w:rsid w:val="00E75116"/>
    <w:rsid w:val="00E75469"/>
    <w:rsid w:val="00E76C4F"/>
    <w:rsid w:val="00E76F25"/>
    <w:rsid w:val="00E771D3"/>
    <w:rsid w:val="00E774DE"/>
    <w:rsid w:val="00E77D6A"/>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5090"/>
    <w:rsid w:val="00EE5517"/>
    <w:rsid w:val="00EE5CFC"/>
    <w:rsid w:val="00EE621F"/>
    <w:rsid w:val="00EE6AC7"/>
    <w:rsid w:val="00EE6E1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33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A35"/>
    <w:rsid w:val="00F55C7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6D31"/>
    <w:rsid w:val="00FC047A"/>
    <w:rsid w:val="00FC06B5"/>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053"/>
    <w:rsid w:val="00FE013F"/>
    <w:rsid w:val="00FE01A0"/>
    <w:rsid w:val="00FE0312"/>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632"/>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0E4EEB"/>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line="480" w:lineRule="auto"/>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0E4EEB"/>
    <w:rPr>
      <w:rFonts w:ascii="Times New Roman" w:eastAsia="DengXian Light"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comments" Target="comments.xml"/><Relationship Id="rId26" Type="http://schemas.openxmlformats.org/officeDocument/2006/relationships/footer" Target="footer4.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6/09/relationships/commentsIds" Target="commentsIds.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header" Target="header4.xml"/><Relationship Id="rId10" Type="http://schemas.openxmlformats.org/officeDocument/2006/relationships/footnotes" Target="footnotes.xml"/><Relationship Id="rId19" Type="http://schemas.microsoft.com/office/2011/relationships/commentsExtended" Target="commentsExtended.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footer" Target="footer5.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stackexchange.com/sites?view=list" TargetMode="External"/><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2.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3.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763C4E7-5DE3-4A9E-AAA5-A97D818F10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60</Pages>
  <Words>44970</Words>
  <Characters>256332</Characters>
  <Application>Microsoft Office Word</Application>
  <DocSecurity>0</DocSecurity>
  <Lines>2136</Lines>
  <Paragraphs>601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12</cp:revision>
  <cp:lastPrinted>2025-03-23T13:39:00Z</cp:lastPrinted>
  <dcterms:created xsi:type="dcterms:W3CDTF">2026-08-18T14:25:00Z</dcterms:created>
  <dcterms:modified xsi:type="dcterms:W3CDTF">2026-08-19T08:16:00Z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id="hUhKX3C6"/&gt;&lt;style id="http://www.zotero.org/styles/dylancsl-misq" hasBibliography="1" bibliographyStyleHasBeenSet="0"/&gt;&lt;prefs&gt;&lt;pref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