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6"/>
      <w:bookmarkStart w:id="1" w:name="OLE_LINK10"/>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F5985E3" w14:textId="293D032E" w:rsidR="006F1955" w:rsidRPr="00015210" w:rsidRDefault="006F1955" w:rsidP="00F803FF">
      <w:pPr>
        <w:pStyle w:val="Paragraph0"/>
      </w:pPr>
      <w:r w:rsidRPr="00015210">
        <w:t xml:space="preserve">The advent of generative artificial intelligence (GenAI) has disrupted online question-and-answer (Q&amp;A) communities and prompted debates on </w:t>
      </w:r>
      <w:r w:rsidR="00D03D32" w:rsidRPr="00015210">
        <w:t>response strategies of platforms</w:t>
      </w:r>
      <w:r w:rsidRPr="00015210">
        <w:t xml:space="preserve">. </w:t>
      </w:r>
      <w:r w:rsidR="00D03D32" w:rsidRPr="00015210">
        <w:t xml:space="preserve">Our </w:t>
      </w:r>
      <w:r w:rsidRPr="00015210">
        <w:t xml:space="preserve">work </w:t>
      </w:r>
      <w:r w:rsidR="00190B9B" w:rsidRPr="00190B9B">
        <w:t>examines a platform strategy of introducing platform-provided (internal) GenAI answers​</w:t>
      </w:r>
      <w:r w:rsidR="00D03D32" w:rsidRPr="00015210">
        <w:t>, which creates entirely different market dynamics as compared with</w:t>
      </w:r>
      <w:r w:rsidR="00F60E9E" w:rsidRPr="00015210">
        <w:t xml:space="preserve"> </w:t>
      </w:r>
      <w:r w:rsidR="00D03D32" w:rsidRPr="00015210">
        <w:t>external general-purpose GenAI systems (like ChatGPT) studied in prior studies</w:t>
      </w:r>
      <w:r w:rsidRPr="00015210">
        <w:t xml:space="preserve">. </w:t>
      </w:r>
      <w:r w:rsidR="00D03D32" w:rsidRPr="00015210">
        <w:t>Taking a human-AI competition view, g</w:t>
      </w:r>
      <w:r w:rsidR="00156EE1" w:rsidRPr="00015210">
        <w:t xml:space="preserve">rounded in dual-process (fast-and-slow) theory, we argue that the total AI effect is the sum of two separable components: a fast </w:t>
      </w:r>
      <w:r w:rsidR="00E41443" w:rsidRPr="00015210">
        <w:t xml:space="preserve">response to </w:t>
      </w:r>
      <w:r w:rsidR="00156EE1" w:rsidRPr="00015210">
        <w:t xml:space="preserve">AI label and a slower </w:t>
      </w:r>
      <w:r w:rsidR="00E41443" w:rsidRPr="00015210">
        <w:t xml:space="preserve">response to </w:t>
      </w:r>
      <w:r w:rsidR="00156EE1" w:rsidRPr="00015210">
        <w:t xml:space="preserve">AI content. Using a randomized field experiment at a leading technical Q&amp;A community, we </w:t>
      </w:r>
      <w:r w:rsidR="00C02978" w:rsidRPr="00015210">
        <w:t>show</w:t>
      </w:r>
      <w:r w:rsidR="00156EE1" w:rsidRPr="00015210">
        <w:t xml:space="preserve"> </w:t>
      </w:r>
      <w:r w:rsidR="00190B9B">
        <w:rPr>
          <w:rFonts w:hint="eastAsia"/>
        </w:rPr>
        <w:t xml:space="preserve">that </w:t>
      </w:r>
      <w:r w:rsidR="00156EE1" w:rsidRPr="00015210">
        <w:t xml:space="preserve">the AI label invites human contribution </w:t>
      </w:r>
      <w:r w:rsidR="00190B9B" w:rsidRPr="00190B9B">
        <w:t>because the community is skeptical of AI</w:t>
      </w:r>
      <w:r w:rsidR="00190B9B">
        <w:t>’</w:t>
      </w:r>
      <w:r w:rsidR="00190B9B" w:rsidRPr="00190B9B">
        <w:t>s capabilities,​</w:t>
      </w:r>
      <w:r w:rsidR="00156EE1" w:rsidRPr="00015210">
        <w:t xml:space="preserve"> whereas </w:t>
      </w:r>
      <w:r w:rsidR="00190B9B" w:rsidRPr="00190B9B">
        <w:t xml:space="preserve">longer AI content suppresses human contribution, </w:t>
      </w:r>
      <w:r w:rsidR="00190B9B">
        <w:rPr>
          <w:rFonts w:hint="eastAsia"/>
        </w:rPr>
        <w:t>and</w:t>
      </w:r>
      <w:r w:rsidR="00190B9B" w:rsidRPr="00190B9B">
        <w:t xml:space="preserve"> higher-quality AI content raises the quality of human answers​</w:t>
      </w:r>
      <w:r w:rsidR="00156EE1" w:rsidRPr="00015210">
        <w:t xml:space="preserve">. Decomposing the total AI effect offers a theory-driven framework for </w:t>
      </w:r>
      <w:r w:rsidR="00D574F0" w:rsidRPr="00015210">
        <w:t>understanding seem</w:t>
      </w:r>
      <w:r w:rsidR="00190B9B">
        <w:rPr>
          <w:rFonts w:hint="eastAsia"/>
        </w:rPr>
        <w:t>ingly</w:t>
      </w:r>
      <w:r w:rsidR="00D574F0" w:rsidRPr="00015210">
        <w:t xml:space="preserve"> conflict</w:t>
      </w:r>
      <w:r w:rsidR="00190B9B">
        <w:rPr>
          <w:rFonts w:hint="eastAsia"/>
        </w:rPr>
        <w:t>ing</w:t>
      </w:r>
      <w:r w:rsidR="00D574F0" w:rsidRPr="00015210">
        <w:t xml:space="preserve"> findings in the literature and </w:t>
      </w:r>
      <w:r w:rsidR="00156EE1" w:rsidRPr="00015210">
        <w:t xml:space="preserve">predicting human responses as AI capabilities advance. </w:t>
      </w:r>
      <w:r w:rsidRPr="00015210">
        <w:t>We contribute to the emerging literature on GenAI</w:t>
      </w:r>
      <w:r w:rsidR="00534D0B" w:rsidRPr="00015210">
        <w:t>’</w:t>
      </w:r>
      <w:r w:rsidRPr="00015210">
        <w:t xml:space="preserve">s impact </w:t>
      </w:r>
      <w:r w:rsidR="00D574F0" w:rsidRPr="00015210">
        <w:t>on human society</w:t>
      </w:r>
      <w:r w:rsidR="00AC05B3" w:rsidRPr="00015210">
        <w:t xml:space="preserve"> </w:t>
      </w:r>
      <w:r w:rsidR="00190B9B">
        <w:rPr>
          <w:rFonts w:hint="eastAsia"/>
        </w:rPr>
        <w:t>and</w:t>
      </w:r>
      <w:r w:rsidR="00190B9B" w:rsidRPr="00015210">
        <w:t xml:space="preserve"> </w:t>
      </w:r>
      <w:r w:rsidRPr="00015210">
        <w:t xml:space="preserve">provide practical insight for </w:t>
      </w:r>
      <w:r w:rsidR="00D574F0" w:rsidRPr="00015210">
        <w:t xml:space="preserve">adoption and application of GenAI in </w:t>
      </w:r>
      <w:r w:rsidRPr="00015210">
        <w:t>platforms.</w:t>
      </w:r>
    </w:p>
    <w:p w14:paraId="44F41F14" w14:textId="742F2BC4"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r w:rsidR="00190B9B">
        <w:rPr>
          <w:rFonts w:hint="eastAsia"/>
        </w:rPr>
        <w:t xml:space="preserve">Q&amp;A </w:t>
      </w:r>
      <w:r w:rsidRPr="00015210">
        <w:t>Communit</w:t>
      </w:r>
      <w:r w:rsidR="00C05C04" w:rsidRPr="00015210">
        <w:t>ies</w:t>
      </w:r>
      <w:r w:rsidR="00A03892" w:rsidRPr="00015210">
        <w:t>,</w:t>
      </w:r>
      <w:r w:rsidR="00647569" w:rsidRPr="00015210">
        <w:t xml:space="preserve"> Dual-Process Theory.</w:t>
      </w:r>
    </w:p>
    <w:p w14:paraId="618805DF" w14:textId="0217A279" w:rsidR="00E72D64" w:rsidRPr="00015210" w:rsidRDefault="00E3771B" w:rsidP="00E72D64">
      <w:pPr>
        <w:pStyle w:val="Heading1"/>
      </w:pPr>
      <w:bookmarkStart w:id="2" w:name="OLE_LINK12"/>
      <w:r w:rsidRPr="00015210">
        <w:lastRenderedPageBreak/>
        <w:t>Introduction</w:t>
      </w:r>
    </w:p>
    <w:p w14:paraId="3AA19CCE" w14:textId="399724FD" w:rsidR="00B369E9" w:rsidRPr="00D2526D" w:rsidRDefault="00B369E9" w:rsidP="00D2526D">
      <w:pPr>
        <w:pStyle w:val="Paragraph0"/>
      </w:pPr>
      <w:r w:rsidRPr="00D2526D">
        <w:t>For much of the internet</w:t>
      </w:r>
      <w:r>
        <w:t>’</w:t>
      </w:r>
      <w:r w:rsidRPr="00D2526D">
        <w:t>s history, online question-and-answer (Q&amp;A) communities served as a primary repository for human knowledge, where people posted problems and received answers that then remained available to everyone who followed. Generative artificial intelligence (GenAI) has unsettled that role. A</w:t>
      </w:r>
      <w:r>
        <w:rPr>
          <w:rFonts w:hint="eastAsia"/>
        </w:rPr>
        <w:t xml:space="preserve"> few</w:t>
      </w:r>
      <w:r w:rsidRPr="00D2526D">
        <w:t xml:space="preserve"> recent studies document a sustained decline in user participation on such platforms following the release of ChatGPT (Burtch et al. 2024; del Rio-Chanona et al. 2024; Quinn &amp; Gutt 2025; Sanatizadeh et al. 2025; Xue et al. 2026). </w:t>
      </w:r>
      <w:r>
        <w:rPr>
          <w:rFonts w:hint="eastAsia"/>
        </w:rPr>
        <w:t xml:space="preserve">The results raise </w:t>
      </w:r>
      <w:r w:rsidRPr="00D2526D">
        <w:t>a pressing question about whether these communities remain viable, and about what, if anything, a platform can do in response.</w:t>
      </w:r>
    </w:p>
    <w:p w14:paraId="274BD21D" w14:textId="3FF53229" w:rsidR="00B369E9" w:rsidRPr="00D2526D" w:rsidRDefault="00B369E9" w:rsidP="00D2526D">
      <w:pPr>
        <w:pStyle w:val="Paragraph0"/>
      </w:pPr>
      <w:r w:rsidRPr="00D2526D">
        <w:t>A platform cannot stop users from consulting external GenAI tools (e.g., ChatGPT), nor recover the questions those tools answer privately before they reach the community (Xue et al. 2026). One response, however, lies fully within a platform</w:t>
      </w:r>
      <w:r>
        <w:t>’</w:t>
      </w:r>
      <w:r w:rsidRPr="00D2526D">
        <w:t xml:space="preserve">s control: deploying its own LLM to answer posted questions, an arrangement we term </w:t>
      </w:r>
      <w:r>
        <w:t>“</w:t>
      </w:r>
      <w:r w:rsidRPr="00D2526D">
        <w:t>internal GenAI.</w:t>
      </w:r>
      <w:r>
        <w:t>”</w:t>
      </w:r>
      <w:r w:rsidRPr="00D2526D">
        <w:t xml:space="preserve"> As Figure 1 illustrates, a newly posted question triggers a labeled AI answer that human contributors encounter as they decide whether to respond. Since many leading platforms (e.g., Quora) have already deployed internal GenAI, understanding its effects on human contributors is a first-order design question.</w:t>
      </w:r>
    </w:p>
    <w:p w14:paraId="12FA77C6" w14:textId="77777777" w:rsidR="00B369E9" w:rsidRPr="00015210" w:rsidRDefault="00B369E9" w:rsidP="00B369E9">
      <w:pPr>
        <w:pStyle w:val="TableFiguretitle"/>
      </w:pPr>
      <w:r>
        <w:rPr>
          <w:noProof/>
        </w:rPr>
        <w:drawing>
          <wp:inline distT="0" distB="0" distL="0" distR="0" wp14:anchorId="5E22EDAF" wp14:editId="658A03A6">
            <wp:extent cx="4093971" cy="2294467"/>
            <wp:effectExtent l="0" t="0" r="0" b="4445"/>
            <wp:docPr id="1987648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8024" cy="2324761"/>
                    </a:xfrm>
                    <a:prstGeom prst="rect">
                      <a:avLst/>
                    </a:prstGeom>
                    <a:noFill/>
                  </pic:spPr>
                </pic:pic>
              </a:graphicData>
            </a:graphic>
          </wp:inline>
        </w:drawing>
      </w:r>
    </w:p>
    <w:p w14:paraId="71CDE646" w14:textId="6EE13060" w:rsidR="00B369E9" w:rsidRDefault="00B369E9" w:rsidP="00661EB3">
      <w:pPr>
        <w:pStyle w:val="TableFiguretitle"/>
      </w:pPr>
      <w:r w:rsidRPr="00B369E9">
        <w:t xml:space="preserve">Figure </w:t>
      </w:r>
      <w:r w:rsidRPr="00745C3B">
        <w:fldChar w:fldCharType="begin"/>
      </w:r>
      <w:r w:rsidRPr="00B369E9">
        <w:instrText xml:space="preserve"> SEQ Figure \* ARABIC </w:instrText>
      </w:r>
      <w:r w:rsidRPr="00D2526D">
        <w:fldChar w:fldCharType="separate"/>
      </w:r>
      <w:r w:rsidR="0088208A">
        <w:rPr>
          <w:noProof/>
        </w:rPr>
        <w:t>1</w:t>
      </w:r>
      <w:r w:rsidRPr="00745C3B">
        <w:rPr>
          <w:noProof/>
        </w:rPr>
        <w:fldChar w:fldCharType="end"/>
      </w:r>
      <w:r w:rsidRPr="00B369E9">
        <w:t xml:space="preserve">. Difference between external GenAI and internal GenAI in online Q&amp;A communities </w:t>
      </w:r>
    </w:p>
    <w:p w14:paraId="5AD19189" w14:textId="6A7744CF" w:rsidR="00B369E9" w:rsidRDefault="00B369E9" w:rsidP="00B369E9">
      <w:pPr>
        <w:pStyle w:val="Paragraph0"/>
      </w:pPr>
      <w:commentRangeStart w:id="3"/>
      <w:r w:rsidRPr="000B36F7">
        <w:lastRenderedPageBreak/>
        <w:t>Whether AI answer</w:t>
      </w:r>
      <w:r>
        <w:rPr>
          <w:rFonts w:hint="eastAsia"/>
        </w:rPr>
        <w:t>s</w:t>
      </w:r>
      <w:r w:rsidRPr="000B36F7">
        <w:t xml:space="preserve"> help or harm a community is not obvious, because the </w:t>
      </w:r>
      <w:r w:rsidRPr="000B36F7">
        <w:rPr>
          <w:rFonts w:hint="eastAsia"/>
        </w:rPr>
        <w:t>theoretical logic</w:t>
      </w:r>
      <w:r w:rsidRPr="000B36F7">
        <w:t xml:space="preserve"> behind most prior work predicts one outcome, while </w:t>
      </w:r>
      <w:r w:rsidRPr="000B36F7">
        <w:rPr>
          <w:rFonts w:hint="eastAsia"/>
        </w:rPr>
        <w:t>a</w:t>
      </w:r>
      <w:r w:rsidRPr="000B36F7">
        <w:t xml:space="preserve"> study of a comparable setting finds the </w:t>
      </w:r>
      <w:r w:rsidRPr="000B36F7">
        <w:rPr>
          <w:rFonts w:hint="eastAsia"/>
        </w:rPr>
        <w:t>opposite.</w:t>
      </w:r>
      <w:r>
        <w:rPr>
          <w:rFonts w:hint="eastAsia"/>
        </w:rPr>
        <w:t xml:space="preserve"> Most prior studies examine</w:t>
      </w:r>
      <w:r w:rsidRPr="000B36F7">
        <w:t xml:space="preserve"> external </w:t>
      </w:r>
      <w:r>
        <w:rPr>
          <w:rFonts w:hint="eastAsia"/>
        </w:rPr>
        <w:t>GenAI</w:t>
      </w:r>
      <w:r w:rsidRPr="000B36F7">
        <w:t xml:space="preserve"> and rest, implicitly, on a substitution logic, in which the AI privately performs work a human would otherwise have done, so that the human has less left to contribute (del Rio-Chanona et al. 2024; Sanatizadeh et al. 2025). </w:t>
      </w:r>
      <w:commentRangeEnd w:id="3"/>
      <w:r w:rsidR="00137926" w:rsidRPr="000B36F7">
        <w:rPr>
          <w:rStyle w:val="CommentReference"/>
          <w:sz w:val="24"/>
        </w:rPr>
        <w:commentReference w:id="3"/>
      </w:r>
      <w:r w:rsidRPr="000B36F7">
        <w:t>This logic is coherent, and it fits the aggregate declines observed after ChatGPT</w:t>
      </w:r>
      <w:r>
        <w:t>’</w:t>
      </w:r>
      <w:r w:rsidRPr="000B36F7">
        <w:t xml:space="preserve">s release. However, it was developed on external GenAI, and it can predict only decline. It offers no route by which the arrival of an AI answer could lead a human to contribute more. </w:t>
      </w:r>
      <w:r w:rsidR="007232A8">
        <w:fldChar w:fldCharType="begin"/>
      </w:r>
      <w:r w:rsidR="007232A8">
        <w:instrText xml:space="preserve"> ADDIN ZOTERO_ITEM CSL_CITATION {"citationID":"M5ifby9J","properties":{"unsorted":false,"formattedCitation":"(Su et al. 2025)","plainCitation":"(Su et al. 2025)","noteIndex":0},"citationItems":[{"id":148668,"uris":["http://zotero.org/users/8905122/items/5ETTPH88"],"itemData":{"id":148668,"type":"article","abstract":"Generative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participation in knowledge</w:instrText>
      </w:r>
      <w:r w:rsidR="007232A8">
        <w:rPr>
          <w:rFonts w:hint="eastAsia"/>
        </w:rPr>
        <w:instrText xml:space="preserve"> generation and dissemination, adding to the burgeoning body of work on how generative AI influences human knowledge sharing.  </w:instrText>
      </w:r>
      <w:r w:rsidR="007232A8">
        <w:rPr>
          <w:rFonts w:hint="eastAsia"/>
        </w:rPr>
        <w:instrText>生成式人工智能（</w:instrText>
      </w:r>
      <w:r w:rsidR="007232A8">
        <w:rPr>
          <w:rFonts w:hint="eastAsia"/>
        </w:rPr>
        <w:instrText>GI</w:instrText>
      </w:r>
      <w:r w:rsidR="007232A8">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7232A8">
        <w:rPr>
          <w:rFonts w:hint="eastAsia"/>
        </w:rPr>
        <w:instrText xml:space="preserve"> </w:instrText>
      </w:r>
      <w:r w:rsidR="007232A8">
        <w:rPr>
          <w:rFonts w:hint="eastAsia"/>
        </w:rPr>
        <w:instrText>我们的研究突显了整合生成式人工智能以激励人类参与知识创造和传播的潜力，进一步丰富了关于生成式人工智能如何影响人类知识共享的研究成果。</w:instrText>
      </w:r>
      <w:r w:rsidR="007232A8">
        <w:rPr>
          <w:rFonts w:hint="eastAsia"/>
        </w:rPr>
        <w:instrText xml:space="preserve">","archive_location":"6 </w:instrText>
      </w:r>
      <w:r w:rsidR="007232A8">
        <w:rPr>
          <w:rFonts w:ascii="Apple Color Emoji" w:hAnsi="Apple Color Emoji" w:cs="Apple Color Emoji"/>
        </w:rPr>
        <w:instrText>📊</w:instrText>
      </w:r>
      <w:r w:rsidR="007232A8">
        <w:rPr>
          <w:rFonts w:hint="eastAsia"/>
        </w:rPr>
        <w:instrText>","DOI":"10.2139/ssrn.4628786","genre":"SSRN Scholarly Paper</w:instrText>
      </w:r>
      <w:r w:rsidR="007232A8">
        <w:instrText>","language":"en","note":"</w:instrText>
      </w:r>
      <w:r w:rsidR="007232A8">
        <w:rPr>
          <w:rFonts w:ascii="Apple Color Emoji" w:hAnsi="Apple Color Emoji" w:cs="Apple Color Emoji"/>
        </w:rPr>
        <w:instrText>🏷️</w:instrText>
      </w:r>
      <w:r w:rsidR="007232A8">
        <w:instrText xml:space="preserve"> /reading</w:instrText>
      </w:r>
      <w:r w:rsidR="007232A8">
        <w:rPr>
          <w:rFonts w:hint="eastAsia"/>
        </w:rPr>
        <w:instrText>、</w:instrText>
      </w:r>
      <w:r w:rsidR="007232A8">
        <w:instrText>generative AI</w:instrText>
      </w:r>
      <w:r w:rsidR="007232A8">
        <w:rPr>
          <w:rFonts w:hint="eastAsia"/>
        </w:rPr>
        <w:instrText>、</w:instrText>
      </w:r>
      <w:r w:rsidR="007232A8">
        <w:instrText>natural experiment</w:instrText>
      </w:r>
      <w:r w:rsidR="007232A8">
        <w:rPr>
          <w:rFonts w:hint="eastAsia"/>
        </w:rPr>
        <w:instrText>、</w:instrText>
      </w:r>
      <w:r w:rsidR="007232A8">
        <w:instrText>knowledge sharing</w:instrText>
      </w:r>
      <w:r w:rsidR="007232A8">
        <w:rPr>
          <w:rFonts w:hint="eastAsia"/>
        </w:rPr>
        <w:instrText>、</w:instrText>
      </w:r>
      <w:r w:rsidR="007232A8">
        <w:instrText>Q&amp;A platform</w:instrText>
      </w:r>
      <w:r w:rsidR="007232A8">
        <w:rPr>
          <w:rFonts w:hint="eastAsia"/>
        </w:rPr>
        <w:instrText>、</w:instrText>
      </w:r>
      <w:r w:rsidR="007232A8">
        <w:instrText>randomized experiment</w:instrText>
      </w:r>
      <w:r w:rsidR="007232A8">
        <w:rPr>
          <w:rFonts w:hint="eastAsia"/>
        </w:rPr>
        <w:instrText>、</w:instrText>
      </w:r>
      <w:r w:rsidR="007232A8">
        <w:instrText>AI-human interaction</w:instrText>
      </w:r>
      <w:r w:rsidR="007232A8">
        <w:rPr>
          <w:rFonts w:hint="eastAsia"/>
        </w:rPr>
        <w:instrText>、</w:instrText>
      </w:r>
      <w:r w:rsidR="007232A8">
        <w:rPr>
          <w:rFonts w:ascii="Apple Color Emoji" w:hAnsi="Apple Color Emoji" w:cs="Apple Color Emoji"/>
        </w:rPr>
        <w:instrText>🤖️</w:instrText>
      </w:r>
      <w:r w:rsidR="007232A8">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007232A8">
        <w:fldChar w:fldCharType="separate"/>
      </w:r>
      <w:r w:rsidR="007232A8">
        <w:rPr>
          <w:noProof/>
        </w:rPr>
        <w:t xml:space="preserve">Su et al. </w:t>
      </w:r>
      <w:r w:rsidR="007232A8">
        <w:rPr>
          <w:rFonts w:hint="eastAsia"/>
          <w:noProof/>
        </w:rPr>
        <w:t>(</w:t>
      </w:r>
      <w:r w:rsidR="007232A8">
        <w:rPr>
          <w:noProof/>
        </w:rPr>
        <w:t>2025)</w:t>
      </w:r>
      <w:r w:rsidR="007232A8">
        <w:fldChar w:fldCharType="end"/>
      </w:r>
      <w:r w:rsidRPr="000B36F7">
        <w:t xml:space="preserve">, by contrast, </w:t>
      </w:r>
      <w:r>
        <w:rPr>
          <w:rFonts w:hint="eastAsia"/>
        </w:rPr>
        <w:t>investigate</w:t>
      </w:r>
      <w:r w:rsidRPr="000B36F7">
        <w:t xml:space="preserve"> an internal</w:t>
      </w:r>
      <w:r>
        <w:rPr>
          <w:rFonts w:hint="eastAsia"/>
        </w:rPr>
        <w:t xml:space="preserve"> Gen</w:t>
      </w:r>
      <w:r w:rsidRPr="000B36F7">
        <w:t>AI answerer, the same class of intervention we examine, and find that human contributions rose in both number and length. The</w:t>
      </w:r>
      <w:r>
        <w:rPr>
          <w:rFonts w:hint="eastAsia"/>
        </w:rPr>
        <w:t xml:space="preserve"> prevailing</w:t>
      </w:r>
      <w:r w:rsidRPr="000B36F7">
        <w:t xml:space="preserve"> logic and the one internal precedent thus disagree, and neither the external-tool literature nor a single internal study </w:t>
      </w:r>
      <w:r>
        <w:rPr>
          <w:rFonts w:hint="eastAsia"/>
        </w:rPr>
        <w:t>provides</w:t>
      </w:r>
      <w:r w:rsidRPr="000B36F7">
        <w:t xml:space="preserve"> a framework that explains when each outcome should occur.</w:t>
      </w:r>
    </w:p>
    <w:p w14:paraId="29B23F23" w14:textId="0E3B8911" w:rsidR="00B369E9" w:rsidRPr="00D2526D" w:rsidRDefault="00B369E9" w:rsidP="00D2526D">
      <w:pPr>
        <w:pStyle w:val="Paragraph0"/>
      </w:pPr>
      <w:r w:rsidRPr="00D2526D">
        <w:t xml:space="preserve">We therefore ask how a labeled, platform-provided AI </w:t>
      </w:r>
      <w:r>
        <w:rPr>
          <w:rFonts w:hint="eastAsia"/>
        </w:rPr>
        <w:t>answer</w:t>
      </w:r>
      <w:r w:rsidRPr="00D2526D">
        <w:t xml:space="preserve"> affects human contribution. We separate this into two concrete decisions. First, does a contributor choose to answer a question the AI has already addressed, which we call the </w:t>
      </w:r>
      <w:r>
        <w:t>“</w:t>
      </w:r>
      <w:r w:rsidRPr="00D2526D">
        <w:t>entry</w:t>
      </w:r>
      <w:r>
        <w:t>”</w:t>
      </w:r>
      <w:r w:rsidRPr="00D2526D">
        <w:t xml:space="preserve"> decision? Second, </w:t>
      </w:r>
      <w:r>
        <w:rPr>
          <w:rFonts w:hint="eastAsia"/>
        </w:rPr>
        <w:t>after a user decides to</w:t>
      </w:r>
      <w:r w:rsidRPr="00D2526D">
        <w:t xml:space="preserve"> answer, how much effort does the contributor invest, which we call the </w:t>
      </w:r>
      <w:r>
        <w:t>“</w:t>
      </w:r>
      <w:r w:rsidRPr="00D2526D">
        <w:t>quality</w:t>
      </w:r>
      <w:r>
        <w:t>”</w:t>
      </w:r>
      <w:r w:rsidRPr="00D2526D">
        <w:t xml:space="preserve"> decision? We use the labels entry and quality throughout.</w:t>
      </w:r>
    </w:p>
    <w:p w14:paraId="362CF33D" w14:textId="3EAC1443" w:rsidR="00B369E9" w:rsidRPr="00D2526D" w:rsidRDefault="00B369E9" w:rsidP="00D2526D">
      <w:pPr>
        <w:pStyle w:val="Paragraph0"/>
      </w:pPr>
      <w:r w:rsidRPr="00D2526D">
        <w:t xml:space="preserve">Our central argument is that the effect of an AI answer cannot be summarized by a single quantity, because the presence of an AI answer is not a single condition. We adopt a competition lens (Chen et al. 2007; Chen 2009), under which contributors respond to the AI answer as they would to any rival contribution, and we draw on dual-process theory, specifically the distinction between fast and slow systems of thinking (Evans &amp; Stanovich 2013; Kahneman 2003, 2011), to explain why the different features of that rival are read differently and therefore bear on different </w:t>
      </w:r>
      <w:r w:rsidRPr="00D2526D">
        <w:lastRenderedPageBreak/>
        <w:t xml:space="preserve">decisions. We distinguish two such features. The </w:t>
      </w:r>
      <w:r>
        <w:t>“</w:t>
      </w:r>
      <w:r w:rsidRPr="00D2526D">
        <w:t>AI label</w:t>
      </w:r>
      <w:r>
        <w:t>”</w:t>
      </w:r>
      <w:r w:rsidRPr="00D2526D">
        <w:t xml:space="preserve"> is the visible marker of machine authorship; it does not vary in degree and carries whatever a community already believes about AI. The </w:t>
      </w:r>
      <w:r>
        <w:t>“</w:t>
      </w:r>
      <w:r w:rsidRPr="00D2526D">
        <w:t>AI content</w:t>
      </w:r>
      <w:r>
        <w:t>”</w:t>
      </w:r>
      <w:r w:rsidRPr="00D2526D">
        <w:t xml:space="preserve"> is what the AI actually wrote, captured by its length and its quality, and it varies from one answer to the next. In a community that regards AI-generated technical answers with skepticism, and such skepticism has an empirical basis given that a majority of ChatGPT answers to programming questions have been found to contain incorrect information (Kabir et al. 2024), these features need not push the same way. The label can invite a human to step in, while the content can either crowd that human out or raise the bar the human aims to clear. Thus, the net effect depends on how these features combine.</w:t>
      </w:r>
    </w:p>
    <w:p w14:paraId="757C369C" w14:textId="2C88E7BB" w:rsidR="00B369E9" w:rsidRPr="00D2526D" w:rsidRDefault="00B369E9" w:rsidP="00D2526D">
      <w:pPr>
        <w:pStyle w:val="Paragraph0"/>
      </w:pPr>
      <w:r w:rsidRPr="00D2526D">
        <w:t xml:space="preserve">We test this account using a randomized field experiment conducted by SegmentFault, a leading Chinese technical Q&amp;A community. Beginning in September 2023, the platform randomly assigned each newly posted question either to receive a labeled internal GenAI answer or to receive none. Two features of the deployment make the setting well suited to our question. First, the AI answer is explicitly labeled, so the AI label is observable to community members and to us, which is not the case when external GenAI is consulted privately and leaves no visible trace (Kabir et al. 2024). Second, because the label is fixed while the content varies across questions, the design lets us trace how human contribution moves with the measurable characteristics of the AI answer. </w:t>
      </w:r>
    </w:p>
    <w:p w14:paraId="48079B70" w14:textId="796A597B" w:rsidR="00B369E9" w:rsidRPr="00D2526D" w:rsidRDefault="00B369E9" w:rsidP="00D2526D">
      <w:pPr>
        <w:pStyle w:val="Paragraph0"/>
      </w:pPr>
      <w:r w:rsidRPr="00D2526D">
        <w:t>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rival worth answering over, while a longer AI answer lowers supply</w:t>
      </w:r>
      <w:r>
        <w:rPr>
          <w:rFonts w:hint="eastAsia"/>
        </w:rPr>
        <w:t xml:space="preserve">. </w:t>
      </w:r>
      <w:r w:rsidRPr="00D2526D">
        <w:t xml:space="preserve">On quality, a higher-quality AI answer is associated with higher-quality first human answers, consistent with </w:t>
      </w:r>
      <w:r w:rsidRPr="00D2526D">
        <w:lastRenderedPageBreak/>
        <w:t>contributors treating the AI answer as a standard to surpass. This pattern follows directly from our account: the feature registered at a glance, the label, governs whether a person enters, while the feature apparent only on closer reading, quality, governs how hard they work.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p>
    <w:p w14:paraId="19884EDF" w14:textId="239091BF" w:rsidR="00B369E9" w:rsidRPr="00D2526D" w:rsidRDefault="00B369E9" w:rsidP="00D2526D">
      <w:pPr>
        <w:pStyle w:val="Paragraph0"/>
      </w:pPr>
      <w:r w:rsidRPr="00D2526D">
        <w:t>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 (Fang &amp; Zhou 2026; Shan &amp; Qiu 2026; Xue et al. 2026). Because the label is fixed and the content varies, we recover the role of the label by tracing how contribution responds to the AI answer</w:t>
      </w:r>
      <w:r>
        <w:t>’</w:t>
      </w:r>
      <w:r w:rsidRPr="00D2526D">
        <w:t xml:space="preserve">s content and characterizing what remains as content diminishes, an approach the labeled deployment makes available to us. Reading both our findings and those of Su et al. (2025) through this label-and-content distinction turns an apparent disagreement into a single conditional account, in which the sign of the aggregate effect depends on the domain, on how much content the AI </w:t>
      </w:r>
      <w:r>
        <w:rPr>
          <w:rFonts w:hint="eastAsia"/>
        </w:rPr>
        <w:t>provides</w:t>
      </w:r>
      <w:r w:rsidRPr="00D2526D">
        <w:t>, and on how readily that content signals quality.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D2526D">
        <w:t>s role is contingent on community beliefs that may themselves change. Third, for practice, we show that platforms can manage the AI label and the amount of AI content as two independent choices. Regardless of the precise beliefs that drive the label</w:t>
      </w:r>
      <w:r>
        <w:t>’</w:t>
      </w:r>
      <w:r w:rsidRPr="00D2526D">
        <w:t xml:space="preserve">s effect, </w:t>
      </w:r>
      <w:r w:rsidRPr="00D2526D">
        <w:lastRenderedPageBreak/>
        <w:t>we recommend that platforms manage the visible extent of AI content and the labeling of AI authorship as distinct decisions, because a platform can improve a capable internal GenAI to raise human answer quality without necessarily discouraging participation.</w:t>
      </w:r>
    </w:p>
    <w:p w14:paraId="1344DC29" w14:textId="3FF3A053" w:rsidR="000E4EEB" w:rsidRPr="00015210" w:rsidRDefault="00B369E9" w:rsidP="00D2526D">
      <w:pPr>
        <w:pStyle w:val="Paragraph0"/>
        <w:rPr>
          <w:rFonts w:cs="Georgia"/>
          <w:b/>
          <w:caps/>
          <w:kern w:val="32"/>
        </w:rPr>
      </w:pPr>
      <w:r w:rsidRPr="00D2526D">
        <w:t xml:space="preserve">The remainder of the paper proceeds as follows. Section 2 reviews the literature on GenAI in online Q&amp;A communities and on human responses to prior and machine-generated contributions. Section 3 </w:t>
      </w:r>
      <w:r w:rsidR="001C20E5" w:rsidRPr="001C20E5">
        <w:t>develops the hypotheses</w:t>
      </w:r>
      <w:r w:rsidR="001C20E5">
        <w:rPr>
          <w:rFonts w:hint="eastAsia"/>
        </w:rPr>
        <w:t>.</w:t>
      </w:r>
      <w:r w:rsidRPr="00D2526D">
        <w:t xml:space="preserve"> Section 4 </w:t>
      </w:r>
      <w:r w:rsidR="001C20E5" w:rsidRPr="00D2526D">
        <w:t>describes the research context</w:t>
      </w:r>
      <w:r w:rsidRPr="00D2526D">
        <w:t>. Section 5 presents the empirical strategy, Section 6 reports the results and mechanism tests, and Section 7 discusses the findings, their limitations, and their implications.</w:t>
      </w:r>
      <w:bookmarkEnd w:id="2"/>
    </w:p>
    <w:p w14:paraId="54DB66C0" w14:textId="446C8C08" w:rsidR="00F40939" w:rsidRPr="00015210" w:rsidRDefault="00F40939" w:rsidP="0057336B">
      <w:pPr>
        <w:pStyle w:val="Heading1"/>
      </w:pPr>
      <w:bookmarkStart w:id="4" w:name="OLE_LINK13"/>
      <w:r w:rsidRPr="00015210">
        <w:t>Literature Review</w:t>
      </w:r>
    </w:p>
    <w:p w14:paraId="1B2AC68D" w14:textId="15240B63"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three literatures. The first concerns how </w:t>
      </w:r>
      <w:r>
        <w:rPr>
          <w:rFonts w:hint="eastAsia"/>
        </w:rPr>
        <w:t>Gen</w:t>
      </w:r>
      <w:r w:rsidRPr="00D2526D">
        <w:t>AI has reshaped online Q&amp;A communities; we organize this literature by the structural role AI occupies,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 The third, on human responses to identified machine agents, bridges the first two.</w:t>
      </w:r>
      <w:bookmarkEnd w:id="4"/>
    </w:p>
    <w:p w14:paraId="530FD548" w14:textId="07A15490" w:rsidR="00E912B4" w:rsidRPr="00015210" w:rsidRDefault="00E912B4" w:rsidP="00E912B4">
      <w:pPr>
        <w:pStyle w:val="TableFiguretitle"/>
      </w:pPr>
      <w:bookmarkStart w:id="5" w:name="_Ref177391594"/>
      <w:bookmarkStart w:id="6" w:name="_Ref177391587"/>
      <w:r w:rsidRPr="00015210">
        <w:lastRenderedPageBreak/>
        <w:t xml:space="preserve">Table </w:t>
      </w:r>
      <w:r w:rsidR="00723301">
        <w:fldChar w:fldCharType="begin"/>
      </w:r>
      <w:r w:rsidR="00723301">
        <w:instrText xml:space="preserve"> SEQ Table \* ARABIC </w:instrText>
      </w:r>
      <w:r w:rsidR="00723301">
        <w:fldChar w:fldCharType="separate"/>
      </w:r>
      <w:r w:rsidR="0088208A">
        <w:rPr>
          <w:noProof/>
        </w:rPr>
        <w:t>1</w:t>
      </w:r>
      <w:r w:rsidR="00723301">
        <w:rPr>
          <w:noProof/>
        </w:rPr>
        <w:fldChar w:fldCharType="end"/>
      </w:r>
      <w:bookmarkEnd w:id="5"/>
      <w:r w:rsidRPr="00015210">
        <w:t xml:space="preserve">. </w:t>
      </w:r>
      <w:bookmarkEnd w:id="6"/>
      <w:r w:rsidRPr="00015210">
        <w:t>Summary of empirical research on the effects of generative AI on online Q&amp;A communities</w:t>
      </w:r>
    </w:p>
    <w:tbl>
      <w:tblPr>
        <w:tblW w:w="4934" w:type="pct"/>
        <w:jc w:val="center"/>
        <w:tblLayout w:type="fixed"/>
        <w:tblCellMar>
          <w:left w:w="14" w:type="dxa"/>
          <w:right w:w="14" w:type="dxa"/>
        </w:tblCellMar>
        <w:tblLook w:val="04A0" w:firstRow="1" w:lastRow="0" w:firstColumn="1" w:lastColumn="0" w:noHBand="0" w:noVBand="1"/>
      </w:tblPr>
      <w:tblGrid>
        <w:gridCol w:w="2113"/>
        <w:gridCol w:w="2018"/>
        <w:gridCol w:w="1800"/>
        <w:gridCol w:w="1088"/>
        <w:gridCol w:w="1168"/>
        <w:gridCol w:w="2604"/>
        <w:gridCol w:w="1978"/>
      </w:tblGrid>
      <w:tr w:rsidR="00E912B4" w:rsidRPr="00015210" w14:paraId="6E74DCDC" w14:textId="77777777" w:rsidTr="00190B9B">
        <w:trPr>
          <w:trHeight w:val="40"/>
          <w:jc w:val="center"/>
        </w:trPr>
        <w:tc>
          <w:tcPr>
            <w:tcW w:w="2113" w:type="dxa"/>
            <w:tcBorders>
              <w:top w:val="single" w:sz="8" w:space="0" w:color="auto"/>
              <w:left w:val="single" w:sz="8" w:space="0" w:color="auto"/>
              <w:bottom w:val="single" w:sz="8" w:space="0" w:color="auto"/>
              <w:right w:val="single" w:sz="8" w:space="0" w:color="auto"/>
            </w:tcBorders>
            <w:vAlign w:val="center"/>
            <w:hideMark/>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018" w:type="dxa"/>
            <w:tcBorders>
              <w:top w:val="single" w:sz="8" w:space="0" w:color="auto"/>
              <w:left w:val="nil"/>
              <w:bottom w:val="single" w:sz="8" w:space="0" w:color="auto"/>
              <w:right w:val="single" w:sz="8" w:space="0" w:color="auto"/>
            </w:tcBorders>
            <w:vAlign w:val="center"/>
            <w:hideMark/>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00" w:type="dxa"/>
            <w:tcBorders>
              <w:top w:val="single" w:sz="8" w:space="0" w:color="auto"/>
              <w:left w:val="nil"/>
              <w:bottom w:val="single" w:sz="8" w:space="0" w:color="auto"/>
              <w:right w:val="single" w:sz="8" w:space="0" w:color="auto"/>
            </w:tcBorders>
            <w:vAlign w:val="center"/>
            <w:hideMark/>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1088" w:type="dxa"/>
            <w:tcBorders>
              <w:top w:val="single" w:sz="8" w:space="0" w:color="auto"/>
              <w:left w:val="nil"/>
              <w:bottom w:val="single" w:sz="8" w:space="0" w:color="auto"/>
              <w:right w:val="single" w:sz="8" w:space="0" w:color="auto"/>
            </w:tcBorders>
            <w:vAlign w:val="center"/>
            <w:hideMark/>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1168" w:type="dxa"/>
            <w:tcBorders>
              <w:top w:val="single" w:sz="8" w:space="0" w:color="auto"/>
              <w:left w:val="nil"/>
              <w:bottom w:val="single" w:sz="8" w:space="0" w:color="auto"/>
              <w:right w:val="single" w:sz="8" w:space="0" w:color="auto"/>
            </w:tcBorders>
            <w:vAlign w:val="center"/>
            <w:hideMark/>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604" w:type="dxa"/>
            <w:tcBorders>
              <w:top w:val="single" w:sz="8" w:space="0" w:color="auto"/>
              <w:left w:val="nil"/>
              <w:bottom w:val="single" w:sz="8" w:space="0" w:color="auto"/>
              <w:right w:val="single" w:sz="8" w:space="0" w:color="auto"/>
            </w:tcBorders>
            <w:vAlign w:val="center"/>
            <w:hideMark/>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978" w:type="dxa"/>
            <w:tcBorders>
              <w:top w:val="single" w:sz="8" w:space="0" w:color="auto"/>
              <w:left w:val="nil"/>
              <w:bottom w:val="single" w:sz="8" w:space="0" w:color="auto"/>
              <w:right w:val="single" w:sz="8" w:space="0" w:color="auto"/>
            </w:tcBorders>
            <w:vAlign w:val="center"/>
            <w:hideMark/>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190B9B">
        <w:trPr>
          <w:trHeight w:val="291"/>
          <w:jc w:val="center"/>
        </w:trPr>
        <w:tc>
          <w:tcPr>
            <w:tcW w:w="1276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190B9B" w:rsidRPr="00015210" w14:paraId="0A935C42"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592A96A5" w14:textId="77777777" w:rsidR="00190B9B" w:rsidRPr="00015210" w:rsidRDefault="00190B9B" w:rsidP="00190B9B">
            <w:pPr>
              <w:rPr>
                <w:color w:val="000000"/>
                <w:sz w:val="18"/>
                <w:szCs w:val="18"/>
              </w:rPr>
            </w:pPr>
            <w:r w:rsidRPr="00015210">
              <w:rPr>
                <w:color w:val="000000"/>
                <w:sz w:val="18"/>
                <w:szCs w:val="18"/>
              </w:rPr>
              <w:t>Xue et al. (2026, ISR)</w:t>
            </w:r>
          </w:p>
        </w:tc>
        <w:tc>
          <w:tcPr>
            <w:tcW w:w="2018" w:type="dxa"/>
            <w:tcBorders>
              <w:top w:val="nil"/>
              <w:left w:val="nil"/>
              <w:bottom w:val="single" w:sz="8" w:space="0" w:color="auto"/>
              <w:right w:val="single" w:sz="8" w:space="0" w:color="auto"/>
            </w:tcBorders>
            <w:vAlign w:val="center"/>
            <w:hideMark/>
          </w:tcPr>
          <w:p w14:paraId="51E21D2B" w14:textId="77777777" w:rsidR="00190B9B" w:rsidRPr="00015210" w:rsidRDefault="00190B9B" w:rsidP="00190B9B">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6A85E3AB" w14:textId="77777777" w:rsidR="00190B9B" w:rsidRPr="00015210" w:rsidRDefault="00190B9B" w:rsidP="00190B9B">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2D7C0A4A" w14:textId="77777777" w:rsidR="00190B9B" w:rsidRPr="00015210" w:rsidRDefault="00190B9B" w:rsidP="00190B9B">
            <w:pPr>
              <w:rPr>
                <w:color w:val="000000"/>
                <w:sz w:val="18"/>
                <w:szCs w:val="18"/>
              </w:rPr>
            </w:pPr>
            <w:r w:rsidRPr="00015210">
              <w:rPr>
                <w:color w:val="000000"/>
                <w:sz w:val="18"/>
                <w:szCs w:val="18"/>
              </w:rPr>
              <w:t>Topic-day</w:t>
            </w:r>
          </w:p>
        </w:tc>
        <w:tc>
          <w:tcPr>
            <w:tcW w:w="1168" w:type="dxa"/>
            <w:tcBorders>
              <w:top w:val="nil"/>
              <w:left w:val="nil"/>
              <w:bottom w:val="single" w:sz="8" w:space="0" w:color="auto"/>
              <w:right w:val="single" w:sz="8" w:space="0" w:color="auto"/>
            </w:tcBorders>
            <w:vAlign w:val="center"/>
            <w:hideMark/>
          </w:tcPr>
          <w:p w14:paraId="0AA37355" w14:textId="29EB6C91" w:rsidR="00190B9B" w:rsidRPr="00015210" w:rsidRDefault="00190B9B" w:rsidP="00190B9B">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92A47E6" w14:textId="4B882130" w:rsidR="00190B9B" w:rsidRDefault="00190B9B" w:rsidP="00190B9B">
            <w:pPr>
              <w:rPr>
                <w:color w:val="000000"/>
                <w:sz w:val="18"/>
                <w:szCs w:val="18"/>
              </w:rPr>
            </w:pPr>
            <w:r>
              <w:rPr>
                <w:color w:val="000000"/>
                <w:sz w:val="18"/>
                <w:szCs w:val="18"/>
              </w:rPr>
              <w:t>Reduce question supply;</w:t>
            </w:r>
          </w:p>
          <w:p w14:paraId="3B8C2B11" w14:textId="0E1CFD33" w:rsidR="00190B9B" w:rsidRPr="00015210" w:rsidRDefault="00190B9B" w:rsidP="00190B9B">
            <w:pPr>
              <w:rPr>
                <w:color w:val="000000"/>
                <w:sz w:val="18"/>
                <w:szCs w:val="18"/>
              </w:rPr>
            </w:pPr>
            <w:r w:rsidRPr="00015210">
              <w:rPr>
                <w:color w:val="000000"/>
                <w:sz w:val="18"/>
                <w:szCs w:val="18"/>
              </w:rPr>
              <w:t>remaining questions higher quality</w:t>
            </w:r>
          </w:p>
        </w:tc>
        <w:tc>
          <w:tcPr>
            <w:tcW w:w="1978" w:type="dxa"/>
            <w:tcBorders>
              <w:top w:val="nil"/>
              <w:left w:val="nil"/>
              <w:bottom w:val="single" w:sz="8" w:space="0" w:color="auto"/>
              <w:right w:val="single" w:sz="8" w:space="0" w:color="auto"/>
            </w:tcBorders>
            <w:vAlign w:val="center"/>
            <w:hideMark/>
          </w:tcPr>
          <w:p w14:paraId="0B5D04F2" w14:textId="77777777" w:rsidR="00190B9B" w:rsidRPr="00015210" w:rsidRDefault="00190B9B" w:rsidP="00190B9B">
            <w:pPr>
              <w:rPr>
                <w:rFonts w:ascii="Aptos" w:hAnsi="Aptos"/>
                <w:color w:val="000000"/>
                <w:sz w:val="18"/>
                <w:szCs w:val="18"/>
              </w:rPr>
            </w:pPr>
            <w:r w:rsidRPr="00015210">
              <w:rPr>
                <w:rFonts w:ascii="Aptos" w:hAnsi="Aptos"/>
                <w:color w:val="000000"/>
                <w:sz w:val="18"/>
                <w:szCs w:val="18"/>
              </w:rPr>
              <w:t> </w:t>
            </w:r>
          </w:p>
        </w:tc>
      </w:tr>
      <w:tr w:rsidR="00190B9B" w:rsidRPr="00015210" w14:paraId="2FD45B28" w14:textId="77777777" w:rsidTr="00190B9B">
        <w:trPr>
          <w:trHeight w:val="40"/>
          <w:jc w:val="center"/>
        </w:trPr>
        <w:tc>
          <w:tcPr>
            <w:tcW w:w="2113" w:type="dxa"/>
            <w:tcBorders>
              <w:top w:val="nil"/>
              <w:left w:val="single" w:sz="8" w:space="0" w:color="auto"/>
              <w:bottom w:val="single" w:sz="8" w:space="0" w:color="auto"/>
              <w:right w:val="single" w:sz="8" w:space="0" w:color="auto"/>
            </w:tcBorders>
            <w:vAlign w:val="center"/>
            <w:hideMark/>
          </w:tcPr>
          <w:p w14:paraId="5247071F" w14:textId="77777777" w:rsidR="00190B9B" w:rsidRPr="00015210" w:rsidRDefault="00190B9B" w:rsidP="00190B9B">
            <w:pPr>
              <w:rPr>
                <w:color w:val="000000"/>
                <w:sz w:val="18"/>
                <w:szCs w:val="18"/>
              </w:rPr>
            </w:pPr>
            <w:r w:rsidRPr="00015210">
              <w:rPr>
                <w:color w:val="000000"/>
                <w:sz w:val="18"/>
                <w:szCs w:val="18"/>
              </w:rPr>
              <w:t>Quinn &amp; Gutt (2025, JMIS)</w:t>
            </w:r>
          </w:p>
        </w:tc>
        <w:tc>
          <w:tcPr>
            <w:tcW w:w="2018" w:type="dxa"/>
            <w:tcBorders>
              <w:top w:val="nil"/>
              <w:left w:val="nil"/>
              <w:bottom w:val="single" w:sz="8" w:space="0" w:color="auto"/>
              <w:right w:val="single" w:sz="8" w:space="0" w:color="auto"/>
            </w:tcBorders>
            <w:vAlign w:val="center"/>
            <w:hideMark/>
          </w:tcPr>
          <w:p w14:paraId="09E9247B" w14:textId="77777777" w:rsidR="00190B9B" w:rsidRPr="00015210" w:rsidRDefault="00190B9B" w:rsidP="00190B9B">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50292B98" w14:textId="77777777" w:rsidR="00190B9B" w:rsidRPr="00015210" w:rsidRDefault="00190B9B" w:rsidP="00190B9B">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567A46CD" w14:textId="77777777" w:rsidR="00190B9B" w:rsidRPr="00015210" w:rsidRDefault="00190B9B" w:rsidP="00190B9B">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2BFB057C" w14:textId="5FE9B54F" w:rsidR="00190B9B" w:rsidRPr="00015210" w:rsidRDefault="00190B9B" w:rsidP="00190B9B">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580E25CF" w14:textId="566332EF" w:rsidR="00190B9B" w:rsidRPr="00015210" w:rsidRDefault="00190B9B" w:rsidP="00190B9B">
            <w:pPr>
              <w:rPr>
                <w:color w:val="000000"/>
                <w:sz w:val="18"/>
                <w:szCs w:val="18"/>
              </w:rPr>
            </w:pPr>
            <w:r>
              <w:rPr>
                <w:color w:val="000000"/>
                <w:sz w:val="18"/>
                <w:szCs w:val="18"/>
              </w:rPr>
              <w:t>Reduce question supply;</w:t>
            </w:r>
          </w:p>
        </w:tc>
        <w:tc>
          <w:tcPr>
            <w:tcW w:w="1978" w:type="dxa"/>
            <w:tcBorders>
              <w:top w:val="nil"/>
              <w:left w:val="nil"/>
              <w:bottom w:val="single" w:sz="8" w:space="0" w:color="auto"/>
              <w:right w:val="single" w:sz="8" w:space="0" w:color="auto"/>
            </w:tcBorders>
            <w:vAlign w:val="center"/>
            <w:hideMark/>
          </w:tcPr>
          <w:p w14:paraId="31CD6625" w14:textId="77777777" w:rsidR="00190B9B" w:rsidRPr="00015210" w:rsidRDefault="00190B9B" w:rsidP="00190B9B">
            <w:pPr>
              <w:rPr>
                <w:rFonts w:ascii="Aptos" w:hAnsi="Aptos"/>
                <w:color w:val="000000"/>
                <w:sz w:val="18"/>
                <w:szCs w:val="18"/>
              </w:rPr>
            </w:pPr>
            <w:r w:rsidRPr="00015210">
              <w:rPr>
                <w:rFonts w:ascii="Aptos" w:hAnsi="Aptos"/>
                <w:color w:val="000000"/>
                <w:sz w:val="18"/>
                <w:szCs w:val="18"/>
              </w:rPr>
              <w:t> </w:t>
            </w:r>
          </w:p>
        </w:tc>
      </w:tr>
      <w:tr w:rsidR="00190B9B" w:rsidRPr="00015210" w14:paraId="6B28D8D5"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00B9CC7A" w14:textId="77777777" w:rsidR="00190B9B" w:rsidRPr="00015210" w:rsidRDefault="00190B9B" w:rsidP="00190B9B">
            <w:pPr>
              <w:rPr>
                <w:color w:val="000000"/>
                <w:sz w:val="18"/>
                <w:szCs w:val="18"/>
              </w:rPr>
            </w:pPr>
            <w:commentRangeStart w:id="7"/>
            <w:r w:rsidRPr="00015210">
              <w:rPr>
                <w:color w:val="000000"/>
                <w:sz w:val="18"/>
                <w:szCs w:val="18"/>
              </w:rPr>
              <w:t>Sanatizadeh et al. (2025, I&amp;M)</w:t>
            </w:r>
          </w:p>
        </w:tc>
        <w:tc>
          <w:tcPr>
            <w:tcW w:w="2018" w:type="dxa"/>
            <w:tcBorders>
              <w:top w:val="nil"/>
              <w:left w:val="nil"/>
              <w:bottom w:val="single" w:sz="8" w:space="0" w:color="auto"/>
              <w:right w:val="single" w:sz="8" w:space="0" w:color="auto"/>
            </w:tcBorders>
            <w:vAlign w:val="center"/>
            <w:hideMark/>
          </w:tcPr>
          <w:p w14:paraId="72E6079C" w14:textId="77777777" w:rsidR="00190B9B" w:rsidRPr="00015210" w:rsidRDefault="00190B9B" w:rsidP="00190B9B">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7DBEDAB7" w14:textId="77777777" w:rsidR="00190B9B" w:rsidRPr="00015210" w:rsidRDefault="00190B9B" w:rsidP="00190B9B">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1DD98B34" w14:textId="77777777" w:rsidR="00190B9B" w:rsidRPr="00015210" w:rsidRDefault="00190B9B" w:rsidP="00190B9B">
            <w:pPr>
              <w:rPr>
                <w:color w:val="000000"/>
                <w:sz w:val="18"/>
                <w:szCs w:val="18"/>
              </w:rPr>
            </w:pPr>
            <w:r w:rsidRPr="00015210">
              <w:rPr>
                <w:color w:val="000000"/>
                <w:sz w:val="18"/>
                <w:szCs w:val="18"/>
              </w:rPr>
              <w:t>Post-day</w:t>
            </w:r>
          </w:p>
        </w:tc>
        <w:tc>
          <w:tcPr>
            <w:tcW w:w="1168" w:type="dxa"/>
            <w:tcBorders>
              <w:top w:val="nil"/>
              <w:left w:val="nil"/>
              <w:bottom w:val="single" w:sz="8" w:space="0" w:color="auto"/>
              <w:right w:val="single" w:sz="8" w:space="0" w:color="auto"/>
            </w:tcBorders>
            <w:vAlign w:val="center"/>
            <w:hideMark/>
          </w:tcPr>
          <w:p w14:paraId="3DBE12F2" w14:textId="05D75914" w:rsidR="00190B9B" w:rsidRPr="00015210" w:rsidRDefault="00190B9B" w:rsidP="00190B9B">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6F1AA52E" w14:textId="11D3DB55" w:rsidR="00190B9B" w:rsidRDefault="00190B9B" w:rsidP="00190B9B">
            <w:pPr>
              <w:rPr>
                <w:color w:val="000000"/>
                <w:sz w:val="18"/>
                <w:szCs w:val="18"/>
              </w:rPr>
            </w:pPr>
            <w:r>
              <w:rPr>
                <w:color w:val="000000"/>
                <w:sz w:val="18"/>
                <w:szCs w:val="18"/>
              </w:rPr>
              <w:t>Reduce question supply</w:t>
            </w:r>
            <w:r w:rsidRPr="00015210">
              <w:rPr>
                <w:color w:val="000000"/>
                <w:sz w:val="18"/>
                <w:szCs w:val="18"/>
              </w:rPr>
              <w:t xml:space="preserve">; </w:t>
            </w:r>
          </w:p>
          <w:p w14:paraId="3FE9AB93" w14:textId="3081655E" w:rsidR="00190B9B" w:rsidRPr="00015210" w:rsidRDefault="00190B9B" w:rsidP="00190B9B">
            <w:pPr>
              <w:rPr>
                <w:color w:val="000000"/>
                <w:sz w:val="18"/>
                <w:szCs w:val="18"/>
              </w:rPr>
            </w:pPr>
            <w:r w:rsidRPr="00015210">
              <w:rPr>
                <w:color w:val="000000"/>
                <w:sz w:val="18"/>
                <w:szCs w:val="18"/>
              </w:rPr>
              <w:t>remaining questions more complex</w:t>
            </w:r>
          </w:p>
        </w:tc>
        <w:tc>
          <w:tcPr>
            <w:tcW w:w="1978" w:type="dxa"/>
            <w:tcBorders>
              <w:top w:val="nil"/>
              <w:left w:val="nil"/>
              <w:bottom w:val="single" w:sz="8" w:space="0" w:color="auto"/>
              <w:right w:val="single" w:sz="8" w:space="0" w:color="auto"/>
            </w:tcBorders>
            <w:vAlign w:val="center"/>
            <w:hideMark/>
          </w:tcPr>
          <w:p w14:paraId="505F8415" w14:textId="0791FA6A" w:rsidR="00190B9B" w:rsidRDefault="00190B9B" w:rsidP="00190B9B">
            <w:pPr>
              <w:rPr>
                <w:color w:val="000000"/>
                <w:sz w:val="18"/>
                <w:szCs w:val="18"/>
              </w:rPr>
            </w:pPr>
            <w:r>
              <w:rPr>
                <w:color w:val="000000"/>
                <w:sz w:val="18"/>
                <w:szCs w:val="18"/>
              </w:rPr>
              <w:t>Reduce answer supply</w:t>
            </w:r>
            <w:r w:rsidRPr="00015210">
              <w:rPr>
                <w:color w:val="000000"/>
                <w:sz w:val="18"/>
                <w:szCs w:val="18"/>
              </w:rPr>
              <w:t xml:space="preserve">; </w:t>
            </w:r>
          </w:p>
          <w:p w14:paraId="02680232" w14:textId="725F62D5" w:rsidR="00190B9B" w:rsidRPr="00015210" w:rsidRDefault="00190B9B" w:rsidP="00190B9B">
            <w:pPr>
              <w:rPr>
                <w:color w:val="000000"/>
                <w:sz w:val="18"/>
                <w:szCs w:val="18"/>
              </w:rPr>
            </w:pPr>
            <w:r w:rsidRPr="00015210">
              <w:rPr>
                <w:color w:val="000000"/>
                <w:sz w:val="18"/>
                <w:szCs w:val="18"/>
              </w:rPr>
              <w:t>longer, less readable</w:t>
            </w:r>
            <w:commentRangeEnd w:id="7"/>
            <w:r w:rsidRPr="00015210">
              <w:rPr>
                <w:rStyle w:val="CommentReference"/>
                <w:color w:val="000000"/>
                <w:sz w:val="18"/>
                <w:szCs w:val="18"/>
              </w:rPr>
              <w:commentReference w:id="7"/>
            </w:r>
          </w:p>
        </w:tc>
      </w:tr>
      <w:tr w:rsidR="00190B9B" w:rsidRPr="00015210" w14:paraId="34F74A83" w14:textId="77777777" w:rsidTr="00190B9B">
        <w:trPr>
          <w:trHeight w:val="600"/>
          <w:jc w:val="center"/>
        </w:trPr>
        <w:tc>
          <w:tcPr>
            <w:tcW w:w="2113" w:type="dxa"/>
            <w:tcBorders>
              <w:top w:val="nil"/>
              <w:left w:val="single" w:sz="8" w:space="0" w:color="auto"/>
              <w:bottom w:val="single" w:sz="8" w:space="0" w:color="auto"/>
              <w:right w:val="single" w:sz="8" w:space="0" w:color="auto"/>
            </w:tcBorders>
            <w:vAlign w:val="center"/>
            <w:hideMark/>
          </w:tcPr>
          <w:p w14:paraId="191344B7" w14:textId="77777777" w:rsidR="00190B9B" w:rsidRPr="00015210" w:rsidRDefault="00190B9B" w:rsidP="00190B9B">
            <w:pPr>
              <w:rPr>
                <w:color w:val="000000"/>
                <w:sz w:val="18"/>
                <w:szCs w:val="18"/>
              </w:rPr>
            </w:pPr>
            <w:r w:rsidRPr="00015210">
              <w:rPr>
                <w:color w:val="000000"/>
                <w:sz w:val="18"/>
                <w:szCs w:val="18"/>
              </w:rPr>
              <w:t>Rao et al. (2026)</w:t>
            </w:r>
          </w:p>
        </w:tc>
        <w:tc>
          <w:tcPr>
            <w:tcW w:w="2018" w:type="dxa"/>
            <w:tcBorders>
              <w:top w:val="nil"/>
              <w:left w:val="nil"/>
              <w:bottom w:val="single" w:sz="8" w:space="0" w:color="auto"/>
              <w:right w:val="single" w:sz="8" w:space="0" w:color="auto"/>
            </w:tcBorders>
            <w:vAlign w:val="center"/>
            <w:hideMark/>
          </w:tcPr>
          <w:p w14:paraId="133FE917" w14:textId="77777777" w:rsidR="00190B9B" w:rsidRPr="00015210" w:rsidRDefault="00190B9B" w:rsidP="00190B9B">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15DDCB35" w14:textId="77777777" w:rsidR="00190B9B" w:rsidRPr="00015210" w:rsidRDefault="00190B9B" w:rsidP="00190B9B">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8C97E67" w14:textId="77777777" w:rsidR="00190B9B" w:rsidRPr="00015210" w:rsidRDefault="00190B9B" w:rsidP="00190B9B">
            <w:pPr>
              <w:rPr>
                <w:color w:val="000000"/>
                <w:sz w:val="18"/>
                <w:szCs w:val="18"/>
              </w:rPr>
            </w:pPr>
            <w:r w:rsidRPr="00015210">
              <w:rPr>
                <w:color w:val="000000"/>
                <w:sz w:val="18"/>
                <w:szCs w:val="18"/>
              </w:rPr>
              <w:t>User-week</w:t>
            </w:r>
          </w:p>
        </w:tc>
        <w:tc>
          <w:tcPr>
            <w:tcW w:w="1168" w:type="dxa"/>
            <w:tcBorders>
              <w:top w:val="nil"/>
              <w:left w:val="nil"/>
              <w:bottom w:val="single" w:sz="8" w:space="0" w:color="auto"/>
              <w:right w:val="single" w:sz="8" w:space="0" w:color="auto"/>
            </w:tcBorders>
            <w:vAlign w:val="center"/>
            <w:hideMark/>
          </w:tcPr>
          <w:p w14:paraId="65032090" w14:textId="3E2F9467" w:rsidR="00190B9B" w:rsidRPr="00015210" w:rsidRDefault="00190B9B" w:rsidP="00190B9B">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44052AED" w14:textId="6EB9ED89" w:rsidR="00190B9B" w:rsidRPr="00015210" w:rsidRDefault="00190B9B" w:rsidP="00190B9B">
            <w:pPr>
              <w:rPr>
                <w:color w:val="000000"/>
                <w:sz w:val="18"/>
                <w:szCs w:val="18"/>
              </w:rPr>
            </w:pPr>
            <w:r>
              <w:rPr>
                <w:color w:val="000000"/>
                <w:sz w:val="18"/>
                <w:szCs w:val="18"/>
              </w:rPr>
              <w:t>Increase question supply</w:t>
            </w:r>
            <w:r w:rsidRPr="00015210">
              <w:rPr>
                <w:color w:val="000000"/>
                <w:sz w:val="18"/>
                <w:szCs w:val="18"/>
              </w:rPr>
              <w:t xml:space="preserve"> (individual level); remaining questions longer &amp; more novel</w:t>
            </w:r>
          </w:p>
        </w:tc>
        <w:tc>
          <w:tcPr>
            <w:tcW w:w="1978" w:type="dxa"/>
            <w:tcBorders>
              <w:top w:val="nil"/>
              <w:left w:val="nil"/>
              <w:bottom w:val="single" w:sz="8" w:space="0" w:color="auto"/>
              <w:right w:val="single" w:sz="8" w:space="0" w:color="auto"/>
            </w:tcBorders>
            <w:vAlign w:val="center"/>
            <w:hideMark/>
          </w:tcPr>
          <w:p w14:paraId="154C8E2E" w14:textId="77777777" w:rsidR="00190B9B" w:rsidRPr="00015210" w:rsidRDefault="00190B9B" w:rsidP="00190B9B">
            <w:pPr>
              <w:rPr>
                <w:rFonts w:ascii="Aptos" w:hAnsi="Aptos"/>
                <w:color w:val="000000"/>
                <w:sz w:val="18"/>
                <w:szCs w:val="18"/>
              </w:rPr>
            </w:pPr>
            <w:r w:rsidRPr="00015210">
              <w:rPr>
                <w:rFonts w:ascii="Aptos" w:hAnsi="Aptos"/>
                <w:color w:val="000000"/>
                <w:sz w:val="18"/>
                <w:szCs w:val="18"/>
              </w:rPr>
              <w:t> </w:t>
            </w:r>
          </w:p>
        </w:tc>
      </w:tr>
      <w:tr w:rsidR="00190B9B" w:rsidRPr="00015210" w14:paraId="2452A031"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0DF2483A" w14:textId="77777777" w:rsidR="00190B9B" w:rsidRPr="00015210" w:rsidRDefault="00190B9B" w:rsidP="00190B9B">
            <w:pPr>
              <w:rPr>
                <w:color w:val="000000"/>
                <w:sz w:val="18"/>
                <w:szCs w:val="18"/>
              </w:rPr>
            </w:pPr>
            <w:r w:rsidRPr="00015210">
              <w:rPr>
                <w:color w:val="000000"/>
                <w:sz w:val="18"/>
                <w:szCs w:val="18"/>
              </w:rPr>
              <w:t>Burtch et al. (2024)</w:t>
            </w:r>
          </w:p>
        </w:tc>
        <w:tc>
          <w:tcPr>
            <w:tcW w:w="2018" w:type="dxa"/>
            <w:tcBorders>
              <w:top w:val="nil"/>
              <w:left w:val="nil"/>
              <w:bottom w:val="single" w:sz="8" w:space="0" w:color="auto"/>
              <w:right w:val="single" w:sz="8" w:space="0" w:color="auto"/>
            </w:tcBorders>
            <w:vAlign w:val="center"/>
            <w:hideMark/>
          </w:tcPr>
          <w:p w14:paraId="22C99B3C" w14:textId="77777777" w:rsidR="00190B9B" w:rsidRPr="00015210" w:rsidRDefault="00190B9B" w:rsidP="00190B9B">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2B550F2F" w14:textId="77777777" w:rsidR="00190B9B" w:rsidRPr="00015210" w:rsidRDefault="00190B9B" w:rsidP="00190B9B">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934555D" w14:textId="77777777" w:rsidR="00190B9B" w:rsidRPr="00015210" w:rsidRDefault="00190B9B" w:rsidP="00190B9B">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67BBC213" w14:textId="0653F458" w:rsidR="00190B9B" w:rsidRPr="00015210" w:rsidRDefault="00190B9B" w:rsidP="00190B9B">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29114552" w14:textId="77ABDEA2" w:rsidR="00190B9B" w:rsidRPr="00015210" w:rsidRDefault="00190B9B" w:rsidP="00190B9B">
            <w:pPr>
              <w:rPr>
                <w:color w:val="000000"/>
                <w:sz w:val="18"/>
                <w:szCs w:val="18"/>
              </w:rPr>
            </w:pPr>
            <w:r>
              <w:rPr>
                <w:color w:val="000000"/>
                <w:sz w:val="18"/>
                <w:szCs w:val="18"/>
              </w:rPr>
              <w:t>Reduce question supply;</w:t>
            </w:r>
          </w:p>
        </w:tc>
        <w:tc>
          <w:tcPr>
            <w:tcW w:w="1978" w:type="dxa"/>
            <w:tcBorders>
              <w:top w:val="nil"/>
              <w:left w:val="nil"/>
              <w:bottom w:val="single" w:sz="8" w:space="0" w:color="auto"/>
              <w:right w:val="single" w:sz="8" w:space="0" w:color="auto"/>
            </w:tcBorders>
            <w:vAlign w:val="center"/>
            <w:hideMark/>
          </w:tcPr>
          <w:p w14:paraId="169D1C47" w14:textId="77777777" w:rsidR="00190B9B" w:rsidRPr="00015210" w:rsidRDefault="00190B9B" w:rsidP="00190B9B">
            <w:pPr>
              <w:rPr>
                <w:rFonts w:ascii="Aptos" w:hAnsi="Aptos"/>
                <w:color w:val="000000"/>
                <w:sz w:val="18"/>
                <w:szCs w:val="18"/>
              </w:rPr>
            </w:pPr>
            <w:r w:rsidRPr="00015210">
              <w:rPr>
                <w:rFonts w:ascii="Aptos" w:hAnsi="Aptos"/>
                <w:color w:val="000000"/>
                <w:sz w:val="18"/>
                <w:szCs w:val="18"/>
              </w:rPr>
              <w:t> </w:t>
            </w:r>
          </w:p>
        </w:tc>
      </w:tr>
      <w:tr w:rsidR="00190B9B" w:rsidRPr="00015210" w14:paraId="1EC3E8A7"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10D84DD2" w14:textId="77777777" w:rsidR="00190B9B" w:rsidRPr="00015210" w:rsidRDefault="00190B9B" w:rsidP="00190B9B">
            <w:pPr>
              <w:rPr>
                <w:color w:val="000000"/>
                <w:sz w:val="18"/>
                <w:szCs w:val="18"/>
              </w:rPr>
            </w:pPr>
            <w:r w:rsidRPr="00015210">
              <w:rPr>
                <w:color w:val="000000"/>
                <w:sz w:val="18"/>
                <w:szCs w:val="18"/>
              </w:rPr>
              <w:t>del Rio-Chanona et al. (2024)</w:t>
            </w:r>
          </w:p>
        </w:tc>
        <w:tc>
          <w:tcPr>
            <w:tcW w:w="2018" w:type="dxa"/>
            <w:tcBorders>
              <w:top w:val="nil"/>
              <w:left w:val="nil"/>
              <w:bottom w:val="single" w:sz="8" w:space="0" w:color="auto"/>
              <w:right w:val="single" w:sz="8" w:space="0" w:color="auto"/>
            </w:tcBorders>
            <w:vAlign w:val="center"/>
            <w:hideMark/>
          </w:tcPr>
          <w:p w14:paraId="552E38D8" w14:textId="77777777" w:rsidR="00190B9B" w:rsidRPr="00015210" w:rsidRDefault="00190B9B" w:rsidP="00190B9B">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6947A237" w14:textId="77777777" w:rsidR="00190B9B" w:rsidRPr="00015210" w:rsidRDefault="00190B9B" w:rsidP="00190B9B">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C26F975" w14:textId="77777777" w:rsidR="00190B9B" w:rsidRPr="00015210" w:rsidRDefault="00190B9B" w:rsidP="00190B9B">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7E3D09C4" w14:textId="48A244F8" w:rsidR="00190B9B" w:rsidRPr="00015210" w:rsidRDefault="00190B9B" w:rsidP="00190B9B">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6ACA59C" w14:textId="7B7F3DE1" w:rsidR="00190B9B" w:rsidRPr="00015210" w:rsidRDefault="00190B9B" w:rsidP="00190B9B">
            <w:pPr>
              <w:rPr>
                <w:color w:val="000000"/>
                <w:sz w:val="18"/>
                <w:szCs w:val="18"/>
              </w:rPr>
            </w:pPr>
            <w:r>
              <w:rPr>
                <w:color w:val="000000"/>
                <w:sz w:val="18"/>
                <w:szCs w:val="18"/>
              </w:rPr>
              <w:t>Reduce question supply;</w:t>
            </w:r>
          </w:p>
        </w:tc>
        <w:tc>
          <w:tcPr>
            <w:tcW w:w="1978" w:type="dxa"/>
            <w:tcBorders>
              <w:top w:val="nil"/>
              <w:left w:val="nil"/>
              <w:bottom w:val="single" w:sz="8" w:space="0" w:color="auto"/>
              <w:right w:val="single" w:sz="8" w:space="0" w:color="auto"/>
            </w:tcBorders>
            <w:vAlign w:val="center"/>
            <w:hideMark/>
          </w:tcPr>
          <w:p w14:paraId="2859F976" w14:textId="77777777" w:rsidR="00190B9B" w:rsidRPr="00015210" w:rsidRDefault="00190B9B" w:rsidP="00190B9B">
            <w:pPr>
              <w:rPr>
                <w:rFonts w:ascii="Aptos" w:hAnsi="Aptos"/>
                <w:color w:val="000000"/>
                <w:sz w:val="18"/>
                <w:szCs w:val="18"/>
              </w:rPr>
            </w:pPr>
            <w:r w:rsidRPr="00015210">
              <w:rPr>
                <w:rFonts w:ascii="Aptos" w:hAnsi="Aptos"/>
                <w:color w:val="000000"/>
                <w:sz w:val="18"/>
                <w:szCs w:val="18"/>
              </w:rPr>
              <w:t> </w:t>
            </w:r>
          </w:p>
        </w:tc>
      </w:tr>
      <w:tr w:rsidR="00E912B4" w:rsidRPr="00015210" w14:paraId="77C625B5" w14:textId="77777777" w:rsidTr="00190B9B">
        <w:trPr>
          <w:trHeight w:val="291"/>
          <w:jc w:val="center"/>
        </w:trPr>
        <w:tc>
          <w:tcPr>
            <w:tcW w:w="1276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E912B4" w:rsidRPr="00015210" w:rsidRDefault="00E912B4" w:rsidP="00DE134C">
            <w:pPr>
              <w:rPr>
                <w:b/>
                <w:bCs/>
                <w:color w:val="000000"/>
                <w:sz w:val="18"/>
                <w:szCs w:val="18"/>
              </w:rPr>
            </w:pPr>
            <w:r w:rsidRPr="00015210">
              <w:rPr>
                <w:b/>
                <w:bCs/>
                <w:color w:val="000000"/>
                <w:sz w:val="18"/>
                <w:szCs w:val="18"/>
              </w:rPr>
              <w:t xml:space="preserve">Role 2. </w:t>
            </w:r>
            <w:r w:rsidR="001471CF">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D36F54" w:rsidRPr="00015210" w14:paraId="71204193"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50016B0F" w14:textId="77777777" w:rsidR="00D36F54" w:rsidRPr="00015210" w:rsidRDefault="00D36F54" w:rsidP="00D36F54">
            <w:pPr>
              <w:rPr>
                <w:color w:val="000000"/>
                <w:sz w:val="18"/>
                <w:szCs w:val="18"/>
              </w:rPr>
            </w:pPr>
            <w:r w:rsidRPr="00015210">
              <w:rPr>
                <w:color w:val="000000"/>
                <w:sz w:val="18"/>
                <w:szCs w:val="18"/>
              </w:rPr>
              <w:t>Fang &amp; Zhou (2026, I&amp;M)</w:t>
            </w:r>
          </w:p>
        </w:tc>
        <w:tc>
          <w:tcPr>
            <w:tcW w:w="2018" w:type="dxa"/>
            <w:tcBorders>
              <w:top w:val="nil"/>
              <w:left w:val="nil"/>
              <w:bottom w:val="single" w:sz="8" w:space="0" w:color="auto"/>
              <w:right w:val="single" w:sz="8" w:space="0" w:color="auto"/>
            </w:tcBorders>
            <w:vAlign w:val="center"/>
            <w:hideMark/>
          </w:tcPr>
          <w:p w14:paraId="617504F3" w14:textId="77777777" w:rsidR="00D36F54" w:rsidRPr="00015210" w:rsidRDefault="00D36F54" w:rsidP="00D36F54">
            <w:pPr>
              <w:rPr>
                <w:color w:val="000000"/>
                <w:sz w:val="18"/>
                <w:szCs w:val="18"/>
              </w:rPr>
            </w:pPr>
            <w:r w:rsidRPr="00015210">
              <w:rPr>
                <w:color w:val="000000"/>
                <w:sz w:val="18"/>
                <w:szCs w:val="18"/>
              </w:rPr>
              <w:t>Zhihu (general)</w:t>
            </w:r>
          </w:p>
        </w:tc>
        <w:tc>
          <w:tcPr>
            <w:tcW w:w="1800" w:type="dxa"/>
            <w:tcBorders>
              <w:top w:val="nil"/>
              <w:left w:val="nil"/>
              <w:bottom w:val="single" w:sz="8" w:space="0" w:color="auto"/>
              <w:right w:val="single" w:sz="8" w:space="0" w:color="auto"/>
            </w:tcBorders>
            <w:vAlign w:val="center"/>
            <w:hideMark/>
          </w:tcPr>
          <w:p w14:paraId="614BCAB2"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33AC0880" w14:textId="77777777" w:rsidR="00D36F54" w:rsidRPr="00015210" w:rsidRDefault="00D36F54" w:rsidP="00D36F54">
            <w:pPr>
              <w:rPr>
                <w:rFonts w:hint="eastAsia"/>
                <w:color w:val="000000"/>
                <w:sz w:val="18"/>
                <w:szCs w:val="18"/>
              </w:rPr>
            </w:pPr>
            <w:r w:rsidRPr="00015210">
              <w:rPr>
                <w:color w:val="000000"/>
                <w:sz w:val="18"/>
                <w:szCs w:val="18"/>
              </w:rPr>
              <w:t>User-month</w:t>
            </w:r>
          </w:p>
        </w:tc>
        <w:tc>
          <w:tcPr>
            <w:tcW w:w="1168" w:type="dxa"/>
            <w:tcBorders>
              <w:top w:val="nil"/>
              <w:left w:val="nil"/>
              <w:bottom w:val="single" w:sz="8" w:space="0" w:color="auto"/>
              <w:right w:val="single" w:sz="8" w:space="0" w:color="auto"/>
            </w:tcBorders>
            <w:vAlign w:val="center"/>
            <w:hideMark/>
          </w:tcPr>
          <w:p w14:paraId="69CED75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3F26F679"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54CA54B3" w14:textId="5593A017" w:rsidR="00D36F54" w:rsidRPr="00015210" w:rsidRDefault="00D36F54" w:rsidP="00D36F54">
            <w:pPr>
              <w:rPr>
                <w:color w:val="000000"/>
                <w:sz w:val="18"/>
                <w:szCs w:val="18"/>
              </w:rPr>
            </w:pPr>
            <w:r>
              <w:rPr>
                <w:color w:val="000000"/>
                <w:sz w:val="18"/>
                <w:szCs w:val="18"/>
              </w:rPr>
              <w:t>Increase answer supply</w:t>
            </w:r>
          </w:p>
        </w:tc>
      </w:tr>
      <w:tr w:rsidR="00D36F54" w:rsidRPr="00015210" w14:paraId="7F093680"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07A18F29" w14:textId="77777777" w:rsidR="00D36F54" w:rsidRPr="00015210" w:rsidRDefault="00D36F54" w:rsidP="00D36F54">
            <w:pPr>
              <w:rPr>
                <w:color w:val="000000"/>
                <w:sz w:val="18"/>
                <w:szCs w:val="18"/>
              </w:rPr>
            </w:pPr>
            <w:r w:rsidRPr="00015210">
              <w:rPr>
                <w:color w:val="000000"/>
                <w:sz w:val="18"/>
                <w:szCs w:val="18"/>
              </w:rPr>
              <w:t>Shan &amp; Qiu (2026, ISR)</w:t>
            </w:r>
          </w:p>
        </w:tc>
        <w:tc>
          <w:tcPr>
            <w:tcW w:w="2018" w:type="dxa"/>
            <w:tcBorders>
              <w:top w:val="nil"/>
              <w:left w:val="nil"/>
              <w:bottom w:val="single" w:sz="8" w:space="0" w:color="auto"/>
              <w:right w:val="single" w:sz="8" w:space="0" w:color="auto"/>
            </w:tcBorders>
            <w:vAlign w:val="center"/>
            <w:hideMark/>
          </w:tcPr>
          <w:p w14:paraId="5BFDDBDA"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34E830BC"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4AA25D69" w14:textId="77777777" w:rsidR="00D36F54" w:rsidRPr="00015210" w:rsidRDefault="00D36F54" w:rsidP="00D36F54">
            <w:pPr>
              <w:rPr>
                <w:color w:val="000000"/>
                <w:sz w:val="18"/>
                <w:szCs w:val="18"/>
              </w:rPr>
            </w:pPr>
            <w:r w:rsidRPr="00015210">
              <w:rPr>
                <w:color w:val="000000"/>
                <w:sz w:val="18"/>
                <w:szCs w:val="18"/>
              </w:rPr>
              <w:t>User-day</w:t>
            </w:r>
          </w:p>
        </w:tc>
        <w:tc>
          <w:tcPr>
            <w:tcW w:w="1168" w:type="dxa"/>
            <w:tcBorders>
              <w:top w:val="nil"/>
              <w:left w:val="nil"/>
              <w:bottom w:val="single" w:sz="8" w:space="0" w:color="auto"/>
              <w:right w:val="single" w:sz="8" w:space="0" w:color="auto"/>
            </w:tcBorders>
            <w:vAlign w:val="center"/>
            <w:hideMark/>
          </w:tcPr>
          <w:p w14:paraId="51E6591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CF3A570"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7A1E7F5E" w14:textId="1B717C4E" w:rsidR="00D36F54" w:rsidRPr="00015210" w:rsidRDefault="00D36F54" w:rsidP="00D36F54">
            <w:pPr>
              <w:rPr>
                <w:color w:val="000000"/>
                <w:sz w:val="18"/>
                <w:szCs w:val="18"/>
              </w:rPr>
            </w:pPr>
            <w:r>
              <w:rPr>
                <w:color w:val="000000"/>
                <w:sz w:val="18"/>
                <w:szCs w:val="18"/>
              </w:rPr>
              <w:t>Increase answer supply</w:t>
            </w:r>
            <w:r w:rsidRPr="00015210">
              <w:rPr>
                <w:color w:val="000000"/>
                <w:sz w:val="18"/>
                <w:szCs w:val="18"/>
              </w:rPr>
              <w:t>; shorter, more readable</w:t>
            </w:r>
          </w:p>
        </w:tc>
      </w:tr>
      <w:tr w:rsidR="00D36F54" w:rsidRPr="00015210" w14:paraId="51F42C0C" w14:textId="77777777" w:rsidTr="00190B9B">
        <w:trPr>
          <w:trHeight w:val="291"/>
          <w:jc w:val="center"/>
        </w:trPr>
        <w:tc>
          <w:tcPr>
            <w:tcW w:w="2113" w:type="dxa"/>
            <w:tcBorders>
              <w:top w:val="nil"/>
              <w:left w:val="single" w:sz="8" w:space="0" w:color="auto"/>
              <w:bottom w:val="single" w:sz="8" w:space="0" w:color="auto"/>
              <w:right w:val="single" w:sz="8" w:space="0" w:color="auto"/>
            </w:tcBorders>
            <w:vAlign w:val="center"/>
            <w:hideMark/>
          </w:tcPr>
          <w:p w14:paraId="4B77D5A5" w14:textId="77777777" w:rsidR="00D36F54" w:rsidRPr="00015210" w:rsidRDefault="00D36F54" w:rsidP="00D36F54">
            <w:pPr>
              <w:rPr>
                <w:color w:val="000000"/>
                <w:sz w:val="18"/>
                <w:szCs w:val="18"/>
              </w:rPr>
            </w:pPr>
            <w:r w:rsidRPr="00015210">
              <w:rPr>
                <w:color w:val="000000"/>
                <w:sz w:val="18"/>
                <w:szCs w:val="18"/>
              </w:rPr>
              <w:t>Borwankar et al. (2026)</w:t>
            </w:r>
          </w:p>
        </w:tc>
        <w:tc>
          <w:tcPr>
            <w:tcW w:w="2018" w:type="dxa"/>
            <w:tcBorders>
              <w:top w:val="nil"/>
              <w:left w:val="nil"/>
              <w:bottom w:val="single" w:sz="8" w:space="0" w:color="auto"/>
              <w:right w:val="single" w:sz="8" w:space="0" w:color="auto"/>
            </w:tcBorders>
            <w:vAlign w:val="center"/>
            <w:hideMark/>
          </w:tcPr>
          <w:p w14:paraId="4F4BFDB2"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31507EF1" w14:textId="77777777" w:rsidR="00D36F54" w:rsidRPr="00015210" w:rsidRDefault="00D36F54" w:rsidP="00D36F54">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1088" w:type="dxa"/>
            <w:tcBorders>
              <w:top w:val="nil"/>
              <w:left w:val="nil"/>
              <w:bottom w:val="single" w:sz="8" w:space="0" w:color="auto"/>
              <w:right w:val="single" w:sz="8" w:space="0" w:color="auto"/>
            </w:tcBorders>
            <w:vAlign w:val="center"/>
            <w:hideMark/>
          </w:tcPr>
          <w:p w14:paraId="78229EE4" w14:textId="77777777" w:rsidR="00D36F54" w:rsidRPr="00015210" w:rsidRDefault="00D36F54" w:rsidP="00D36F54">
            <w:pPr>
              <w:rPr>
                <w:color w:val="000000"/>
                <w:sz w:val="18"/>
                <w:szCs w:val="18"/>
              </w:rPr>
            </w:pPr>
            <w:r w:rsidRPr="00015210">
              <w:rPr>
                <w:color w:val="000000"/>
                <w:sz w:val="18"/>
                <w:szCs w:val="18"/>
              </w:rPr>
              <w:t>Answer-user-day</w:t>
            </w:r>
          </w:p>
        </w:tc>
        <w:tc>
          <w:tcPr>
            <w:tcW w:w="1168" w:type="dxa"/>
            <w:tcBorders>
              <w:top w:val="nil"/>
              <w:left w:val="nil"/>
              <w:bottom w:val="single" w:sz="8" w:space="0" w:color="auto"/>
              <w:right w:val="single" w:sz="8" w:space="0" w:color="auto"/>
            </w:tcBorders>
            <w:vAlign w:val="center"/>
            <w:hideMark/>
          </w:tcPr>
          <w:p w14:paraId="63368BA2"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3E97BAF7"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5DEC6BE6" w14:textId="77777777" w:rsidR="00D36F54" w:rsidRPr="00015210" w:rsidRDefault="00D36F54" w:rsidP="00D36F54">
            <w:pPr>
              <w:rPr>
                <w:color w:val="000000"/>
                <w:sz w:val="18"/>
                <w:szCs w:val="18"/>
              </w:rPr>
            </w:pPr>
            <w:r w:rsidRPr="00015210">
              <w:rPr>
                <w:color w:val="000000"/>
                <w:sz w:val="18"/>
                <w:szCs w:val="18"/>
              </w:rPr>
              <w:t>Answers shorter &amp; more negative</w:t>
            </w:r>
          </w:p>
        </w:tc>
      </w:tr>
      <w:tr w:rsidR="00D36F54" w:rsidRPr="00015210" w14:paraId="0A835BAC"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1F4AABDE" w14:textId="77777777" w:rsidR="00D36F54" w:rsidRPr="00015210" w:rsidRDefault="00D36F54" w:rsidP="00D36F54">
            <w:pPr>
              <w:rPr>
                <w:color w:val="000000"/>
                <w:sz w:val="18"/>
                <w:szCs w:val="18"/>
              </w:rPr>
            </w:pPr>
            <w:r w:rsidRPr="00015210">
              <w:rPr>
                <w:color w:val="000000"/>
                <w:sz w:val="18"/>
                <w:szCs w:val="18"/>
              </w:rPr>
              <w:t>Li &amp; Kim (2025)</w:t>
            </w:r>
          </w:p>
        </w:tc>
        <w:tc>
          <w:tcPr>
            <w:tcW w:w="2018" w:type="dxa"/>
            <w:tcBorders>
              <w:top w:val="nil"/>
              <w:left w:val="nil"/>
              <w:bottom w:val="single" w:sz="8" w:space="0" w:color="auto"/>
              <w:right w:val="single" w:sz="8" w:space="0" w:color="auto"/>
            </w:tcBorders>
            <w:vAlign w:val="center"/>
            <w:hideMark/>
          </w:tcPr>
          <w:p w14:paraId="0EB01F85"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15B5E9D1"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ED7A8C0" w14:textId="77777777" w:rsidR="00D36F54" w:rsidRPr="00015210" w:rsidRDefault="00D36F54" w:rsidP="00D36F54">
            <w:pPr>
              <w:rPr>
                <w:color w:val="000000"/>
                <w:sz w:val="18"/>
                <w:szCs w:val="18"/>
              </w:rPr>
            </w:pPr>
            <w:r w:rsidRPr="00015210">
              <w:rPr>
                <w:color w:val="000000"/>
                <w:sz w:val="18"/>
                <w:szCs w:val="18"/>
              </w:rPr>
              <w:t>User-day</w:t>
            </w:r>
          </w:p>
        </w:tc>
        <w:tc>
          <w:tcPr>
            <w:tcW w:w="1168" w:type="dxa"/>
            <w:tcBorders>
              <w:top w:val="nil"/>
              <w:left w:val="nil"/>
              <w:bottom w:val="single" w:sz="8" w:space="0" w:color="auto"/>
              <w:right w:val="single" w:sz="8" w:space="0" w:color="auto"/>
            </w:tcBorders>
            <w:vAlign w:val="center"/>
            <w:hideMark/>
          </w:tcPr>
          <w:p w14:paraId="3271C5F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51C34926"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4BDA2327" w14:textId="6BBA9007" w:rsidR="00D36F54" w:rsidRPr="00015210" w:rsidRDefault="00D36F54" w:rsidP="00D36F54">
            <w:pPr>
              <w:rPr>
                <w:color w:val="000000"/>
                <w:sz w:val="18"/>
                <w:szCs w:val="18"/>
              </w:rPr>
            </w:pPr>
            <w:r>
              <w:rPr>
                <w:color w:val="000000"/>
                <w:sz w:val="18"/>
                <w:szCs w:val="18"/>
              </w:rPr>
              <w:t>Reduce answer supply</w:t>
            </w:r>
          </w:p>
        </w:tc>
      </w:tr>
      <w:tr w:rsidR="00D36F54" w:rsidRPr="00015210" w14:paraId="02C9F994"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6C609A6B" w14:textId="77777777" w:rsidR="00D36F54" w:rsidRPr="00015210" w:rsidRDefault="00D36F54" w:rsidP="00D36F54">
            <w:pPr>
              <w:rPr>
                <w:color w:val="000000"/>
                <w:sz w:val="18"/>
                <w:szCs w:val="18"/>
              </w:rPr>
            </w:pPr>
            <w:r w:rsidRPr="00015210">
              <w:rPr>
                <w:color w:val="000000"/>
                <w:sz w:val="18"/>
                <w:szCs w:val="18"/>
              </w:rPr>
              <w:t>Wang &amp; Zheng (2024)</w:t>
            </w:r>
          </w:p>
        </w:tc>
        <w:tc>
          <w:tcPr>
            <w:tcW w:w="2018" w:type="dxa"/>
            <w:tcBorders>
              <w:top w:val="nil"/>
              <w:left w:val="nil"/>
              <w:bottom w:val="single" w:sz="8" w:space="0" w:color="auto"/>
              <w:right w:val="single" w:sz="8" w:space="0" w:color="auto"/>
            </w:tcBorders>
            <w:vAlign w:val="center"/>
            <w:hideMark/>
          </w:tcPr>
          <w:p w14:paraId="5110D8E8" w14:textId="77777777" w:rsidR="00D36F54" w:rsidRPr="00015210" w:rsidRDefault="00D36F54" w:rsidP="00D36F54">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0E5E14A0" w14:textId="77777777" w:rsidR="00D36F54" w:rsidRPr="00015210" w:rsidRDefault="00D36F54" w:rsidP="00D36F54">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1088" w:type="dxa"/>
            <w:tcBorders>
              <w:top w:val="nil"/>
              <w:left w:val="nil"/>
              <w:bottom w:val="single" w:sz="8" w:space="0" w:color="auto"/>
              <w:right w:val="single" w:sz="8" w:space="0" w:color="auto"/>
            </w:tcBorders>
            <w:vAlign w:val="center"/>
            <w:hideMark/>
          </w:tcPr>
          <w:p w14:paraId="4A49F785" w14:textId="77777777" w:rsidR="00D36F54" w:rsidRPr="00015210" w:rsidRDefault="00D36F54" w:rsidP="00D36F54">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12A98867"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CE29E27" w14:textId="6F34589F" w:rsidR="00D36F54" w:rsidRPr="00015210" w:rsidRDefault="00D36F54" w:rsidP="00D36F54">
            <w:pPr>
              <w:rPr>
                <w:color w:val="000000"/>
                <w:sz w:val="18"/>
                <w:szCs w:val="18"/>
              </w:rPr>
            </w:pPr>
            <w:r>
              <w:rPr>
                <w:color w:val="000000"/>
                <w:sz w:val="18"/>
                <w:szCs w:val="18"/>
              </w:rPr>
              <w:t>Increase question supply</w:t>
            </w:r>
          </w:p>
        </w:tc>
        <w:tc>
          <w:tcPr>
            <w:tcW w:w="1978" w:type="dxa"/>
            <w:tcBorders>
              <w:top w:val="nil"/>
              <w:left w:val="nil"/>
              <w:bottom w:val="single" w:sz="8" w:space="0" w:color="auto"/>
              <w:right w:val="single" w:sz="8" w:space="0" w:color="auto"/>
            </w:tcBorders>
            <w:vAlign w:val="center"/>
            <w:hideMark/>
          </w:tcPr>
          <w:p w14:paraId="6CDA03A0" w14:textId="1AB2E80D" w:rsidR="00D36F54" w:rsidRPr="00015210" w:rsidRDefault="00D36F54" w:rsidP="00D36F54">
            <w:pPr>
              <w:rPr>
                <w:color w:val="000000"/>
                <w:sz w:val="18"/>
                <w:szCs w:val="18"/>
              </w:rPr>
            </w:pPr>
            <w:r>
              <w:rPr>
                <w:color w:val="000000"/>
                <w:sz w:val="18"/>
                <w:szCs w:val="18"/>
              </w:rPr>
              <w:t>Increase answer supply</w:t>
            </w:r>
            <w:r w:rsidRPr="00015210">
              <w:rPr>
                <w:color w:val="000000"/>
                <w:sz w:val="18"/>
                <w:szCs w:val="18"/>
              </w:rPr>
              <w:t xml:space="preserve">; </w:t>
            </w:r>
            <w:r>
              <w:rPr>
                <w:color w:val="000000"/>
                <w:sz w:val="18"/>
                <w:szCs w:val="18"/>
              </w:rPr>
              <w:t xml:space="preserve">Increase </w:t>
            </w:r>
            <w:r w:rsidRPr="00015210">
              <w:rPr>
                <w:color w:val="000000"/>
                <w:sz w:val="18"/>
                <w:szCs w:val="18"/>
              </w:rPr>
              <w:t xml:space="preserve">acceptance </w:t>
            </w:r>
          </w:p>
        </w:tc>
      </w:tr>
      <w:tr w:rsidR="00D36F54" w:rsidRPr="00015210" w14:paraId="39C7CC3B" w14:textId="77777777" w:rsidTr="00190B9B">
        <w:trPr>
          <w:trHeight w:val="291"/>
          <w:jc w:val="center"/>
        </w:trPr>
        <w:tc>
          <w:tcPr>
            <w:tcW w:w="1276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D36F54" w:rsidRPr="00015210" w:rsidRDefault="00D36F54" w:rsidP="00D36F54">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sidR="00B369E9">
              <w:rPr>
                <w:rFonts w:hint="eastAsia"/>
                <w:b/>
                <w:bCs/>
                <w:color w:val="000000"/>
                <w:sz w:val="18"/>
                <w:szCs w:val="18"/>
              </w:rPr>
              <w:t>s</w:t>
            </w:r>
            <w:r>
              <w:rPr>
                <w:rFonts w:hint="eastAsia"/>
                <w:b/>
                <w:bCs/>
                <w:color w:val="000000"/>
                <w:sz w:val="18"/>
                <w:szCs w:val="18"/>
              </w:rPr>
              <w:t xml:space="preserve"> </w:t>
            </w:r>
            <w:r>
              <w:rPr>
                <w:b/>
                <w:bCs/>
                <w:color w:val="000000"/>
                <w:sz w:val="18"/>
                <w:szCs w:val="18"/>
              </w:rPr>
              <w:t>competitor</w:t>
            </w:r>
          </w:p>
        </w:tc>
      </w:tr>
      <w:tr w:rsidR="00D36F54" w:rsidRPr="00015210" w14:paraId="66C5E3AF" w14:textId="77777777" w:rsidTr="00190B9B">
        <w:trPr>
          <w:trHeight w:val="40"/>
          <w:jc w:val="center"/>
        </w:trPr>
        <w:tc>
          <w:tcPr>
            <w:tcW w:w="2113" w:type="dxa"/>
            <w:tcBorders>
              <w:top w:val="nil"/>
              <w:left w:val="single" w:sz="8" w:space="0" w:color="auto"/>
              <w:bottom w:val="single" w:sz="8" w:space="0" w:color="auto"/>
              <w:right w:val="single" w:sz="8" w:space="0" w:color="auto"/>
            </w:tcBorders>
            <w:vAlign w:val="center"/>
            <w:hideMark/>
          </w:tcPr>
          <w:p w14:paraId="40F2CCC0" w14:textId="77777777" w:rsidR="00D36F54" w:rsidRPr="00015210" w:rsidRDefault="00D36F54" w:rsidP="00D36F54">
            <w:pPr>
              <w:rPr>
                <w:color w:val="000000"/>
                <w:sz w:val="18"/>
                <w:szCs w:val="18"/>
              </w:rPr>
            </w:pPr>
            <w:r w:rsidRPr="00015210">
              <w:rPr>
                <w:color w:val="000000"/>
                <w:sz w:val="18"/>
                <w:szCs w:val="18"/>
              </w:rPr>
              <w:t>Su et al. (2025)</w:t>
            </w:r>
          </w:p>
        </w:tc>
        <w:tc>
          <w:tcPr>
            <w:tcW w:w="2018" w:type="dxa"/>
            <w:tcBorders>
              <w:top w:val="nil"/>
              <w:left w:val="nil"/>
              <w:bottom w:val="single" w:sz="8" w:space="0" w:color="auto"/>
              <w:right w:val="single" w:sz="8" w:space="0" w:color="auto"/>
            </w:tcBorders>
            <w:vAlign w:val="center"/>
            <w:hideMark/>
          </w:tcPr>
          <w:p w14:paraId="3DA5A902" w14:textId="77777777" w:rsidR="00D36F54" w:rsidRPr="00015210" w:rsidRDefault="00D36F54" w:rsidP="00D36F54">
            <w:pPr>
              <w:rPr>
                <w:color w:val="000000"/>
                <w:sz w:val="18"/>
                <w:szCs w:val="18"/>
              </w:rPr>
            </w:pPr>
            <w:r w:rsidRPr="00015210">
              <w:rPr>
                <w:color w:val="000000"/>
                <w:sz w:val="18"/>
                <w:szCs w:val="18"/>
              </w:rPr>
              <w:t>Quora (general)</w:t>
            </w:r>
          </w:p>
        </w:tc>
        <w:tc>
          <w:tcPr>
            <w:tcW w:w="1800" w:type="dxa"/>
            <w:tcBorders>
              <w:top w:val="nil"/>
              <w:left w:val="nil"/>
              <w:bottom w:val="single" w:sz="8" w:space="0" w:color="auto"/>
              <w:right w:val="single" w:sz="8" w:space="0" w:color="auto"/>
            </w:tcBorders>
            <w:vAlign w:val="center"/>
            <w:hideMark/>
          </w:tcPr>
          <w:p w14:paraId="1751819A" w14:textId="3B0CC4B7" w:rsidR="00D36F54" w:rsidRPr="00015210" w:rsidRDefault="00D36F54" w:rsidP="00D36F54">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1088" w:type="dxa"/>
            <w:tcBorders>
              <w:top w:val="nil"/>
              <w:left w:val="nil"/>
              <w:bottom w:val="single" w:sz="8" w:space="0" w:color="auto"/>
              <w:right w:val="single" w:sz="8" w:space="0" w:color="auto"/>
            </w:tcBorders>
            <w:vAlign w:val="center"/>
            <w:hideMark/>
          </w:tcPr>
          <w:p w14:paraId="2CE5BC8D" w14:textId="77777777" w:rsidR="00D36F54" w:rsidRPr="00015210" w:rsidRDefault="00D36F54" w:rsidP="00D36F54">
            <w:pPr>
              <w:rPr>
                <w:color w:val="000000"/>
                <w:sz w:val="18"/>
                <w:szCs w:val="18"/>
              </w:rPr>
            </w:pPr>
            <w:r w:rsidRPr="00015210">
              <w:rPr>
                <w:color w:val="000000"/>
                <w:sz w:val="18"/>
                <w:szCs w:val="18"/>
              </w:rPr>
              <w:t>Question-week</w:t>
            </w:r>
          </w:p>
        </w:tc>
        <w:tc>
          <w:tcPr>
            <w:tcW w:w="1168" w:type="dxa"/>
            <w:tcBorders>
              <w:top w:val="nil"/>
              <w:left w:val="nil"/>
              <w:bottom w:val="single" w:sz="8" w:space="0" w:color="auto"/>
              <w:right w:val="single" w:sz="8" w:space="0" w:color="auto"/>
            </w:tcBorders>
            <w:vAlign w:val="center"/>
            <w:hideMark/>
          </w:tcPr>
          <w:p w14:paraId="047F2B44" w14:textId="73E368A2" w:rsidR="00D36F54" w:rsidRPr="00015210" w:rsidRDefault="00D36F54" w:rsidP="00D36F54">
            <w:pPr>
              <w:rPr>
                <w:color w:val="000000"/>
                <w:sz w:val="18"/>
                <w:szCs w:val="18"/>
              </w:rPr>
            </w:pPr>
            <w:r w:rsidRPr="00015210">
              <w:rPr>
                <w:color w:val="000000"/>
                <w:sz w:val="18"/>
                <w:szCs w:val="18"/>
              </w:rPr>
              <w:t xml:space="preserve">Yes </w:t>
            </w:r>
          </w:p>
        </w:tc>
        <w:tc>
          <w:tcPr>
            <w:tcW w:w="2604" w:type="dxa"/>
            <w:tcBorders>
              <w:top w:val="nil"/>
              <w:left w:val="nil"/>
              <w:bottom w:val="single" w:sz="8" w:space="0" w:color="auto"/>
              <w:right w:val="single" w:sz="8" w:space="0" w:color="auto"/>
            </w:tcBorders>
            <w:vAlign w:val="center"/>
          </w:tcPr>
          <w:p w14:paraId="1DAB9277" w14:textId="76320BFB" w:rsidR="00D36F54" w:rsidRPr="00015210" w:rsidRDefault="00D36F54" w:rsidP="00D36F54">
            <w:pPr>
              <w:rPr>
                <w:rFonts w:ascii="Aptos" w:hAnsi="Aptos"/>
                <w:color w:val="000000"/>
                <w:sz w:val="18"/>
                <w:szCs w:val="18"/>
              </w:rPr>
            </w:pPr>
          </w:p>
        </w:tc>
        <w:tc>
          <w:tcPr>
            <w:tcW w:w="1978" w:type="dxa"/>
            <w:tcBorders>
              <w:top w:val="nil"/>
              <w:left w:val="nil"/>
              <w:bottom w:val="single" w:sz="8" w:space="0" w:color="auto"/>
              <w:right w:val="single" w:sz="8" w:space="0" w:color="auto"/>
            </w:tcBorders>
            <w:vAlign w:val="center"/>
            <w:hideMark/>
          </w:tcPr>
          <w:p w14:paraId="5A1EB300" w14:textId="7902830F" w:rsidR="00D36F54" w:rsidRPr="00015210" w:rsidRDefault="00D36F54" w:rsidP="00D36F54">
            <w:pPr>
              <w:rPr>
                <w:color w:val="000000"/>
                <w:sz w:val="18"/>
                <w:szCs w:val="18"/>
              </w:rPr>
            </w:pPr>
            <w:r>
              <w:rPr>
                <w:color w:val="000000"/>
                <w:sz w:val="18"/>
                <w:szCs w:val="18"/>
              </w:rPr>
              <w:t>Increase answer supply</w:t>
            </w:r>
          </w:p>
        </w:tc>
      </w:tr>
      <w:tr w:rsidR="00D36F54" w:rsidRPr="00015210" w14:paraId="65003E90" w14:textId="77777777" w:rsidTr="00190B9B">
        <w:trPr>
          <w:trHeight w:val="40"/>
          <w:jc w:val="center"/>
        </w:trPr>
        <w:tc>
          <w:tcPr>
            <w:tcW w:w="2113" w:type="dxa"/>
            <w:tcBorders>
              <w:top w:val="nil"/>
              <w:left w:val="single" w:sz="8" w:space="0" w:color="auto"/>
              <w:bottom w:val="single" w:sz="8" w:space="0" w:color="auto"/>
              <w:right w:val="single" w:sz="8" w:space="0" w:color="auto"/>
            </w:tcBorders>
            <w:vAlign w:val="center"/>
            <w:hideMark/>
          </w:tcPr>
          <w:p w14:paraId="50BCA4DD" w14:textId="77777777" w:rsidR="00D36F54" w:rsidRPr="00015210" w:rsidRDefault="00D36F54" w:rsidP="00D36F54">
            <w:pPr>
              <w:rPr>
                <w:b/>
                <w:bCs/>
                <w:color w:val="000000"/>
                <w:sz w:val="18"/>
                <w:szCs w:val="18"/>
              </w:rPr>
            </w:pPr>
            <w:r w:rsidRPr="00015210">
              <w:rPr>
                <w:b/>
                <w:bCs/>
                <w:color w:val="000000"/>
                <w:sz w:val="18"/>
                <w:szCs w:val="18"/>
              </w:rPr>
              <w:t>This study</w:t>
            </w:r>
          </w:p>
        </w:tc>
        <w:tc>
          <w:tcPr>
            <w:tcW w:w="2018" w:type="dxa"/>
            <w:tcBorders>
              <w:top w:val="nil"/>
              <w:left w:val="nil"/>
              <w:bottom w:val="single" w:sz="8" w:space="0" w:color="auto"/>
              <w:right w:val="single" w:sz="8" w:space="0" w:color="auto"/>
            </w:tcBorders>
            <w:vAlign w:val="center"/>
            <w:hideMark/>
          </w:tcPr>
          <w:p w14:paraId="700D8886" w14:textId="77777777" w:rsidR="00D36F54" w:rsidRPr="00015210" w:rsidRDefault="00D36F54" w:rsidP="00D36F54">
            <w:pPr>
              <w:rPr>
                <w:color w:val="000000"/>
                <w:sz w:val="18"/>
                <w:szCs w:val="18"/>
              </w:rPr>
            </w:pPr>
            <w:r w:rsidRPr="00015210">
              <w:rPr>
                <w:color w:val="000000"/>
                <w:sz w:val="18"/>
                <w:szCs w:val="18"/>
              </w:rPr>
              <w:t>SegmentFault (technical)</w:t>
            </w:r>
          </w:p>
        </w:tc>
        <w:tc>
          <w:tcPr>
            <w:tcW w:w="1800" w:type="dxa"/>
            <w:tcBorders>
              <w:top w:val="nil"/>
              <w:left w:val="nil"/>
              <w:bottom w:val="single" w:sz="8" w:space="0" w:color="auto"/>
              <w:right w:val="single" w:sz="8" w:space="0" w:color="auto"/>
            </w:tcBorders>
            <w:vAlign w:val="center"/>
            <w:hideMark/>
          </w:tcPr>
          <w:p w14:paraId="523B7F81" w14:textId="5A8806D5" w:rsidR="00D36F54" w:rsidRPr="00015210" w:rsidRDefault="00D36F54" w:rsidP="00D36F54">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1088" w:type="dxa"/>
            <w:tcBorders>
              <w:top w:val="nil"/>
              <w:left w:val="nil"/>
              <w:bottom w:val="single" w:sz="8" w:space="0" w:color="auto"/>
              <w:right w:val="single" w:sz="8" w:space="0" w:color="auto"/>
            </w:tcBorders>
            <w:vAlign w:val="center"/>
            <w:hideMark/>
          </w:tcPr>
          <w:p w14:paraId="4F975765" w14:textId="77777777" w:rsidR="00D36F54" w:rsidRPr="00015210" w:rsidRDefault="00D36F54" w:rsidP="00D36F54">
            <w:pPr>
              <w:rPr>
                <w:color w:val="000000"/>
                <w:sz w:val="18"/>
                <w:szCs w:val="18"/>
              </w:rPr>
            </w:pPr>
            <w:r w:rsidRPr="00015210">
              <w:rPr>
                <w:color w:val="000000"/>
                <w:sz w:val="18"/>
                <w:szCs w:val="18"/>
              </w:rPr>
              <w:t>Question</w:t>
            </w:r>
          </w:p>
        </w:tc>
        <w:tc>
          <w:tcPr>
            <w:tcW w:w="1168" w:type="dxa"/>
            <w:tcBorders>
              <w:top w:val="nil"/>
              <w:left w:val="nil"/>
              <w:bottom w:val="single" w:sz="8" w:space="0" w:color="auto"/>
              <w:right w:val="single" w:sz="8" w:space="0" w:color="auto"/>
            </w:tcBorders>
            <w:vAlign w:val="center"/>
            <w:hideMark/>
          </w:tcPr>
          <w:p w14:paraId="7C00AE3B" w14:textId="2F7B0FC4" w:rsidR="00D36F54" w:rsidRPr="00015210" w:rsidRDefault="00D36F54" w:rsidP="00D36F54">
            <w:pPr>
              <w:rPr>
                <w:color w:val="000000"/>
                <w:sz w:val="18"/>
                <w:szCs w:val="18"/>
              </w:rPr>
            </w:pPr>
            <w:r w:rsidRPr="00015210">
              <w:rPr>
                <w:color w:val="000000"/>
                <w:sz w:val="18"/>
                <w:szCs w:val="18"/>
              </w:rPr>
              <w:t xml:space="preserve">Yes </w:t>
            </w:r>
          </w:p>
        </w:tc>
        <w:tc>
          <w:tcPr>
            <w:tcW w:w="2604" w:type="dxa"/>
            <w:tcBorders>
              <w:top w:val="nil"/>
              <w:left w:val="nil"/>
              <w:bottom w:val="single" w:sz="8" w:space="0" w:color="auto"/>
              <w:right w:val="single" w:sz="8" w:space="0" w:color="auto"/>
            </w:tcBorders>
            <w:vAlign w:val="center"/>
          </w:tcPr>
          <w:p w14:paraId="412906E5" w14:textId="1F18ABBF" w:rsidR="00D36F54" w:rsidRPr="00015210" w:rsidRDefault="00D36F54" w:rsidP="00D36F54">
            <w:pPr>
              <w:rPr>
                <w:color w:val="000000"/>
                <w:sz w:val="18"/>
                <w:szCs w:val="18"/>
              </w:rPr>
            </w:pPr>
          </w:p>
        </w:tc>
        <w:tc>
          <w:tcPr>
            <w:tcW w:w="1978" w:type="dxa"/>
            <w:tcBorders>
              <w:top w:val="nil"/>
              <w:left w:val="nil"/>
              <w:bottom w:val="single" w:sz="8" w:space="0" w:color="auto"/>
              <w:right w:val="single" w:sz="8" w:space="0" w:color="auto"/>
            </w:tcBorders>
            <w:vAlign w:val="center"/>
            <w:hideMark/>
          </w:tcPr>
          <w:p w14:paraId="5DFA4399" w14:textId="10817430" w:rsidR="00D36F54" w:rsidRPr="00015210" w:rsidRDefault="00D36F54" w:rsidP="00D36F54">
            <w:pPr>
              <w:rPr>
                <w:color w:val="000000"/>
                <w:sz w:val="18"/>
                <w:szCs w:val="18"/>
              </w:rPr>
            </w:pPr>
            <w:r>
              <w:rPr>
                <w:color w:val="000000"/>
                <w:sz w:val="18"/>
                <w:szCs w:val="18"/>
              </w:rPr>
              <w:t>Reduce answer supply</w:t>
            </w:r>
          </w:p>
        </w:tc>
      </w:tr>
    </w:tbl>
    <w:p w14:paraId="10D89AB3" w14:textId="143CAB59" w:rsidR="00E912B4" w:rsidRPr="00015210" w:rsidRDefault="00E912B4" w:rsidP="00D2526D">
      <w:pPr>
        <w:pStyle w:val="Notes"/>
        <w:rPr>
          <w:szCs w:val="22"/>
        </w:rPr>
      </w:pPr>
      <w:r w:rsidRPr="00015210">
        <w:t xml:space="preserve">Notes. </w:t>
      </w:r>
      <w:r w:rsidR="00A06EFA">
        <w:t>1</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w:t>
      </w:r>
      <w:r w:rsidR="00190B9B">
        <w:rPr>
          <w:rFonts w:hint="eastAsia"/>
        </w:rPr>
        <w:t>identified effect direction when describing them</w:t>
      </w:r>
      <w:r w:rsidRPr="00015210">
        <w:t>. For example, Wang &amp; Zheng (2024) find that banning ChatGPT decreases question supply, answer supply, and answer acceptance; equivalently, the availability of ChatGPT increases question and answer supply.</w:t>
      </w:r>
      <w:r w:rsidRPr="00015210">
        <w:br/>
      </w:r>
      <w:r w:rsidR="00A06EFA">
        <w:t>2</w:t>
      </w:r>
      <w:r w:rsidRPr="00015210">
        <w:t>.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4CFC94C3"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(Burtch et al. 2024; Quinn &amp; Gutt 2025; del Rio-Chanona et al. 2024; Sanatizadeh et al. 2025; Xue et al. 2026). A notable exception is Rao et al. (2026), who find that users who actively employed ChatGPT to generate answers subsequently posted more questions. These questions were also longer and more novel, and attracted more upvotes. This pattern suggests a complementary effect at the individual user level, one that contrasts with the aggregate decline documented in studies examining platform-wide trends. The overall reduction in question volume stems primarily from the fact that simpler questions are now answered by ChatGPT. Consequently, the remaining questions tend to be more complex and higher-quality (Quinn &amp; Gutt 2025; Sanatizadeh et al. 2025; Xue et al. 2026). In this stream AI is a competitor to the </w:t>
      </w:r>
      <w:r w:rsidRPr="00D2526D">
        <w:rPr>
          <w:i/>
          <w:iCs/>
        </w:rPr>
        <w:t>platform</w:t>
      </w:r>
      <w:r w:rsidRPr="00D2526D">
        <w:t>: it competes for the question itself and does not appear inside the community.</w:t>
      </w:r>
    </w:p>
    <w:p w14:paraId="69F48582" w14:textId="77777777" w:rsidR="00B369E9" w:rsidRPr="00D2526D" w:rsidRDefault="00B369E9" w:rsidP="00D2526D">
      <w:pPr>
        <w:pStyle w:val="Paragraph0"/>
      </w:pPr>
      <w:r w:rsidRPr="00D2526D">
        <w:lastRenderedPageBreak/>
        <w:t>This stream establishes an important empirical baseline, and Xue et al. (2026) 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79F2CAF6"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w:t>
      </w:r>
      <w:r w:rsidR="006C29A2" w:rsidRPr="00015210">
        <w:t xml:space="preserve"> </w:t>
      </w:r>
      <w:r w:rsidR="006C29A2" w:rsidRPr="00015210">
        <w:fldChar w:fldCharType="begin" w:fldLock="1"/>
      </w:r>
      <w:r w:rsidR="006C29A2" w:rsidRPr="000152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(Fang &amp; Zhou 2026; Shan &amp; Qiu 2026)</w:t>
      </w:r>
      <w:r w:rsidR="006C29A2" w:rsidRPr="00015210">
        <w:fldChar w:fldCharType="end"/>
      </w:r>
      <w:r w:rsidRPr="00015210">
        <w:t>, and evidence from the reverse direction points the same way, as bans on AI-generated content reduce both answer volume and acceptance rates</w:t>
      </w:r>
      <w:r w:rsidR="006C29A2" w:rsidRPr="00015210">
        <w:t xml:space="preserve"> </w:t>
      </w:r>
      <w:r w:rsidR="006C29A2" w:rsidRPr="00015210">
        <w:fldChar w:fldCharType="begin" w:fldLock="1"/>
      </w:r>
      <w:r w:rsidR="006C29A2" w:rsidRPr="000152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instrText>
      </w:r>
      <w:r w:rsidR="006C29A2" w:rsidRPr="00015210">
        <w:instrText>以</w:instrText>
      </w:r>
      <w:r w:rsidR="006C29A2" w:rsidRPr="00015210">
        <w:instrText xml:space="preserve"> ChatGPT </w:instrText>
      </w:r>
      <w:r w:rsidR="006C29A2" w:rsidRPr="00015210">
        <w:instrText>为代表的大型语言模型</w:instrText>
      </w:r>
      <w:r w:rsidR="006C29A2" w:rsidRPr="00015210">
        <w:instrText xml:space="preserve"> (LLMs) </w:instrText>
      </w:r>
      <w:r w:rsidR="006C29A2" w:rsidRPr="00015210">
        <w:instrText>造成的破坏促使各个部门实施包括禁止政策在内的调节措施。其中，此类政策对用户生成内容的影响具有重大意义。用户生成的内容，特别是问答格式的内容，是</w:instrText>
      </w:r>
      <w:r w:rsidR="006C29A2" w:rsidRPr="00015210">
        <w:instrText xml:space="preserve"> LLMs </w:instrText>
      </w:r>
      <w:r w:rsidR="006C29A2" w:rsidRPr="00015210">
        <w:instrText>的重要学习资源，其质量和数量的任何变化都会影响这些模型未来的学习轨迹。本研究使用</w:instrText>
      </w:r>
      <w:r w:rsidR="006C29A2" w:rsidRPr="00015210">
        <w:instrText xml:space="preserve"> Stack Exchange </w:instrText>
      </w:r>
      <w:r w:rsidR="006C29A2" w:rsidRPr="00015210">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sidRPr="00015210">
        <w:instrText>\n\n</w:instrText>
      </w:r>
      <w:r w:rsidR="006C29A2" w:rsidRPr="00015210">
        <w:instrText>【摘要翻译】以</w:instrText>
      </w:r>
      <w:r w:rsidR="006C29A2" w:rsidRPr="00015210">
        <w:instrText>ChatGPT</w:instrText>
      </w:r>
      <w:r w:rsidR="006C29A2" w:rsidRPr="00015210">
        <w:instrText>为例的大型语言模型（</w:instrText>
      </w:r>
      <w:r w:rsidR="006C29A2" w:rsidRPr="00015210">
        <w:instrText>LLM</w:instrText>
      </w:r>
      <w:r w:rsidR="006C29A2" w:rsidRPr="00015210">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6C29A2" w:rsidRPr="00015210">
        <w:instrText>Stack Exchange</w:instrText>
      </w:r>
      <w:r w:rsidR="006C29A2" w:rsidRPr="00015210">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6C29A2" w:rsidRPr="00015210">
        <w:instrText xml:space="preserve"> ChatGPT </w:instrText>
      </w:r>
      <w:r w:rsidR="006C29A2" w:rsidRPr="00015210">
        <w:instrText>为代表的大型语言模型</w:instrText>
      </w:r>
      <w:r w:rsidR="006C29A2" w:rsidRPr="00015210">
        <w:instrText xml:space="preserve"> (LLMs) </w:instrText>
      </w:r>
      <w:r w:rsidR="006C29A2" w:rsidRPr="00015210">
        <w:instrText>造成的破坏促使各个部门实施包括禁止政策在内的调节措施。其中，此类政策对用户生成内容的影响具有重大意义。用户生成的内容，特别是问答格式的内容，是</w:instrText>
      </w:r>
      <w:r w:rsidR="006C29A2" w:rsidRPr="00015210">
        <w:instrText xml:space="preserve"> LLMs </w:instrText>
      </w:r>
      <w:r w:rsidR="006C29A2" w:rsidRPr="00015210">
        <w:instrText>的重要学习资源，其质量和数量的任何变化都会影响这些模型未来的学习轨迹。本研究使用</w:instrText>
      </w:r>
      <w:r w:rsidR="006C29A2" w:rsidRPr="00015210">
        <w:instrText xml:space="preserve"> Stack Exchange </w:instrText>
      </w:r>
      <w:r w:rsidR="006C29A2" w:rsidRPr="00015210">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sidRPr="00015210">
        <w:instrText xml:space="preserve">","archive_location":"1 </w:instrText>
      </w:r>
      <w:r w:rsidR="006C29A2" w:rsidRPr="00015210">
        <w:rPr>
          <w:rFonts w:ascii="Apple Color Emoji" w:hAnsi="Apple Color Emoji" w:cs="Apple Color Emoji"/>
        </w:rPr>
        <w:instrText>📊</w:instrText>
      </w:r>
      <w:r w:rsidR="006C29A2" w:rsidRPr="00015210">
        <w:instrText>","DOI":"10.2139/ssrn.4750326","genre":"SSRN Scholarly Paper","language":"en","note":"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/reading</w:instrText>
      </w:r>
      <w:r w:rsidR="006C29A2" w:rsidRPr="00015210">
        <w:instrText>、</w:instrText>
      </w:r>
      <w:r w:rsidR="006C29A2" w:rsidRPr="00015210">
        <w:instrText>Q&amp;A platform</w:instrText>
      </w:r>
      <w:r w:rsidR="006C29A2" w:rsidRPr="00015210">
        <w:instrText>、</w:instrText>
      </w:r>
      <w:r w:rsidR="006C29A2" w:rsidRPr="00015210">
        <w:instrText>ChatGPT</w:instrText>
      </w:r>
      <w:r w:rsidR="006C29A2" w:rsidRPr="00015210">
        <w:instrText>、</w:instrText>
      </w:r>
      <w:r w:rsidR="006C29A2" w:rsidRPr="00015210">
        <w:instrText>AI-generated content</w:instrText>
      </w:r>
      <w:r w:rsidR="006C29A2" w:rsidRPr="00015210">
        <w:instrText>、</w:instrText>
      </w:r>
      <w:r w:rsidR="006C29A2" w:rsidRPr="00015210">
        <w:instrText>ban</w:instrText>
      </w:r>
      <w:r w:rsidR="006C29A2" w:rsidRPr="00015210">
        <w:instrText>、</w:instrText>
      </w:r>
      <w:r w:rsidR="006C29A2" w:rsidRPr="000152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6C29A2" w:rsidRPr="00015210">
        <w:fldChar w:fldCharType="separate"/>
      </w:r>
      <w:r w:rsidR="00546B58" w:rsidRPr="00015210">
        <w:t>(Wang &amp; Zheng 2024)</w:t>
      </w:r>
      <w:r w:rsidR="006C29A2" w:rsidRPr="00015210">
        <w:fldChar w:fldCharType="end"/>
      </w:r>
      <w:r w:rsidRPr="00015210">
        <w:t xml:space="preserve">. Other studies report declines in qualified contributions </w:t>
      </w:r>
      <w:r w:rsidR="006C29A2" w:rsidRPr="00015210">
        <w:fldChar w:fldCharType="begin" w:fldLock="1"/>
      </w:r>
      <w:r w:rsidR="006C29A2" w:rsidRPr="000152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6C29A2" w:rsidRPr="00015210">
        <w:rPr>
          <w:rFonts w:ascii="Apple Color Emoji" w:hAnsi="Apple Color Emoji" w:cs="Apple Color Emoji"/>
        </w:rPr>
        <w:instrText>📊</w:instrText>
      </w:r>
      <w:r w:rsidR="006C29A2" w:rsidRPr="00015210">
        <w:instrText>","call-number":"3","container-title":"Marketing Letters","DOI":"10.1007/s11002-024-09747-1","ISSN":"1573-059X","issue":"3","journalAbbreviation":"Mark Lett","language":"en","note":"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User contribution</w:instrText>
      </w:r>
      <w:r w:rsidR="006C29A2" w:rsidRPr="00015210">
        <w:instrText>、</w:instrText>
      </w:r>
      <w:r w:rsidR="006C29A2" w:rsidRPr="00015210">
        <w:instrText>Content policy</w:instrText>
      </w:r>
      <w:r w:rsidR="006C29A2" w:rsidRPr="00015210">
        <w:instrText>、</w:instrText>
      </w:r>
      <w:r w:rsidR="006C29A2" w:rsidRPr="000152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sidRPr="00015210">
        <w:rPr>
          <w:rFonts w:ascii="Apple Color Emoji" w:hAnsi="Apple Color Emoji" w:cs="Apple Color Emoji"/>
        </w:rPr>
        <w:instrText>📊</w:instrText>
      </w:r>
      <w:r w:rsidR="006C29A2" w:rsidRPr="00015210">
        <w:instrText>","call-number":"1 (CCF C)","container-title":"Information &amp; Management","DOI":"10.1016/j.im.2025.104178","ISSN":"0378-7206","issue":"6","journalAbbreviation":"Information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ChatGPT</w:instrText>
      </w:r>
      <w:r w:rsidR="006C29A2" w:rsidRPr="00015210">
        <w:instrText>、</w:instrText>
      </w:r>
      <w:r w:rsidR="006C29A2" w:rsidRPr="00015210">
        <w:instrText>Generative AI</w:instrText>
      </w:r>
      <w:r w:rsidR="006C29A2" w:rsidRPr="00015210">
        <w:instrText>、</w:instrText>
      </w:r>
      <w:r w:rsidR="006C29A2" w:rsidRPr="00015210">
        <w:instrText>Online knowledge exchange platforms</w:instrText>
      </w:r>
      <w:r w:rsidR="006C29A2" w:rsidRPr="00015210">
        <w:instrText>、</w:instrText>
      </w:r>
      <w:r w:rsidR="006C29A2"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546B58" w:rsidRPr="00015210">
        <w:t>(Li &amp; Kim 2025; Sanatizadeh et al. 2025)</w:t>
      </w:r>
      <w:r w:rsidR="006C29A2" w:rsidRPr="00015210">
        <w:fldChar w:fldCharType="end"/>
      </w:r>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members, and in most cases cannot be observed by the researcher either. </w:t>
      </w:r>
      <w:r>
        <w:rPr>
          <w:rFonts w:hint="eastAsia"/>
        </w:rPr>
        <w:t>Therefore, s</w:t>
      </w:r>
      <w:r w:rsidRPr="00D2526D">
        <w:t xml:space="preserve">tudies here </w:t>
      </w:r>
      <w:r w:rsidRPr="00D2526D">
        <w:lastRenderedPageBreak/>
        <w:t xml:space="preserve">can detect that answering behavior changed, but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536EC3ED" w14:textId="17BD2BB3" w:rsidR="00B369E9" w:rsidRPr="00D2526D" w:rsidRDefault="00B369E9" w:rsidP="00F85D5A">
      <w:pPr>
        <w:pStyle w:val="Paragraph0"/>
      </w:pPr>
      <w:r w:rsidRPr="00D2526D">
        <w:t xml:space="preserve">A third and much smaller stream examines </w:t>
      </w:r>
      <w:r>
        <w:rPr>
          <w:rFonts w:hint="eastAsia"/>
        </w:rPr>
        <w:t>Gen</w:t>
      </w:r>
      <w:r w:rsidRPr="00D2526D">
        <w:t xml:space="preserve">AI that posts answers under its own explicit label, alongside human contributors, on the same questions. Here </w:t>
      </w:r>
      <w:r>
        <w:rPr>
          <w:rFonts w:hint="eastAsia"/>
        </w:rPr>
        <w:t>Gen</w:t>
      </w:r>
      <w:r w:rsidRPr="00D2526D">
        <w:t xml:space="preserve">AI is a competitor to the </w:t>
      </w:r>
      <w:r w:rsidRPr="00D2526D">
        <w:rPr>
          <w:i/>
          <w:iCs/>
        </w:rPr>
        <w:t>human answerer</w:t>
      </w:r>
      <w:r w:rsidRPr="00D2526D">
        <w:t>, competing for the same viewers</w:t>
      </w:r>
      <w:r>
        <w:t>’</w:t>
      </w:r>
      <w:r w:rsidRPr="00D2526D">
        <w:t xml:space="preserve"> attention, and both the source and the content of its contribution are visible. Only Su et al. (2025) ha</w:t>
      </w:r>
      <w:r w:rsidR="00190B9B">
        <w:rPr>
          <w:rFonts w:hint="eastAsia"/>
        </w:rPr>
        <w:t>ve</w:t>
      </w:r>
      <w:r w:rsidRPr="00D2526D">
        <w:t xml:space="preserve"> examined this configuration empirically. Studying Quora</w:t>
      </w:r>
      <w:r>
        <w:t>’</w:t>
      </w:r>
      <w:r w:rsidRPr="00D2526D">
        <w:t>s deployment of Sage, they report positive effects on human contribution, including increases in the number and length of answers. Two features of their setting d</w:t>
      </w:r>
      <w:r>
        <w:rPr>
          <w:rFonts w:hint="eastAsia"/>
        </w:rPr>
        <w:t>iffer</w:t>
      </w:r>
      <w:r w:rsidRPr="00D2526D">
        <w:t xml:space="preserve"> from</w:t>
      </w:r>
      <w:r>
        <w:rPr>
          <w:rFonts w:hint="eastAsia"/>
        </w:rPr>
        <w:t xml:space="preserve"> a </w:t>
      </w:r>
      <w:r>
        <w:t>“</w:t>
      </w:r>
      <w:r w:rsidRPr="00D2526D">
        <w:t>competit</w:t>
      </w:r>
      <w:r>
        <w:rPr>
          <w:rFonts w:hint="eastAsia"/>
        </w:rPr>
        <w:t>ion</w:t>
      </w:r>
      <w:r>
        <w:t>”</w:t>
      </w:r>
      <w:r w:rsidRPr="00D2526D">
        <w:t xml:space="preserve"> configuration in ways that plausibly determine the sign of the effect. First, </w:t>
      </w:r>
      <w:r w:rsidRPr="00D2526D">
        <w:rPr>
          <w:i/>
          <w:iCs/>
        </w:rPr>
        <w:t>timing</w:t>
      </w:r>
      <w:r w:rsidRPr="00D2526D">
        <w:t xml:space="preserve">: </w:t>
      </w:r>
      <w:r w:rsidR="00CB7D1A">
        <w:rPr>
          <w:rFonts w:hint="eastAsia"/>
        </w:rPr>
        <w:t>their</w:t>
      </w:r>
      <w:r w:rsidR="00453AAA" w:rsidRPr="00453AAA">
        <w:t xml:space="preserve"> AI answer is introduced </w:t>
      </w:r>
      <w:r w:rsidR="00F85D5A">
        <w:rPr>
          <w:rFonts w:hint="eastAsia"/>
        </w:rPr>
        <w:t xml:space="preserve">years </w:t>
      </w:r>
      <w:r w:rsidR="00453AAA" w:rsidRPr="00453AAA">
        <w:t xml:space="preserve">after the original question </w:t>
      </w:r>
      <w:r w:rsidR="007733CB">
        <w:rPr>
          <w:rFonts w:hint="eastAsia"/>
        </w:rPr>
        <w:t>posting</w:t>
      </w:r>
      <w:r w:rsidR="00F85D5A">
        <w:rPr>
          <w:rFonts w:hint="eastAsia"/>
        </w:rPr>
        <w:t xml:space="preserve"> </w:t>
      </w:r>
      <w:r w:rsidR="00F85D5A" w:rsidRPr="00F85D5A">
        <w:t xml:space="preserve">(treated-group mean </w:t>
      </w:r>
      <w:r w:rsidR="007733CB">
        <w:rPr>
          <w:rFonts w:hint="eastAsia"/>
        </w:rPr>
        <w:t xml:space="preserve">pre-policy </w:t>
      </w:r>
      <w:r w:rsidR="00F85D5A" w:rsidRPr="00F85D5A">
        <w:t>tenure ≈ 49 months)</w:t>
      </w:r>
      <w:r w:rsidR="00CB7D1A">
        <w:rPr>
          <w:rFonts w:hint="eastAsia"/>
        </w:rPr>
        <w:t>,</w:t>
      </w:r>
      <w:r w:rsidR="00453AAA" w:rsidRPr="00453AAA">
        <w:t xml:space="preserve"> and after </w:t>
      </w:r>
      <w:r w:rsidR="00CB7D1A">
        <w:rPr>
          <w:rFonts w:hint="eastAsia"/>
        </w:rPr>
        <w:t xml:space="preserve">at least one </w:t>
      </w:r>
      <w:r w:rsidR="00453AAA" w:rsidRPr="00453AAA">
        <w:t xml:space="preserve">human answer had already </w:t>
      </w:r>
      <w:r w:rsidR="00CB7D1A">
        <w:rPr>
          <w:rFonts w:hint="eastAsia"/>
        </w:rPr>
        <w:t>been present. S</w:t>
      </w:r>
      <w:r w:rsidRPr="00D2526D">
        <w:t xml:space="preserve">o AI enters as a retrospective supplement to an established discussion rather than as a competitor whom human contributors encounter on arrival. Second, </w:t>
      </w:r>
      <w:r w:rsidRPr="00D2526D">
        <w:rPr>
          <w:i/>
          <w:iCs/>
        </w:rPr>
        <w:t>domain</w:t>
      </w:r>
      <w:r w:rsidRPr="00D2526D">
        <w:t>: Quora is a general-interest platform spanning philosophy, personal advice, and cultural discussion, where the value of a human contribution rests substantially on subjective interpretation and lived experience that AI cannot easily substitute for. In technical communities, where contributions are evaluated primarily on correctness and efficiency, competition between the AI answer and human answers may be stronger. This possibility is not fully developed in the existing literature, and we investigate it in this study.</w:t>
      </w:r>
    </w:p>
    <w:p w14:paraId="05BEBF95" w14:textId="42386244" w:rsidR="00CF1F0C" w:rsidRDefault="00B369E9" w:rsidP="0049010E">
      <w:pPr>
        <w:pStyle w:val="Heading2"/>
      </w:pPr>
      <w:r>
        <w:rPr>
          <w:rFonts w:hint="eastAsia"/>
        </w:rPr>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77777777" w:rsidR="00B369E9" w:rsidRPr="00D2526D" w:rsidRDefault="00B369E9" w:rsidP="00D2526D">
      <w:pPr>
        <w:pStyle w:val="Paragraph0"/>
      </w:pPr>
      <w:r w:rsidRPr="00D2526D">
        <w:t xml:space="preserve">A broad body of work identifies determinants of participation. These include question </w:t>
      </w:r>
      <w:r w:rsidRPr="00D2526D">
        <w:lastRenderedPageBreak/>
        <w:t>formulation and formatting (Burke et al. 2010; Calefato et al. 2018; Li et al. 2023), monetary and non-monetary incentives (Berger et al. 2016; Jiang et al. 2024; Wang et al. 2022), feedback and reciprocity (Li et al. 2020; Moon &amp; Sproull 2008), and gamification (Chen et al. 2022; Meng et al. 2013). Because internal GenAI acts as an answerer, we focus on the dynamics of answering rather than on this broader set of determinants. In particular, when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w:t>
      </w:r>
      <w:r w:rsidRPr="00015210">
        <w:lastRenderedPageBreak/>
        <w:t>contribution behavior. Together, this literature shows that prior contributions matter not only because they provide information, but also because they alter the perceived need, opportunity, benchmark, and social meaning of adding another answer.</w:t>
      </w:r>
    </w:p>
    <w:p w14:paraId="7EA3A70A" w14:textId="4F4242E0"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Two implications follow for online Q&amp;A communities. First, an AI label may carry motivational content in its own right, independent of what the AI actually wrote. Second, a capable AI competitor may induce humans</w:t>
      </w:r>
      <w:r>
        <w:t>’</w:t>
      </w:r>
      <w:r w:rsidRPr="00D2526D">
        <w:t xml:space="preserve"> motivation to </w:t>
      </w:r>
      <w:r>
        <w:rPr>
          <w:rFonts w:hint="eastAsia"/>
        </w:rPr>
        <w:t>outperform</w:t>
      </w:r>
      <w:r w:rsidRPr="00D2526D">
        <w:t xml:space="preserve">, and it may raise rather than lower the quality of human contributions. Whether these implications hold in online Q&amp;A </w:t>
      </w:r>
      <w:r w:rsidRPr="00D2526D">
        <w:lastRenderedPageBreak/>
        <w:t>communities remains to be tested, which is the task we take up.</w:t>
      </w:r>
    </w:p>
    <w:p w14:paraId="5FFB7739" w14:textId="0597BBFB" w:rsidR="000E4EEB" w:rsidRPr="00015210" w:rsidRDefault="00B369E9" w:rsidP="00661EB3">
      <w:pPr>
        <w:pStyle w:val="Heading2"/>
      </w:pPr>
      <w:r>
        <w:rPr>
          <w:rFonts w:hint="eastAsia"/>
        </w:rPr>
        <w:t>Positioning and Contribution of Our Study</w:t>
      </w:r>
    </w:p>
    <w:p w14:paraId="6AB48EC4" w14:textId="3C0C64D7" w:rsidR="00B369E9" w:rsidRPr="00D2526D" w:rsidRDefault="00B369E9" w:rsidP="00D2526D">
      <w:pPr>
        <w:pStyle w:val="Paragraph0"/>
      </w:pPr>
      <w:r w:rsidRPr="00D2526D">
        <w:t xml:space="preserve">As reviewed in Section 2.1, the focus of this study is the competition between internal GenAI and human answerers, whereas prior studies on external GenAI examine competition with the platform and the (invisible) facilitation of human answers. To further highlight how our study differs from prior work, Table A in the Appendix positions our study against the three most closely related studies along the dimensions that drive this identification. In particular, four features of our setting make our findings unique to the literature. First, the </w:t>
      </w:r>
      <w:r>
        <w:rPr>
          <w:rFonts w:hint="eastAsia"/>
        </w:rPr>
        <w:t>Gen</w:t>
      </w:r>
      <w:r w:rsidRPr="00D2526D">
        <w:t xml:space="preserve">AI is deployed by the platform under direct governance, so its presence is a design choice rather than an uncontrollable environmental shift, as it is in Xue et al. (2026) and Shan &amp; Qiu (2026); this places the findings within managerial reach. Second, the </w:t>
      </w:r>
      <w:r>
        <w:rPr>
          <w:rFonts w:hint="eastAsia"/>
        </w:rPr>
        <w:t>Gen</w:t>
      </w:r>
      <w:r w:rsidRPr="00D2526D">
        <w:t>AI responds almost immediately, before any human contributor arrives, which places human contributors in the most competitively demanding configuration, in contrast to Su et al. (2025). Third, the AI responses are explicitly labeled, making it possible to estimate the effect of the AI label separately from the effects of content attributes such as length and quality. Fourth, the assignment of AI answers is randomized at the question level, which permits clean causal inference and allows us to compare questions whose earliest answer is AI-generated with otherwise identical questions whose earliest answer is human-generated.</w:t>
      </w:r>
    </w:p>
    <w:p w14:paraId="558D9B4A" w14:textId="4FDA5A94" w:rsidR="00963733" w:rsidRPr="00015210" w:rsidRDefault="00B369E9" w:rsidP="00D2526D">
      <w:pPr>
        <w:pStyle w:val="Paragraph0"/>
        <w:ind w:firstLine="0"/>
      </w:pPr>
      <w:r>
        <w:rPr>
          <w:rFonts w:hint="eastAsia"/>
        </w:rPr>
        <w:t>Our</w:t>
      </w:r>
      <w:r w:rsidRPr="00D2526D">
        <w:t xml:space="preserve"> study therefore directly answers a question central to platform design and community management: how platform-deployed internal GenAI, layered on top of existing external GenAI availability, affects human contribution in an online Q&amp;A community.</w:t>
      </w:r>
      <w:bookmarkStart w:id="8" w:name="OLE_LINK8"/>
    </w:p>
    <w:p w14:paraId="3F530575" w14:textId="4079908B" w:rsidR="00DA0533" w:rsidRPr="00015210" w:rsidRDefault="00DA0533" w:rsidP="00E912B4">
      <w:pPr>
        <w:pStyle w:val="Heading1"/>
      </w:pPr>
      <w:r w:rsidRPr="00015210">
        <w:t>Theoretical Development</w:t>
      </w:r>
    </w:p>
    <w:p w14:paraId="57B62DAD" w14:textId="718DB13B" w:rsidR="00CA69FF" w:rsidRDefault="007450BA" w:rsidP="0049010E">
      <w:pPr>
        <w:pStyle w:val="Heading2"/>
      </w:pPr>
      <w:bookmarkStart w:id="9" w:name="OLE_LINK2"/>
      <w:r>
        <w:t xml:space="preserve">Two Decisions in </w:t>
      </w:r>
      <w:r w:rsidR="001945B2" w:rsidRPr="00015210">
        <w:t xml:space="preserve">a Competitive </w:t>
      </w:r>
      <w:r w:rsidRPr="00015210">
        <w:t xml:space="preserve">Encounter </w:t>
      </w:r>
    </w:p>
    <w:p w14:paraId="49413C2F" w14:textId="4B6CFE8B" w:rsidR="005C375D" w:rsidRPr="00D2526D" w:rsidRDefault="005C375D" w:rsidP="00D2526D">
      <w:pPr>
        <w:pStyle w:val="Paragraph0"/>
      </w:pPr>
      <w:r w:rsidRPr="00D2526D">
        <w:lastRenderedPageBreak/>
        <w:t xml:space="preserve">Consider the following situation, which mirrors the domain we examine. A member of a technical Q&amp;A platform posts a question seeking a solution to a concrete problem. Shortly afterward, and typically before any human has responded, the platform attaches an answer generated by its own </w:t>
      </w:r>
      <w:r>
        <w:rPr>
          <w:rFonts w:hint="eastAsia"/>
        </w:rPr>
        <w:t>Gen</w:t>
      </w:r>
      <w:r w:rsidRPr="00D2526D">
        <w:t>AI system. A human answerer who arrives at the thread later sees that a machine has already responded and must decide two things: whether to answer at all, and, if so, how much effort to invest.</w:t>
      </w:r>
    </w:p>
    <w:p w14:paraId="66AEC105" w14:textId="4285614D" w:rsidR="005C375D" w:rsidRPr="00D2526D" w:rsidRDefault="005C375D" w:rsidP="00D2526D">
      <w:pPr>
        <w:pStyle w:val="Paragraph0"/>
      </w:pPr>
      <w:r w:rsidRPr="00D2526D">
        <w:t xml:space="preserve">We restate this as two concrete decisions and use the labels throughout. First, the answerer makes an </w:t>
      </w:r>
      <w:r>
        <w:t>“</w:t>
      </w:r>
      <w:r w:rsidRPr="00D2526D">
        <w:t>entry</w:t>
      </w:r>
      <w:r>
        <w:t>”</w:t>
      </w:r>
      <w:r w:rsidRPr="00D2526D">
        <w:t xml:space="preserve"> decision, a yes-or-no choice about whether to contribute an answer that the AI has already addressed. Second, </w:t>
      </w:r>
      <w:r w:rsidR="003F35AE">
        <w:rPr>
          <w:rFonts w:hint="eastAsia"/>
        </w:rPr>
        <w:t>i</w:t>
      </w:r>
      <w:r w:rsidR="003F35AE" w:rsidRPr="00D2526D">
        <w:t xml:space="preserve">f </w:t>
      </w:r>
      <w:r w:rsidRPr="00D2526D">
        <w:t xml:space="preserve">they choose to enter, the answerer then makes a </w:t>
      </w:r>
      <w:r>
        <w:t>“</w:t>
      </w:r>
      <w:r w:rsidRPr="00D2526D">
        <w:t>quality</w:t>
      </w:r>
      <w:r>
        <w:t>”</w:t>
      </w:r>
      <w:r w:rsidRPr="00D2526D">
        <w:t xml:space="preserve"> decision about how much effort the answer will embody.</w:t>
      </w:r>
      <w:r>
        <w:rPr>
          <w:rFonts w:hint="eastAsia"/>
        </w:rPr>
        <w:t xml:space="preserve"> </w:t>
      </w:r>
      <w:r w:rsidRPr="00D2526D">
        <w:t>Entry can be settled quickly, before the AI answer has been read closely; the quality decision is a matter of degree and is where the answerer</w:t>
      </w:r>
      <w:r>
        <w:t>’</w:t>
      </w:r>
      <w:r w:rsidRPr="00D2526D">
        <w:t>s time and knowledge are actually committed.</w:t>
      </w:r>
    </w:p>
    <w:p w14:paraId="592FD6E0" w14:textId="77777777" w:rsidR="005C375D" w:rsidRPr="00D2526D" w:rsidRDefault="005C375D" w:rsidP="00D2526D">
      <w:pPr>
        <w:pStyle w:val="Paragraph0"/>
      </w:pPr>
      <w:r w:rsidRPr="00D2526D">
        <w:t>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content, by contrast, becomes available only through the effort of reading.</w:t>
      </w:r>
    </w:p>
    <w:p w14:paraId="1B532518" w14:textId="43668BB7" w:rsidR="005C375D" w:rsidRPr="00D2526D" w:rsidRDefault="005C375D" w:rsidP="00D2526D">
      <w:pPr>
        <w:pStyle w:val="Paragraph0"/>
      </w:pPr>
      <w:r w:rsidRPr="00D2526D">
        <w:t>We treat this encounter as a competitive episode. We adopt a competition lens because it matches the situation the platform has created: the AI answer sits in the same thread and on the same screen as any human answer that follows, so a later human answer must be worth reading in the presence of the AI answer (Chen et al. 2007; Chen 2009). The competition lens also generates richer predictions than a substitution account. Prior work treating generative AI as a substitute for human labor establishes something important</w:t>
      </w:r>
      <w:r>
        <w:rPr>
          <w:rFonts w:hint="eastAsia"/>
        </w:rPr>
        <w:t xml:space="preserve">: </w:t>
      </w:r>
      <w:r w:rsidRPr="00D2526D">
        <w:t xml:space="preserve">these systems can perform much of </w:t>
      </w:r>
      <w:r w:rsidRPr="00D2526D">
        <w:lastRenderedPageBreak/>
        <w:t>the routine work human contributors once did (del Rio-Chanona et al. 2024; Sanatizadeh et al. 2025), but that account predicts only decline, because if the AI does the work the answerer would otherwise have done, the answerer has less left to do and writes less. It offers no route by which an AI answer could lead an answerer to write more, or to write better. We would argue that a competitive framing supplies exactly those routes.</w:t>
      </w:r>
    </w:p>
    <w:p w14:paraId="3C6ED05D" w14:textId="1E8AECE1" w:rsidR="005C375D" w:rsidRDefault="005C375D" w:rsidP="0049010E">
      <w:pPr>
        <w:pStyle w:val="Heading2"/>
      </w:pPr>
      <w:r w:rsidRPr="00D2526D">
        <w:t>The AI Answer as a Profile of Three Signals</w:t>
      </w:r>
    </w:p>
    <w:p w14:paraId="6492D544" w14:textId="77777777" w:rsidR="005C375D" w:rsidRPr="00D2526D" w:rsidRDefault="005C375D" w:rsidP="00D2526D">
      <w:pPr>
        <w:pStyle w:val="Paragraph0"/>
      </w:pPr>
      <w:r w:rsidRPr="00D2526D">
        <w:t>Research on competitive interaction holds that how an actor responds to a competitor depends on how the actor appraises that competitor, and that this appraisal is built from observable features: who the competitor is, how capable it appears, and how much effort it appears to have invested (Chen et al. 2007; Chen 2009). It follows that the effect of an AI answer cannot be summarized by a single quantity. The AI answer must instead be read as a profile of signals.</w:t>
      </w:r>
    </w:p>
    <w:p w14:paraId="700C792D" w14:textId="10A54324" w:rsidR="005C375D" w:rsidRDefault="005C375D" w:rsidP="005C375D">
      <w:pPr>
        <w:pStyle w:val="Paragraph0"/>
      </w:pPr>
      <w:r w:rsidRPr="00D2526D">
        <w:t xml:space="preserve">We take the AI answer to carry three signals. The source, which we call the </w:t>
      </w:r>
      <w:r>
        <w:t>“</w:t>
      </w:r>
      <w:r w:rsidRPr="00D2526D">
        <w:t>AI label,</w:t>
      </w:r>
      <w:r>
        <w:t>”</w:t>
      </w:r>
      <w:r w:rsidRPr="00D2526D">
        <w:t xml:space="preserve"> tells the answerer what kind of competitor this is</w:t>
      </w:r>
      <w:r>
        <w:rPr>
          <w:rFonts w:hint="eastAsia"/>
        </w:rPr>
        <w:t xml:space="preserve"> (i.e</w:t>
      </w:r>
      <w:r w:rsidR="003F35AE">
        <w:rPr>
          <w:rFonts w:hint="eastAsia"/>
        </w:rPr>
        <w:t>.</w:t>
      </w:r>
      <w:r>
        <w:rPr>
          <w:rFonts w:hint="eastAsia"/>
        </w:rPr>
        <w:t>,</w:t>
      </w:r>
      <w:r w:rsidRPr="00D2526D">
        <w:t xml:space="preserve"> machine authorship is present</w:t>
      </w:r>
      <w:r>
        <w:rPr>
          <w:rFonts w:hint="eastAsia"/>
        </w:rPr>
        <w:t>)</w:t>
      </w:r>
      <w:r w:rsidRPr="00D2526D">
        <w:t xml:space="preserve">. The </w:t>
      </w:r>
      <w:r>
        <w:t>“</w:t>
      </w:r>
      <w:r w:rsidRPr="00D2526D">
        <w:t>AI content</w:t>
      </w:r>
      <w:r>
        <w:t>”</w:t>
      </w:r>
      <w:r w:rsidRPr="00D2526D">
        <w:t xml:space="preserve"> is what the AI actually wrote, and we decompose it into two measurable features: length signals how much of the answerable ground the competitor appears to have taken, and quality signals the standard, or benchmark, that a new contribution must meet to be worth reading. The AI label does not vary in degree, so it produces a level effect. Length and quality vary continuously from one answer to the next, so they produce slopes that determine how the consequence of an AI answer changes as its content changes. Our central claim, then, is that as AI answers grow longer, and as they grow better, the consequence of having one under a question changes in ways that a single average cannot capture.</w:t>
      </w:r>
    </w:p>
    <w:p w14:paraId="3F0A28C9" w14:textId="5585E20B" w:rsidR="005C375D" w:rsidRPr="00D2526D" w:rsidRDefault="005C375D" w:rsidP="0049010E">
      <w:pPr>
        <w:pStyle w:val="Heading2"/>
      </w:pPr>
      <w:r w:rsidRPr="00D2526D">
        <w:t>Linking Signals to Decisions Through Fast and Slow Thinking</w:t>
      </w:r>
    </w:p>
    <w:p w14:paraId="03CB8821" w14:textId="60E50CBB" w:rsidR="005C375D" w:rsidRPr="00D2526D" w:rsidRDefault="005C375D" w:rsidP="00D2526D">
      <w:pPr>
        <w:pStyle w:val="Paragraph0"/>
      </w:pPr>
      <w:r w:rsidRPr="00D2526D">
        <w:lastRenderedPageBreak/>
        <w:t xml:space="preserve">The three signals do not all arrive at the same moment relative to the two decisions, and this timing is what ties each signal to a particular decision. Source and length are </w:t>
      </w:r>
      <w:r>
        <w:t>“</w:t>
      </w:r>
      <w:r w:rsidRPr="00D2526D">
        <w:t>glance</w:t>
      </w:r>
      <w:r>
        <w:t>”</w:t>
      </w:r>
      <w:r>
        <w:rPr>
          <w:rFonts w:hint="eastAsia"/>
        </w:rPr>
        <w:t xml:space="preserve"> </w:t>
      </w:r>
      <w:r w:rsidRPr="00D2526D">
        <w:t>signals: 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two-systems account of thinkin</w:t>
      </w:r>
      <w:r>
        <w:rPr>
          <w:rFonts w:hint="eastAsia"/>
        </w:rPr>
        <w:t>g</w:t>
      </w:r>
      <w:r w:rsidRPr="00D2526D">
        <w:t xml:space="preserve"> (Evans &amp; Stanovich 2013; Kahneman 2003, 2011).</w:t>
      </w:r>
    </w:p>
    <w:p w14:paraId="32321D0D" w14:textId="7977CD00" w:rsidR="005C375D" w:rsidRPr="00D2526D" w:rsidRDefault="005C375D" w:rsidP="00D2526D">
      <w:pPr>
        <w:pStyle w:val="Paragraph0"/>
      </w:pPr>
      <w:r w:rsidRPr="00D2526D">
        <w: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quality decision commits the answerer</w:t>
      </w:r>
      <w:r>
        <w:t>’</w:t>
      </w:r>
      <w:r w:rsidRPr="00D2526D">
        <w:t>s time and knowledge and is thus a System 2 decision.</w:t>
      </w:r>
    </w:p>
    <w:p w14:paraId="780D29D1" w14:textId="03176B29" w:rsidR="005C375D" w:rsidRPr="00D2526D" w:rsidRDefault="005C375D" w:rsidP="00D2526D">
      <w:pPr>
        <w:pStyle w:val="Paragraph0"/>
      </w:pPr>
      <w:r w:rsidRPr="00D2526D">
        <w:t xml:space="preserve">This classification yields a single organizing principle, which we label the </w:t>
      </w:r>
      <w:r>
        <w:t>“</w:t>
      </w:r>
      <w:r w:rsidRPr="00D2526D">
        <w:t>same-level</w:t>
      </w:r>
      <w:r>
        <w:t>”</w:t>
      </w:r>
      <w:r w:rsidRPr="00D2526D">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advance to specific null predictions. A framework that predicted an effect in every combination of signal and decision could not be wrong in any interesting way, so the null cells matter as much as the others: they are tests the account must pass.</w:t>
      </w:r>
    </w:p>
    <w:p w14:paraId="2B110391" w14:textId="11F28E9B" w:rsidR="005C375D" w:rsidRPr="00D2526D" w:rsidRDefault="005C375D" w:rsidP="00D2526D">
      <w:pPr>
        <w:pStyle w:val="Paragraph0"/>
      </w:pPr>
      <w:r w:rsidRPr="00D2526D">
        <w:lastRenderedPageBreak/>
        <w:t xml:space="preserve">The remainder of this section develops six hypotheses from this principle. Figure </w:t>
      </w:r>
      <w:r w:rsidR="001C20E5">
        <w:rPr>
          <w:rFonts w:hint="eastAsia"/>
        </w:rPr>
        <w:t>2</w:t>
      </w:r>
      <w:r w:rsidRPr="00D2526D">
        <w:t xml:space="preserve"> arranges them, with the three signals down the rows and the two decisions across the columns. </w:t>
      </w:r>
    </w:p>
    <w:p w14:paraId="47E31CA7" w14:textId="042D48C4" w:rsidR="00C76F53" w:rsidRPr="00015210" w:rsidRDefault="00BE1845" w:rsidP="00C76F53">
      <w:pPr>
        <w:jc w:val="center"/>
      </w:pPr>
      <w:r>
        <w:rPr>
          <w:noProof/>
        </w:rPr>
        <w:drawing>
          <wp:inline distT="0" distB="0" distL="0" distR="0" wp14:anchorId="5E813B38" wp14:editId="7F8D29D0">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p>
    <w:p w14:paraId="1CFD711F" w14:textId="21559CAA" w:rsidR="004E34BE" w:rsidRPr="00015210" w:rsidRDefault="00C76F53" w:rsidP="00D2526D">
      <w:pPr>
        <w:pStyle w:val="TableFiguretitle"/>
      </w:pPr>
      <w:r w:rsidRPr="00015210">
        <w:t xml:space="preserve">Figure </w:t>
      </w:r>
      <w:r w:rsidR="001C20E5">
        <w:rPr>
          <w:rFonts w:hint="eastAsia"/>
        </w:rPr>
        <w:t>2</w:t>
      </w:r>
      <w:r w:rsidRPr="00015210">
        <w:t xml:space="preserve">. Conceptual </w:t>
      </w:r>
      <w:r w:rsidR="002B3B5F" w:rsidRPr="00015210">
        <w:t>f</w:t>
      </w:r>
      <w:r w:rsidRPr="00015210">
        <w:t>ramework</w:t>
      </w:r>
      <w:bookmarkStart w:id="10" w:name="_Hlk165812433"/>
    </w:p>
    <w:p w14:paraId="45D3D3BA" w14:textId="0EE0F816" w:rsidR="00E55C5E" w:rsidRPr="00015210" w:rsidRDefault="00A63984" w:rsidP="0049010E">
      <w:pPr>
        <w:pStyle w:val="Heading2"/>
      </w:pPr>
      <w:r>
        <w:t xml:space="preserve">Hypotheses on </w:t>
      </w:r>
      <w:r w:rsidR="00E55C5E" w:rsidRPr="00015210">
        <w:t>The Entry Decision</w:t>
      </w:r>
    </w:p>
    <w:p w14:paraId="260809BB" w14:textId="77777777" w:rsidR="005C375D" w:rsidRPr="00D2526D" w:rsidRDefault="005C375D" w:rsidP="0049010E">
      <w:pPr>
        <w:pStyle w:val="Heading3"/>
        <w:rPr>
          <w:lang w:eastAsia="en-US"/>
        </w:rPr>
      </w:pPr>
      <w:r w:rsidRPr="00D2526D">
        <w:rPr>
          <w:lang w:eastAsia="en-US"/>
        </w:rPr>
        <w:t>Label and Length Shape Entry (System 1)</w:t>
      </w:r>
    </w:p>
    <w:p w14:paraId="67A29E6E" w14:textId="471A8880" w:rsidR="005C375D" w:rsidRPr="00D2526D" w:rsidRDefault="005C375D" w:rsidP="00D2526D">
      <w:pPr>
        <w:pStyle w:val="Paragraph0"/>
      </w:pPr>
      <w:r w:rsidRPr="00D2526D">
        <w:t xml:space="preserve">The AI label can shape entry because it is available before any content is read. We would argue that the label leads the answerer to appraise the AI, and that a </w:t>
      </w:r>
      <w:r>
        <w:t>“</w:t>
      </w:r>
      <w:r w:rsidRPr="00D2526D">
        <w:t>weak-competitor</w:t>
      </w:r>
      <w:r>
        <w:t>”</w:t>
      </w:r>
      <w:r w:rsidRPr="00D2526D">
        <w:t xml:space="preserve"> appraisal strengthens the incentive to enter.</w:t>
      </w:r>
    </w:p>
    <w:p w14:paraId="5AAA938E" w14:textId="77777777" w:rsidR="005C375D" w:rsidRDefault="005C375D" w:rsidP="005C375D">
      <w:pPr>
        <w:pStyle w:val="Paragraph0"/>
      </w:pPr>
      <w:r w:rsidRPr="00D2526D">
        <w:t>Noticing a simple visual marker is enough to know that the answer came from the platform</w:t>
      </w:r>
      <w:r>
        <w:t>’</w:t>
      </w:r>
      <w:r w:rsidRPr="00D2526D">
        <w:t>s AI system. System 1 then judges the competitor</w:t>
      </w:r>
      <w:r>
        <w:t>’</w:t>
      </w:r>
      <w:r w:rsidRPr="00D2526D">
        <w:t>s capability through the availability heuristic, so the judgment rests on whatever beliefs about machine-generated answers come to mind most readily (Tversky &amp; Kahneman 1973). AI</w:t>
      </w:r>
      <w:r>
        <w:t>’</w:t>
      </w:r>
      <w:r w:rsidRPr="00D2526D">
        <w:t xml:space="preserve">s capability may change over time, but in the early period of </w:t>
      </w:r>
      <w:r>
        <w:rPr>
          <w:rFonts w:hint="eastAsia"/>
        </w:rPr>
        <w:t>Gen</w:t>
      </w:r>
      <w:r w:rsidRPr="00D2526D">
        <w:t xml:space="preserve">AI during which our study was conducted, two beliefs are relevant. </w:t>
      </w:r>
    </w:p>
    <w:p w14:paraId="59D9F3CF" w14:textId="77777777" w:rsidR="005C375D" w:rsidRPr="00015210" w:rsidRDefault="005C375D" w:rsidP="005C375D">
      <w:pPr>
        <w:pStyle w:val="Paragraph0"/>
      </w:pPr>
      <w:r w:rsidRPr="00015210">
        <w:t xml:space="preserve">The first belief is a general impression that generative text is bland and formulaic, a quality that popular discussion captures with the phrase “AI slop.” The evidence is consistent with this impression. Readers and trained evaluators tend to rate machine-generated writing as generic and lacking a distinctive voice, and automated text is marked by repetitive, low-variability phrasing that makes it recognizable as machine-produced </w:t>
      </w:r>
      <w:r w:rsidRPr="00015210">
        <w:fldChar w:fldCharType="begin"/>
      </w:r>
      <w:r w:rsidRPr="00015210">
        <w: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instrText>
      </w:r>
      <w:r w:rsidRPr="00015210">
        <w:rPr>
          <w:rFonts w:ascii="Apple Color Emoji" w:hAnsi="Apple Color Emoji" w:cs="Apple Color Emoji"/>
        </w:rPr>
        <w:instrText>📊</w:instrText>
      </w:r>
      <w:r w:rsidRPr="00015210">
        <w:instrText>","collection-title":"C&amp;amp;C '24","container-title":"Proceedings of the 16th Conference on Creativity &amp; Cognition","DOI":"10.1145/3635636.3656204","ISBN":"979-8-4007-0485-7","language":"en","note":"</w:instrText>
      </w:r>
      <w:r w:rsidRPr="00015210">
        <w:rPr>
          <w:rFonts w:ascii="Apple Color Emoji" w:hAnsi="Apple Color Emoji" w:cs="Apple Color Emoji"/>
        </w:rPr>
        <w:instrText>🏷️</w:instrText>
      </w:r>
      <w:r w:rsidRPr="00015210">
        <w: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instrText>
      </w:r>
      <w:r w:rsidRPr="00015210">
        <w:rPr>
          <w:rFonts w:ascii="Apple Color Emoji" w:hAnsi="Apple Color Emoji" w:cs="Apple Color Emoji"/>
        </w:rPr>
        <w:instrText>📊</w:instrText>
      </w:r>
      <w:r w:rsidRPr="00015210">
        <w:instrText>","call-number":"1","container-title":"Science Advances","DOI":"10.1126/sciadv.adn5290","issue":"28","language":"en","note":"</w:instrText>
      </w:r>
      <w:r w:rsidRPr="00015210">
        <w:rPr>
          <w:rFonts w:ascii="Apple Color Emoji" w:hAnsi="Apple Color Emoji" w:cs="Apple Color Emoji"/>
        </w:rPr>
        <w:instrText>🏷️</w:instrText>
      </w:r>
      <w:r w:rsidRPr="00015210">
        <w: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instrText>
      </w:r>
      <w:r w:rsidRPr="00015210">
        <w:fldChar w:fldCharType="separate"/>
      </w:r>
      <w:r w:rsidRPr="00015210">
        <w:t>(Anderson et al. 2024; Doshi &amp; Hauser 2024)</w:t>
      </w:r>
      <w:r w:rsidRPr="00015210">
        <w:fldChar w:fldCharType="end"/>
      </w:r>
      <w:r w:rsidRPr="00015210">
        <w:t xml:space="preserve">. The sense conveyed by “AI slop” is thus that the output follows a predictable template rather </w:t>
      </w:r>
      <w:r w:rsidRPr="00015210">
        <w:lastRenderedPageBreak/>
        <w:t>than saying anything sharp or particular.</w:t>
      </w:r>
      <w:r w:rsidRPr="00015210">
        <w:rPr>
          <w:rStyle w:val="FootnoteReference"/>
          <w:color w:val="000000"/>
          <w:sz w:val="22"/>
        </w:rPr>
        <w:footnoteReference w:id="2"/>
      </w:r>
    </w:p>
    <w:p w14:paraId="20AE6742" w14:textId="5E939B7B" w:rsidR="005C375D" w:rsidRPr="00D2526D" w:rsidRDefault="005C375D" w:rsidP="00D2526D">
      <w:pPr>
        <w:pStyle w:val="Paragraph0"/>
      </w:pPr>
      <w:r w:rsidRPr="00D2526D">
        <w:t xml:space="preserve">The second belief is specific to technical Q&amp;A, and it is the one our argument rests on. Members of technical communities were openly skeptical of AI-generated answers when </w:t>
      </w:r>
      <w:r>
        <w:rPr>
          <w:rFonts w:hint="eastAsia"/>
        </w:rPr>
        <w:t>Gen</w:t>
      </w:r>
      <w:r w:rsidRPr="00D2526D">
        <w:t>AI appeared, and their skepticism has an empirical basis</w:t>
      </w:r>
      <w:r>
        <w:rPr>
          <w:rFonts w:hint="eastAsia"/>
        </w:rPr>
        <w:t xml:space="preserve">. </w:t>
      </w:r>
      <w:r w:rsidRPr="00D2526D">
        <w:t>Kabir et al. (2024) report that more than half of ChatGPT</w:t>
      </w:r>
      <w:r>
        <w:t>’</w:t>
      </w:r>
      <w:r w:rsidRPr="00D2526D">
        <w:t>s answers to Stack Overflow questions contain incorrect information, that these answers are considerably more verbose than human answers, and that readers miss the errors in a substantial share of cases, which is why Stack Overflow banned AI-generated answers.</w:t>
      </w:r>
      <w:r>
        <w:rPr>
          <w:rFonts w:hint="eastAsia"/>
        </w:rPr>
        <w:t xml:space="preserve"> </w:t>
      </w:r>
      <w:r w:rsidRPr="00015210">
        <w:t>Disclosure compounds the effect, since information is judged less accurate when it is identified as machine-</w:t>
      </w:r>
      <w:r w:rsidRPr="00015210">
        <w:rPr>
          <w:color w:val="000000"/>
        </w:rPr>
        <w:t xml:space="preserve">generated </w:t>
      </w:r>
      <w:r w:rsidRPr="00015210">
        <w:rPr>
          <w:color w:val="000000"/>
        </w:rPr>
        <w:fldChar w:fldCharType="begin"/>
      </w:r>
      <w:r w:rsidRPr="00015210">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Pr="00015210">
        <w:rPr>
          <w:rFonts w:ascii="Apple Color Emoji" w:hAnsi="Apple Color Emoji" w:cs="Apple Color Emoji"/>
          <w:color w:val="000000"/>
        </w:rPr>
        <w:instrText>📊</w:instrText>
      </w:r>
      <w:r w:rsidRPr="00015210">
        <w:rPr>
          <w:color w:val="000000"/>
        </w:rPr>
        <w:instrText>","collection-title":"FAccT '22","container-title":"Proceedings of the 2022 ACM Conference on Fairness, Accountability, and Transparency","DOI":"10.1145/3531146.3533077","ISBN":"978-1-4503-9352-2","language":"en","note":"</w:instrText>
      </w:r>
      <w:r w:rsidRPr="00015210">
        <w:rPr>
          <w:rFonts w:ascii="Apple Color Emoji" w:hAnsi="Apple Color Emoji" w:cs="Apple Color Emoji"/>
          <w:color w:val="000000"/>
        </w:rPr>
        <w:instrText>🏷️</w:instrText>
      </w:r>
      <w:r w:rsidRPr="00015210">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Pr="00015210">
        <w:rPr>
          <w:color w:val="000000"/>
        </w:rPr>
        <w:fldChar w:fldCharType="separate"/>
      </w:r>
      <w:r w:rsidRPr="00015210">
        <w:rPr>
          <w:color w:val="000000"/>
        </w:rPr>
        <w:t>(Longoni et al. 2022)</w:t>
      </w:r>
      <w:r w:rsidRPr="00015210">
        <w:rPr>
          <w:color w:val="000000"/>
        </w:rPr>
        <w:fldChar w:fldCharType="end"/>
      </w:r>
      <w:r w:rsidRPr="00015210">
        <w: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t>
      </w:r>
    </w:p>
    <w:p w14:paraId="234BE507" w14:textId="74373120" w:rsidR="005C375D" w:rsidRPr="00D2526D" w:rsidRDefault="005C375D" w:rsidP="00D2526D">
      <w:pPr>
        <w:pStyle w:val="Paragraph0"/>
      </w:pPr>
      <w:r w:rsidRPr="00D2526D">
        <w: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(Chen et al. 2007; Chen 2009). A weak competitor makes responding attractive, because the risk of losing is low and a competent developer can </w:t>
      </w:r>
      <w:r>
        <w:rPr>
          <w:rFonts w:hint="eastAsia"/>
        </w:rPr>
        <w:t>provide</w:t>
      </w:r>
      <w:r w:rsidRPr="00D2526D">
        <w:t xml:space="preserve"> the correct answer the AI failed to provide.</w:t>
      </w:r>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44F34A37" w:rsidR="005C375D" w:rsidRPr="00D2526D" w:rsidRDefault="005C375D" w:rsidP="00D2526D">
      <w:pPr>
        <w:pStyle w:val="Paragraph0"/>
      </w:pPr>
      <w:r w:rsidRPr="00D2526D">
        <w:lastRenderedPageBreak/>
        <w:t>The second glance signal is length, and it pushes entry in the opposite direction. Length is processed through attribute substitution, in which System 1 replaces a difficult judgment with an easier one associated with it (Kahneman 2011; Kahneman &amp; Frederick 2002). The difficult judgment is how much of the question the competitor has covered; the easy substitute is the answer</w:t>
      </w:r>
      <w:r>
        <w:t>’</w:t>
      </w:r>
      <w:r w:rsidRPr="00D2526D">
        <w:t>s physical size. Our setting makes this substitution reliable, because on SegmentFault technical answers are broken into code blocks, numbered steps, configuration snippets, and shell commands, so a long answer in this format appears without reading to enumerate several possible causes or several fixes, and length becomes a credible indication of how much ground has been taken. What matters at entry is how much room is left. Thus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4FC24DAD" w:rsidR="005C375D" w:rsidRPr="00D2526D" w:rsidRDefault="005C375D" w:rsidP="00D2526D">
      <w:pPr>
        <w:pStyle w:val="Paragraph0"/>
      </w:pPr>
      <w:r w:rsidRPr="00D2526D">
        <w:t>Two points deserve emphasis. First, this is a claim about coverage, not quality, because length is far easier to perceive at a glance than quality, and an answer can be comprehensive and wrong at the same time (Kabir et al. 2024). Second, H2 complements H1 in describing the overall effect of a glance: 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49010E">
      <w:pPr>
        <w:pStyle w:val="Heading3"/>
        <w:rPr>
          <w:lang w:eastAsia="en-US"/>
        </w:rPr>
      </w:pPr>
      <w:r w:rsidRPr="00D2526D">
        <w:rPr>
          <w:lang w:eastAsia="en-US"/>
        </w:rPr>
        <w:t>AI Answer Quality Does Not Shape Entry (System 2)</w:t>
      </w:r>
    </w:p>
    <w:p w14:paraId="53BE1E6D" w14:textId="4F4FB5BB" w:rsidR="005C375D" w:rsidRPr="00015210" w:rsidRDefault="005C375D" w:rsidP="005C375D">
      <w:pPr>
        <w:pStyle w:val="Paragraph0"/>
      </w:pPr>
      <w:r w:rsidRPr="00D2526D">
        <w:t xml:space="preserve">Quality is a System 2 signal, and entry is a System 1 decision, so the same-level principle </w:t>
      </w:r>
      <w:r w:rsidRPr="00D2526D">
        <w:lastRenderedPageBreak/>
        <w:t xml:space="preserve">predicts no systematic effect of AI answer quality on entry. </w:t>
      </w:r>
      <w:r w:rsidRPr="00015210">
        <w:t>Quality becomes available only afterward, because it requires reading the answer through and checking it against the specific problem. Therefore, entry is shaped mainly by what arrives first.</w:t>
      </w:r>
      <w:r>
        <w:t xml:space="preserve"> </w:t>
      </w:r>
      <w:r w:rsidRPr="00015210">
        <w: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w:t>
      </w:r>
      <w:r>
        <w:rPr>
          <w:rFonts w:hint="eastAsia"/>
        </w:rPr>
        <w:t>two systems</w:t>
      </w:r>
      <w:r w:rsidRPr="00015210">
        <w:t xml:space="preserve"> account emphasizes that System 2 normally </w:t>
      </w:r>
      <w:r w:rsidRPr="00015210">
        <w:rPr>
          <w:i/>
          <w:iCs/>
        </w:rPr>
        <w:t>endorses</w:t>
      </w:r>
      <w:r w:rsidRPr="00015210">
        <w:t xml:space="preserve">, because it is recruited only when the fast route fails to deliver a confident answer, and not recruited when the fast route delivers one cheaply, which is the law of least effort at work </w:t>
      </w:r>
      <w:r w:rsidRPr="00015210">
        <w:fldChar w:fldCharType="begin"/>
      </w:r>
      <w:r w:rsidRPr="00015210">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Pr="00015210">
        <w:rPr>
          <w:rFonts w:ascii="Apple Color Emoji" w:hAnsi="Apple Color Emoji" w:cs="Apple Color Emoji"/>
        </w:rPr>
        <w:instrText>🏷️</w:instrText>
      </w:r>
      <w:r w:rsidRPr="00015210">
        <w:instrText xml:space="preserve"> /reading","title":"Thinking, fast and slow","author":[{"family":"Kahneman","given":"Daniel"}],"issued":{"date-parts":[["2011"]]}}}],"schema":"https://github.com/citation-style-language/schema/raw/master/csl-citation.json"} </w:instrText>
      </w:r>
      <w:r w:rsidRPr="00015210">
        <w:fldChar w:fldCharType="separate"/>
      </w:r>
      <w:r w:rsidRPr="00015210">
        <w:t>(Kahneman 2011)</w:t>
      </w:r>
      <w:r w:rsidRPr="00015210">
        <w:fldChar w:fldCharType="end"/>
      </w:r>
      <w:r w:rsidRPr="00015210">
        <w:t xml:space="preserve">. Here the fast route does deliver a confident answer: the label and the length together produce a coherent impression of how much ground the </w:t>
      </w:r>
      <w:r>
        <w:t>competitor</w:t>
      </w:r>
      <w:r w:rsidRPr="00015210">
        <w:t xml:space="preserve"> has taken, so nothing calls for the more expensive judgment that assessing quality would require.</w:t>
      </w:r>
    </w:p>
    <w:p w14:paraId="3FA22D6A" w14:textId="77777777" w:rsidR="005C375D" w:rsidRPr="00015210" w:rsidRDefault="005C375D" w:rsidP="005C375D">
      <w:pPr>
        <w:pStyle w:val="Paragraph0"/>
      </w:pPr>
      <w:r w:rsidRPr="00015210">
        <w:t>Even a</w:t>
      </w:r>
      <w:r>
        <w:t>n</w:t>
      </w:r>
      <w:r w:rsidRPr="00015210">
        <w:t xml:space="preserve"> </w:t>
      </w:r>
      <w:r>
        <w:t>answerer</w:t>
      </w:r>
      <w:r w:rsidRPr="00015210">
        <w:t xml:space="preserve">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t>
      </w:r>
      <w:r w:rsidRPr="00015210">
        <w:fldChar w:fldCharType="begin"/>
      </w:r>
      <w:r w:rsidRPr="00015210">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Pr="00015210">
        <w:rPr>
          <w:rFonts w:ascii="Apple Color Emoji" w:hAnsi="Apple Color Emoji" w:cs="Apple Color Emoji"/>
        </w:rPr>
        <w:instrText>📊</w:instrText>
      </w:r>
      <w:r w:rsidRPr="00015210">
        <w:instrText>","call-number":"1 (CCF C)","container-title":"Knowledge-Based Systems","DOI":"10.1016/j.knosys.2025.113091","ISSN":"0950-7051","journalAbbreviation":"Knowledge-Based Systems","language":"en","note":"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Question answering</w:instrText>
      </w:r>
      <w:r w:rsidRPr="00015210">
        <w:instrText>、</w:instrText>
      </w:r>
      <w:r w:rsidRPr="00015210">
        <w:instrText>Natural language processing</w:instrText>
      </w:r>
      <w:r w:rsidRPr="00015210">
        <w:instrText>、</w:instrText>
      </w:r>
      <w:r w:rsidRPr="00015210">
        <w:instrText>Answer verification</w:instrText>
      </w:r>
      <w:r w:rsidRPr="00015210">
        <w:instrText>、</w:instrText>
      </w:r>
      <w:r w:rsidRPr="00015210">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Pr="00015210">
        <w:fldChar w:fldCharType="separate"/>
      </w:r>
      <w:r w:rsidRPr="00015210">
        <w:t>(Lee &amp; Lee 2025)</w:t>
      </w:r>
      <w:r w:rsidRPr="00015210">
        <w:fldChar w:fldCharType="end"/>
      </w:r>
      <w:r w:rsidRPr="00015210">
        <w:t xml:space="preserve">, and errors in AI answers often go undetected for exactly this reason </w:t>
      </w:r>
      <w:r w:rsidRPr="00015210">
        <w:rPr>
          <w:rFonts w:eastAsia="DengXian"/>
          <w:kern w:val="2"/>
          <w14:ligatures w14:val="standardContextual"/>
        </w:rPr>
        <w:fldChar w:fldCharType="begin"/>
      </w:r>
      <w:r w:rsidRPr="00015210">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Pr="00015210">
        <w:rPr>
          <w:rFonts w:ascii="Apple Color Emoji" w:eastAsia="DengXian" w:hAnsi="Apple Color Emoji" w:cs="Apple Color Emoji"/>
          <w:kern w:val="2"/>
          <w14:ligatures w14:val="standardContextual"/>
        </w:rPr>
        <w:instrText>📊</w:instrText>
      </w:r>
      <w:r w:rsidRPr="00015210">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Pr="00015210">
        <w:rPr>
          <w:rFonts w:ascii="Apple Color Emoji" w:eastAsia="DengXian" w:hAnsi="Apple Color Emoji" w:cs="Apple Color Emoji"/>
          <w:kern w:val="2"/>
          <w14:ligatures w14:val="standardContextual"/>
        </w:rPr>
        <w:instrText>🏷️</w:instrText>
      </w:r>
      <w:r w:rsidRPr="00015210">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015210">
        <w:rPr>
          <w:rFonts w:eastAsia="DengXian"/>
          <w:kern w:val="2"/>
          <w14:ligatures w14:val="standardContextual"/>
        </w:rPr>
        <w:fldChar w:fldCharType="separate"/>
      </w:r>
      <w:r w:rsidRPr="00015210">
        <w:rPr>
          <w:rFonts w:eastAsia="DengXian"/>
          <w:kern w:val="2"/>
          <w14:ligatures w14:val="standardContextual"/>
        </w:rPr>
        <w:t>(Kabir et al. 2024)</w:t>
      </w:r>
      <w:r w:rsidRPr="00015210">
        <w:rPr>
          <w:rFonts w:eastAsia="DengXian"/>
          <w:kern w:val="2"/>
          <w14:ligatures w14:val="standardContextual"/>
        </w:rPr>
        <w:fldChar w:fldCharType="end"/>
      </w:r>
      <w:r w:rsidRPr="00015210">
        <w:t>. Careful reading is thus costly to start and unreliable once started, so it overturns the first impression less often than one might expect.</w:t>
      </w:r>
    </w:p>
    <w:p w14:paraId="4BB511FA" w14:textId="77777777" w:rsidR="005C375D" w:rsidRPr="00015210" w:rsidRDefault="005C375D" w:rsidP="005C375D">
      <w:pPr>
        <w:pStyle w:val="Paragraph0"/>
      </w:pPr>
      <w:r w:rsidRPr="00015210">
        <w:t>Reversals do occur in both directions. A</w:t>
      </w:r>
      <w:r>
        <w:t>n</w:t>
      </w:r>
      <w:r w:rsidRPr="00015210">
        <w:t xml:space="preserve"> </w:t>
      </w:r>
      <w:r>
        <w:t>answerer</w:t>
      </w:r>
      <w:r w:rsidRPr="00015210">
        <w:t xml:space="preserve"> who meant to pass may find the AI answer mistaken and write up their own answer after all; a</w:t>
      </w:r>
      <w:r>
        <w:t>n</w:t>
      </w:r>
      <w:r w:rsidRPr="00015210">
        <w:t xml:space="preserve"> </w:t>
      </w:r>
      <w:r>
        <w:t>answerer</w:t>
      </w:r>
      <w:r w:rsidRPr="00015210">
        <w:t xml:space="preserve"> who meant to write up their own answer may find the AI answer sound and stop contributing their own answer. We do not claim that either pattern is impossible. We claim that neither is systematic enough to produce </w:t>
      </w:r>
      <w:r w:rsidRPr="00015210">
        <w:lastRenderedPageBreak/>
        <w:t>a detectable relationship between the quality of an AI answer and the rate at which human answers appear.</w:t>
      </w:r>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0D81E9B1" w:rsidR="005C375D" w:rsidRPr="00D2526D" w:rsidRDefault="005C375D" w:rsidP="0049010E">
      <w:pPr>
        <w:pStyle w:val="Heading2"/>
      </w:pPr>
      <w:r w:rsidRPr="00D2526D">
        <w:t>Hypotheses on the Quality Decision</w:t>
      </w:r>
    </w:p>
    <w:p w14:paraId="1B41B3E9" w14:textId="4BFC75ED" w:rsidR="005C375D" w:rsidRPr="00D2526D" w:rsidRDefault="005C375D" w:rsidP="0049010E">
      <w:pPr>
        <w:pStyle w:val="Heading3"/>
      </w:pPr>
      <w:r w:rsidRPr="00D2526D">
        <w:t>Label and Length Do Not Shape Human Answer Quality (System 1)</w:t>
      </w:r>
    </w:p>
    <w:p w14:paraId="429FBBC0" w14:textId="77777777" w:rsidR="005C375D" w:rsidRPr="00D2526D" w:rsidRDefault="005C375D" w:rsidP="00D2526D">
      <w:pPr>
        <w:pStyle w:val="Paragraph0"/>
      </w:pPr>
      <w:r w:rsidRPr="00D2526D">
        <w:t>The quality decision is made after the answerer has committed to answering and has thus read the AI answer through. Because the AI label and length are glance signals processed by System 1, while the quality decision is the deliberate System 2 judgment of how much effort to invest, the same-level principle predicts that neither glance signal systematically shapes human answer quality. Once the answerer is engaged in evaluating the content itself, the surface cues that governed entry are superseded by what reading reveals.</w:t>
      </w:r>
    </w:p>
    <w:p w14:paraId="04F280E2" w14:textId="27D285FE" w:rsidR="005C375D" w:rsidRPr="00D2526D" w:rsidRDefault="005C375D" w:rsidP="00D2526D">
      <w:pPr>
        <w:pStyle w:val="Paragraph0"/>
      </w:pPr>
      <w:r w:rsidRPr="00D2526D">
        <w:t xml:space="preserve">Consider the AI label first. At entry, the label carried motivational content, because it identified the competitor as a machine and, in this skeptical technical community, invited a response (H1). That role is exhausted at the entry margin. When the answerer turns to how good the answer must be, effort is calibrated to the standard the AI answer actually demonstrates, which is its content and its quality, rather than to the bare fact of machine authorship. It could be argued that the weak-competitor appraisal formed at a glance persists and holds effort down, and we take this objection seriously. However, the </w:t>
      </w:r>
      <w:r>
        <w:rPr>
          <w:rFonts w:hint="eastAsia"/>
        </w:rPr>
        <w:t>two systems</w:t>
      </w:r>
      <w:r w:rsidRPr="00D2526D">
        <w:t xml:space="preserve"> account predicts that once System 2 is engaged, effort tracks the concrete benchmark</w:t>
      </w:r>
      <w:r>
        <w:rPr>
          <w:rFonts w:hint="eastAsia"/>
        </w:rPr>
        <w:t xml:space="preserve"> (i.e., answer quality)</w:t>
      </w:r>
      <w:r w:rsidRPr="00D2526D">
        <w:t xml:space="preserve"> rather than the abstract source cue. We therefore predict no systematic label effect on the quality decision.</w:t>
      </w:r>
    </w:p>
    <w:p w14:paraId="66470031" w14:textId="77777777" w:rsidR="005C375D" w:rsidRPr="00D2526D" w:rsidRDefault="005C375D" w:rsidP="00D2526D">
      <w:pPr>
        <w:pStyle w:val="Paragraph0"/>
        <w:ind w:left="533" w:firstLine="0"/>
        <w:rPr>
          <w:i/>
          <w:iCs/>
        </w:rPr>
      </w:pPr>
      <w:r w:rsidRPr="00D2526D">
        <w:rPr>
          <w:i/>
          <w:iCs/>
        </w:rPr>
        <w:t>H4 (null). The AI label alone does not affect the quality of the human answer.</w:t>
      </w:r>
    </w:p>
    <w:p w14:paraId="1D74081B" w14:textId="1B0A968C" w:rsidR="005C375D" w:rsidRPr="00015210" w:rsidRDefault="005C375D" w:rsidP="005C375D">
      <w:pPr>
        <w:pStyle w:val="Paragraph0"/>
      </w:pPr>
      <w:r w:rsidRPr="00D2526D">
        <w:t xml:space="preserve">Length is superseded for the same reason, reinforced by the beliefs of this population. Once </w:t>
      </w:r>
      <w:r w:rsidRPr="00D2526D">
        <w:lastRenderedPageBreak/>
        <w:t xml:space="preserve">the answerer has read the AI answer, its substance is directly available, so there is no reason to consult length as a proxy for the standard when the standard can be read off the content itself. More specifically, AI answers to technical questions are substantially longer than human answers while being incorrect in more than half of cases (Kabir et al. 2024), and an answerer who holds this belief treats length as an indication of how much has been attempted rather than how well it has been done. Thus deliberation discounts the cue rather than defers to it. </w:t>
      </w:r>
      <w:r w:rsidRPr="00015210">
        <w:t>We would not claim that length plays no role at all in the quality decision, since a</w:t>
      </w:r>
      <w:r>
        <w:t>n</w:t>
      </w:r>
      <w:r w:rsidRPr="00015210">
        <w:t xml:space="preserve"> </w:t>
      </w:r>
      <w:r>
        <w:t>answerer</w:t>
      </w:r>
      <w:r w:rsidRPr="00015210">
        <w:t xml:space="preserve"> may retain some residual impression of the </w:t>
      </w:r>
      <w:r>
        <w:t>competitor</w:t>
      </w:r>
      <w:r w:rsidRPr="00015210">
        <w:t>’s scope from the initial scan. We claim only that this residue is too weak to generate a systematic relationship between the length of an AI answer and the quality of the human answers that follow.</w:t>
      </w:r>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7B9128" w14:textId="77777777" w:rsidR="005C375D" w:rsidRPr="00015210" w:rsidRDefault="005C375D" w:rsidP="005C375D">
      <w:pPr>
        <w:pStyle w:val="Paragraph0"/>
      </w:pPr>
      <w:r w:rsidRPr="00015210">
        <w:t>H5 does not imply that long AI answers are equivalent to short ones in every respect; H2 predicts that they are not. It implies only that once a</w:t>
      </w:r>
      <w:r>
        <w:t>n</w:t>
      </w:r>
      <w:r w:rsidRPr="00015210">
        <w:t xml:space="preserve"> </w:t>
      </w:r>
      <w:r>
        <w:t>answerer</w:t>
      </w:r>
      <w:r w:rsidRPr="00015210">
        <w:t xml:space="preserve"> is engaged closely enough to weigh the standard their answer must meet, length carries little information about what that standard is.</w:t>
      </w:r>
    </w:p>
    <w:p w14:paraId="132906EC" w14:textId="3F215991" w:rsidR="005C375D" w:rsidRDefault="005C375D" w:rsidP="0049010E">
      <w:pPr>
        <w:pStyle w:val="Heading3"/>
      </w:pPr>
      <w:r>
        <w:t>AI Answer Quality Shapes Human Answer Quality (System 2)</w:t>
      </w:r>
    </w:p>
    <w:p w14:paraId="2BEF6C9E" w14:textId="3F894361" w:rsidR="001C3581" w:rsidRPr="00D2526D" w:rsidRDefault="001C3581" w:rsidP="00D2526D">
      <w:pPr>
        <w:pStyle w:val="Paragraph0"/>
      </w:pPr>
      <w:r w:rsidRPr="00D2526D">
        <w:t>Quality is a System 2 signal and the quality decision a System 2 decision, so the same-level principle predicts a genuine effect. An answerer who has decided to contribute must still judge how much effort to invest</w:t>
      </w:r>
      <w:r>
        <w:rPr>
          <w:rFonts w:hint="eastAsia"/>
        </w:rPr>
        <w:t>. Q</w:t>
      </w:r>
      <w:r w:rsidRPr="00D2526D">
        <w:t>uestions on SegmentFault are usually brief and rarely state what would count as an adequate reply. The goal is underspecified. The AI answer helps define it: it shows an example of an answer, how directly it should address the questioner</w:t>
      </w:r>
      <w:r>
        <w:t>’</w:t>
      </w:r>
      <w:r w:rsidRPr="00D2526D">
        <w:t>s specific problem, and whether it should explain the cause of the error or simply provide the fix.</w:t>
      </w:r>
      <w:r>
        <w:rPr>
          <w:rFonts w:hint="eastAsia"/>
        </w:rPr>
        <w:t xml:space="preserve"> </w:t>
      </w:r>
      <w:r w:rsidRPr="00D2526D">
        <w:t xml:space="preserve">Thus it </w:t>
      </w:r>
      <w:r>
        <w:rPr>
          <w:rFonts w:hint="eastAsia"/>
        </w:rPr>
        <w:t>provides</w:t>
      </w:r>
      <w:r w:rsidRPr="00D2526D">
        <w:t xml:space="preserve"> a </w:t>
      </w:r>
      <w:r w:rsidRPr="00D2526D">
        <w:lastRenderedPageBreak/>
        <w:t xml:space="preserve">visible reference for the answerer, which we call the </w:t>
      </w:r>
      <w:r>
        <w:t>“</w:t>
      </w:r>
      <w:r w:rsidRPr="00D2526D">
        <w:t>demonstrated standard.</w:t>
      </w:r>
      <w:r>
        <w:t>”</w:t>
      </w:r>
    </w:p>
    <w:p w14:paraId="1B26AD10" w14:textId="4EB17867" w:rsidR="001C3581" w:rsidRPr="00D2526D" w:rsidRDefault="001C3581" w:rsidP="00D2526D">
      <w:pPr>
        <w:pStyle w:val="Paragraph0"/>
      </w:pPr>
      <w:r w:rsidRPr="00D2526D">
        <w:t>How high that standard sits depends on how good the AI answer is. Consider an answerer who can offer a plausible explanation of the error. If the AI answer is weak, advancing a shaky diagnosis or code that may not run, that explanation is already the better contribution, and the answerer has little reason to do more. If instead the diagnosis holds and the code works on the questioner</w:t>
      </w:r>
      <w:r>
        <w:t>’</w:t>
      </w:r>
      <w:r w:rsidRPr="00D2526D">
        <w:t xml:space="preserve">s setup, the same explanation no longer suffices, since posting it means standing beside a reply that is demonstrably sound. The answerer must do better. This suggests that a stronger AI answer sets a higher standard, to which the answerer responds by working toward a higher level. The logic is consistent with the law of least effort, under which people </w:t>
      </w:r>
      <w:r>
        <w:rPr>
          <w:rFonts w:hint="eastAsia"/>
        </w:rPr>
        <w:t>make</w:t>
      </w:r>
      <w:r w:rsidRPr="00D2526D">
        <w:t xml:space="preserve"> effort only up to the level a goal requires (Kahneman 2011), and with competition research showing that the intensity of a competitive response rises with how much the competitor appears to have invested (Chen 2009; Hsieh et al. 2015).</w:t>
      </w:r>
    </w:p>
    <w:p w14:paraId="1FDE70BF" w14:textId="2ACAF194" w:rsidR="001C3581" w:rsidRPr="00D2526D" w:rsidRDefault="001C3581" w:rsidP="00D2526D">
      <w:pPr>
        <w:pStyle w:val="Paragraph0"/>
      </w:pPr>
      <w:r w:rsidRPr="00D2526D">
        <w:t xml:space="preserve">The human answerer clears this standard by building on the AI answer as a starting point, so that the effort made scales with the level the AI demonstrates. Where that effort registers depends on what this kind of platform fundamentally needs. On a technical Q&amp;A platform, accuracy is what matters: an answer exists to resolve a concrete problem, and a reply whose claims do not hold or whose code does not run is of little use. Thus, confronting a high-quality AI answer, the answerer will take greater care to ensure that his or her own claims and diagnosis are correct and that the code actually runs before posting. The better the AI answer, the higher the standard it sets, and the stronger the human </w:t>
      </w:r>
      <w:r>
        <w:rPr>
          <w:rFonts w:hint="eastAsia"/>
        </w:rPr>
        <w:t>answer</w:t>
      </w:r>
      <w:r w:rsidRPr="00D2526D">
        <w:t xml:space="preserve"> it should elicit.</w:t>
      </w:r>
    </w:p>
    <w:p w14:paraId="2BD57168" w14:textId="77777777" w:rsidR="005C375D" w:rsidRPr="00D2526D" w:rsidRDefault="005C375D" w:rsidP="00D2526D">
      <w:pPr>
        <w:pStyle w:val="Paragraph0"/>
        <w:ind w:left="533" w:firstLine="0"/>
        <w:rPr>
          <w:i/>
          <w:iCs/>
        </w:rPr>
      </w:pPr>
      <w:r w:rsidRPr="00D2526D">
        <w:rPr>
          <w:i/>
          <w:iCs/>
        </w:rPr>
        <w:t>H6. The effect of an AI answer on human answer quality becomes more positive as the quality of the AI answer increases.</w:t>
      </w:r>
    </w:p>
    <w:p w14:paraId="28023186" w14:textId="77777777" w:rsidR="000330CA" w:rsidRPr="00767D50" w:rsidRDefault="000330CA" w:rsidP="000330CA">
      <w:pPr>
        <w:pStyle w:val="Heading1"/>
        <w:rPr>
          <w:szCs w:val="22"/>
        </w:rPr>
      </w:pPr>
      <w:r w:rsidRPr="00261E78">
        <w:lastRenderedPageBreak/>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in answer-to-question ratio.</w:t>
      </w:r>
      <w:r w:rsidRPr="00261E78">
        <w:rPr>
          <w:vertAlign w:val="superscript"/>
        </w:rPr>
        <w:footnoteReference w:id="3"/>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1C39E8CC" w:rsidR="00904A3D" w:rsidRPr="00D2526D" w:rsidRDefault="00904A3D" w:rsidP="00D2526D">
      <w:pPr>
        <w:pStyle w:val="Paragraph0"/>
      </w:pPr>
      <w:r w:rsidRPr="00D2526D">
        <w:t>We leverage a randomized field experiment conducted by the platform.</w:t>
      </w:r>
      <w:r w:rsidRPr="00261E78">
        <w:rPr>
          <w:vertAlign w:val="superscript"/>
        </w:rPr>
        <w:footnoteReference w:id="4"/>
      </w:r>
      <w:r w:rsidRPr="00D2526D">
        <w:t xml:space="preserve"> Beginning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5"/>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6"/>
      </w:r>
    </w:p>
    <w:p w14:paraId="1891A3DC" w14:textId="176AC293" w:rsidR="00904A3D" w:rsidRPr="00D2526D" w:rsidRDefault="00904A3D" w:rsidP="00D2526D">
      <w:pPr>
        <w:pStyle w:val="Paragraph0"/>
      </w:pPr>
      <w:r w:rsidRPr="00D2526D">
        <w:t xml:space="preserve">Figure 3 illustrates a treated question and a control question. The platform records precise timestamps for human answers but not for AI answers; we observe that AI answers appear within five minutes of posting, far faster than the average nine-hour delay of the first human answer, so </w:t>
      </w:r>
      <w:r w:rsidRPr="00D2526D">
        <w:lastRenderedPageBreak/>
        <w:t xml:space="preserve">an AI answer almost always occupies the first position. Community members may answer regardless of whether an AI answer is present. When one exists, the question page initially shows only its first two lines; clicking </w:t>
      </w:r>
      <w:r>
        <w:t>“</w:t>
      </w:r>
      <w:r w:rsidRPr="00D2526D">
        <w:t>View More</w:t>
      </w:r>
      <w:r>
        <w:t>”</w:t>
      </w:r>
      <w:r w:rsidRPr="00D2526D">
        <w:t xml:space="preserve"> opens a pop-up window labeled </w:t>
      </w:r>
      <w:r>
        <w:t>“</w:t>
      </w:r>
      <w:r w:rsidRPr="00D2526D">
        <w:t>AI Answers</w:t>
      </w:r>
      <w:r>
        <w:t>”</w:t>
      </w:r>
      <w:r w:rsidRPr="00D2526D">
        <w:t xml:space="preserve"> that carries a disclaimer warning of possible 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5CB386E3"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00904A3D" w:rsidRPr="00904A3D">
        <w:rPr>
          <w:color w:val="000000"/>
        </w:rPr>
        <w:t xml:space="preserve">We collect additional posts </w:t>
      </w:r>
      <w:r w:rsidR="00904A3D" w:rsidRPr="00904A3D">
        <w:rPr>
          <w:color w:val="000000"/>
        </w:rPr>
        <w:lastRenderedPageBreak/>
        <w:t xml:space="preserve">where needed for mechanism </w:t>
      </w:r>
      <w:r w:rsidR="00904A3D">
        <w:rPr>
          <w:rFonts w:hint="eastAsia"/>
          <w:color w:val="000000"/>
        </w:rPr>
        <w:t>or</w:t>
      </w:r>
      <w:r w:rsidR="00904A3D" w:rsidRPr="00904A3D">
        <w:rPr>
          <w:color w:val="000000"/>
        </w:rPr>
        <w:t xml:space="preserve"> </w:t>
      </w:r>
      <w:r w:rsidR="00904A3D">
        <w:rPr>
          <w:rFonts w:hint="eastAsia"/>
          <w:color w:val="000000"/>
        </w:rPr>
        <w:t>additional</w:t>
      </w:r>
      <w:r w:rsidR="00904A3D" w:rsidRPr="00904A3D">
        <w:rPr>
          <w:color w:val="000000"/>
        </w:rPr>
        <w:t xml:space="preserve"> analyses.</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is the largest category, accounting for 57.5% of questions.</w:t>
      </w:r>
    </w:p>
    <w:p w14:paraId="111E782B" w14:textId="77777777" w:rsidR="000330CA" w:rsidRDefault="000330CA" w:rsidP="0049010E">
      <w:pPr>
        <w:pStyle w:val="Heading2"/>
      </w:pPr>
      <w:r w:rsidRPr="00261E78">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7"/>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1C77F8D8"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r w:rsidR="00701DB1">
              <w:rPr>
                <w:rFonts w:eastAsiaTheme="minorEastAsia" w:hint="eastAsia"/>
              </w:rPr>
              <w:t xml:space="preserve"> </w:t>
            </w:r>
            <w:r w:rsidR="00701DB1">
              <w:rPr>
                <w:rFonts w:eastAsiaTheme="minorEastAsia" w:hint="eastAsia"/>
              </w:rPr>
              <w:t>(full observation windows)</w:t>
            </w:r>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3BDC5342" w:rsidR="000330CA" w:rsidRPr="00261E78" w:rsidRDefault="000330CA" w:rsidP="000330CA">
      <w:pPr>
        <w:pStyle w:val="Notes"/>
      </w:pPr>
      <w:r w:rsidRPr="00261E78">
        <w:t xml:space="preserve">Notes: 1. Columns 2-4 present the means of the main variables,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lastRenderedPageBreak/>
        <w:t>Verifying Random Assignment</w:t>
      </w:r>
    </w:p>
    <w:p w14:paraId="3577175F" w14:textId="532C5543" w:rsidR="00904A3D" w:rsidRPr="00D2526D" w:rsidRDefault="00904A3D" w:rsidP="00D2526D">
      <w:pPr>
        <w:pStyle w:val="Paragraph0"/>
      </w:pPr>
      <w:r w:rsidRPr="00D2526D">
        <w:t>Our identification depends on the random assignment of questions to treatment and control. We validate it using t-tests and standardized differences (Austin 2009) across pre-assignment 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quotes). We also use an LLM to score each question</w:t>
      </w:r>
      <w:r>
        <w:t>’</w:t>
      </w:r>
      <w:r w:rsidRPr="00D2526D">
        <w:t>s linguistic complexity, technical-jargon use, and difficulty (Li et al. 2024; see Online Appendix B), and we account for question category and posting time.</w:t>
      </w:r>
    </w:p>
    <w:p w14:paraId="778E7F7E" w14:textId="678CBE63"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r w:rsidR="001C20E5">
        <w:rPr>
          <w:rFonts w:hint="eastAsia"/>
        </w:rPr>
        <w:t>B1</w:t>
      </w:r>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r w:rsidR="001C20E5">
        <w:rPr>
          <w:rFonts w:hint="eastAsia"/>
        </w:rPr>
        <w:t>B</w:t>
      </w:r>
      <w:r w:rsidRPr="00D2526D">
        <w:t>2).</w:t>
      </w:r>
    </w:p>
    <w:bookmarkEnd w:id="1"/>
    <w:bookmarkEnd w:id="8"/>
    <w:bookmarkEnd w:id="9"/>
    <w:bookmarkEnd w:id="10"/>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38C8BE73"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r w:rsidR="003F35AE">
        <w:rPr>
          <w:rFonts w:hint="eastAsia"/>
        </w:rPr>
        <w:t>s</w:t>
      </w:r>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receives in seven days of being posted, denoted </w:t>
      </w:r>
      <w:r w:rsidR="001C3581" w:rsidRPr="00D2526D">
        <w:rPr>
          <w:i/>
          <w:iCs/>
        </w:rPr>
        <w:t>Log(</w:t>
      </w:r>
      <w:r w:rsidR="002E1246">
        <w:rPr>
          <w:rFonts w:hint="eastAsia"/>
          <w:i/>
          <w:iCs/>
        </w:rPr>
        <w:t xml:space="preserve">human </w:t>
      </w:r>
      <w:r w:rsidR="001C3581" w:rsidRPr="00D2526D">
        <w:rPr>
          <w:i/>
          <w:iCs/>
        </w:rPr>
        <w:t>answer number in 7 days)</w:t>
      </w:r>
      <w:r w:rsidR="001C3581">
        <w:rPr>
          <w:rFonts w:hint="eastAsia"/>
        </w:rPr>
        <w:t>.</w:t>
      </w:r>
    </w:p>
    <w:p w14:paraId="504EB373" w14:textId="1FFB14E8" w:rsidR="0014752F" w:rsidRPr="00015210" w:rsidRDefault="00F55340" w:rsidP="0014752F">
      <w:pPr>
        <w:pStyle w:val="Paragraph0"/>
      </w:pPr>
      <w:r>
        <w:rPr>
          <w:rStyle w:val="Strong"/>
          <w:color w:val="000000"/>
        </w:rPr>
        <w:t>Human a</w:t>
      </w:r>
      <w:r w:rsidR="0014752F" w:rsidRPr="00015210">
        <w:rPr>
          <w:rStyle w:val="Strong"/>
          <w:color w:val="000000"/>
        </w:rPr>
        <w:t>nswer quality.</w:t>
      </w:r>
      <w:r w:rsidR="0014752F" w:rsidRPr="00015210">
        <w:t xml:space="preserve"> Our second outcome is the quality of human contributions</w:t>
      </w:r>
      <w:r>
        <w:t xml:space="preserve">, which </w:t>
      </w:r>
      <w:r>
        <w:lastRenderedPageBreak/>
        <w:t>reflects answerers’ effort</w:t>
      </w:r>
      <w:r w:rsidR="0014752F" w:rsidRPr="00015210">
        <w:t xml:space="preserve">. </w:t>
      </w:r>
      <w:r w:rsidR="00954DD3" w:rsidRPr="00015210">
        <w:t>We employ an LLM to generate the quality measure. The detailed generati</w:t>
      </w:r>
      <w:r w:rsidR="001C3581">
        <w:rPr>
          <w:rFonts w:hint="eastAsia"/>
        </w:rPr>
        <w:t>on</w:t>
      </w:r>
      <w:r w:rsidR="00954DD3" w:rsidRPr="00015210">
        <w:t xml:space="preserve"> procedure and its validity assessment are provided in Online Appendix B</w:t>
      </w:r>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r w:rsidR="00AA69A0">
        <w:rPr>
          <w:rFonts w:hint="eastAsia"/>
          <w:i/>
          <w:iCs/>
        </w:rPr>
        <w:t xml:space="preserve"> human</w:t>
      </w:r>
      <w:r w:rsidR="001C3581" w:rsidRPr="00D2526D">
        <w:rPr>
          <w:i/>
          <w:iCs/>
        </w:rPr>
        <w:t xml:space="preserve"> ans</w:t>
      </w:r>
      <w:r w:rsidR="00AA69A0">
        <w:rPr>
          <w:rFonts w:hint="eastAsia"/>
          <w:i/>
          <w:iCs/>
        </w:rPr>
        <w:t>w</w:t>
      </w:r>
      <w:r w:rsidR="001C3581" w:rsidRPr="00D2526D">
        <w:rPr>
          <w:i/>
          <w:iCs/>
        </w:rPr>
        <w:t>er quality</w:t>
      </w:r>
      <w:r w:rsidR="001C3581">
        <w:rPr>
          <w:rFonts w:hint="eastAsia"/>
        </w:rPr>
        <w:t>.</w:t>
      </w:r>
    </w:p>
    <w:p w14:paraId="6F4D6B34" w14:textId="038715BD" w:rsidR="0083015A" w:rsidRPr="00015210" w:rsidRDefault="00594CA9" w:rsidP="001945B2">
      <w:pPr>
        <w:pStyle w:val="Paragraph0"/>
      </w:pPr>
      <w:r w:rsidRPr="00015210">
        <w:rPr>
          <w:b/>
          <w:bCs/>
        </w:rPr>
        <w:t>AI answer</w:t>
      </w:r>
      <w:r w:rsidR="00534D0B" w:rsidRPr="00015210">
        <w:rPr>
          <w:b/>
          <w:bCs/>
        </w:rPr>
        <w:t>’</w:t>
      </w:r>
      <w:r w:rsidRPr="00015210">
        <w:rPr>
          <w:b/>
          <w:bCs/>
        </w:rPr>
        <w:t>s profile.</w:t>
      </w:r>
      <w:r w:rsidRPr="00015210">
        <w:t xml:space="preserve"> For treated questions, we characterize the AI answer along the two content dimensions the framework identifies.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Both are defined only where an AI answer exists and are set to zero for control questions.</w:t>
      </w:r>
    </w:p>
    <w:p w14:paraId="35C63540" w14:textId="77777777" w:rsidR="0083015A" w:rsidRPr="00015210" w:rsidRDefault="0083015A" w:rsidP="0049010E">
      <w:pPr>
        <w:pStyle w:val="Heading2"/>
      </w:pPr>
      <w:r w:rsidRPr="00015210">
        <w:t>Econometric Models</w:t>
      </w:r>
    </w:p>
    <w:p w14:paraId="0FEAA570" w14:textId="6B0A10B1" w:rsidR="0014752F" w:rsidRDefault="0014752F" w:rsidP="0052626B">
      <w:pPr>
        <w:pStyle w:val="Paragraph0"/>
        <w:rPr>
          <w:ins w:id="11" w:author="Dylan CHEN" w:date="2026-08-28T19:40:00Z" w16du:dateUtc="2026-08-28T11:40:00Z"/>
        </w:rPr>
      </w:pPr>
      <w:del w:id="12" w:author="Dylan CHEN" w:date="2026-08-28T19:40:00Z" w16du:dateUtc="2026-08-28T11:40:00Z">
        <w:r w:rsidRPr="00015210" w:rsidDel="007A1BDC">
          <w:delText>Our baseline model regresses each outcome on the AI treatment and, where relevant, its interactions with the moderators:</w:delText>
        </w:r>
      </w:del>
      <w:ins w:id="13" w:author="Dylan CHEN" w:date="2026-08-28T19:40:00Z" w16du:dateUtc="2026-08-28T11:40:00Z">
        <w:r w:rsidR="007A1BDC">
          <w:rPr>
            <w:rFonts w:hint="eastAsia"/>
          </w:rPr>
          <w:t>We model the impact of the AI answer as follows:</w:t>
        </w:r>
      </w:ins>
    </w:p>
    <w:p w14:paraId="3D6450E1" w14:textId="75689766" w:rsidR="007A1BDC" w:rsidRPr="00015210" w:rsidRDefault="007A1BDC" w:rsidP="0052626B">
      <w:pPr>
        <w:pStyle w:val="Paragraph0"/>
        <w:jc w:val="right"/>
        <w:rPr>
          <w:ins w:id="14" w:author="Dylan CHEN" w:date="2026-08-28T19:40:00Z" w16du:dateUtc="2026-08-28T11:40:00Z"/>
          <w:rFonts w:hint="eastAsia"/>
          <w:color w:val="000000"/>
        </w:rPr>
        <w:pPrChange w:id="15" w:author="Dylan CHEN" w:date="2026-08-28T21:48:00Z" w16du:dateUtc="2026-08-28T13:48:00Z">
          <w:pPr>
            <w:spacing w:before="100" w:beforeAutospacing="1" w:after="100" w:afterAutospacing="1"/>
            <w:jc w:val="right"/>
          </w:pPr>
        </w:pPrChange>
      </w:pPr>
      <m:oMath>
        <m:sSub>
          <m:sSubPr>
            <m:ctrlPr>
              <w:ins w:id="16" w:author="Dylan CHEN" w:date="2026-08-28T19:40:00Z" w16du:dateUtc="2026-08-28T11:40:00Z">
                <w:rPr>
                  <w:rFonts w:ascii="Cambria Math" w:hAnsi="Cambria Math"/>
                </w:rPr>
              </w:ins>
            </m:ctrlPr>
          </m:sSubPr>
          <m:e>
            <m:r>
              <w:ins w:id="17" w:author="Dylan CHEN" w:date="2026-08-28T19:40:00Z" w16du:dateUtc="2026-08-28T11:40:00Z">
                <w:rPr>
                  <w:rFonts w:ascii="Cambria Math" w:hAnsi="Cambria Math"/>
                </w:rPr>
                <m:t>Y</m:t>
              </w:ins>
            </m:r>
          </m:e>
          <m:sub>
            <m:r>
              <w:ins w:id="18" w:author="Dylan CHEN" w:date="2026-08-28T19:40:00Z" w16du:dateUtc="2026-08-28T11:40:00Z">
                <w:rPr>
                  <w:rFonts w:ascii="Cambria Math" w:hAnsi="Cambria Math"/>
                </w:rPr>
                <m:t>i</m:t>
              </w:ins>
            </m:r>
          </m:sub>
        </m:sSub>
        <m:r>
          <w:ins w:id="19" w:author="Dylan CHEN" w:date="2026-08-28T19:40:00Z" w16du:dateUtc="2026-08-28T11:40:00Z">
            <w:rPr>
              <w:rFonts w:ascii="Cambria Math" w:hAnsi="Cambria Math"/>
            </w:rPr>
            <m:t>=</m:t>
          </w:ins>
        </m:r>
        <m:sSub>
          <m:sSubPr>
            <m:ctrlPr>
              <w:ins w:id="20" w:author="Dylan CHEN" w:date="2026-08-28T21:50:00Z" w16du:dateUtc="2026-08-28T13:50:00Z">
                <w:rPr>
                  <w:rFonts w:ascii="Cambria Math" w:hAnsi="Cambria Math"/>
                </w:rPr>
              </w:ins>
            </m:ctrlPr>
          </m:sSubPr>
          <m:e>
            <m:r>
              <w:ins w:id="21" w:author="Dylan CHEN" w:date="2026-08-28T21:50:00Z" w16du:dateUtc="2026-08-28T13:50:00Z">
                <w:rPr>
                  <w:rFonts w:ascii="Cambria Math" w:hAnsi="Cambria Math" w:hint="eastAsia"/>
                  <w:szCs w:val="24"/>
                </w:rPr>
                <m:t>δ</m:t>
              </w:ins>
            </m:r>
          </m:e>
          <m:sub>
            <m:r>
              <w:ins w:id="22" w:author="Dylan CHEN" w:date="2026-08-28T21:50:00Z" w16du:dateUtc="2026-08-28T13:50:00Z">
                <w:rPr>
                  <w:rFonts w:ascii="Cambria Math" w:hAnsi="Cambria Math"/>
                </w:rPr>
                <m:t>0</m:t>
              </w:ins>
            </m:r>
          </m:sub>
        </m:sSub>
        <m:r>
          <w:ins w:id="23" w:author="Dylan CHEN" w:date="2026-08-28T19:40:00Z" w16du:dateUtc="2026-08-28T11:40:00Z">
            <w:rPr>
              <w:rFonts w:ascii="Cambria Math" w:hAnsi="Cambria Math"/>
            </w:rPr>
            <m:t>+</m:t>
          </w:ins>
        </m:r>
        <m:sSub>
          <m:sSubPr>
            <m:ctrlPr>
              <w:ins w:id="24" w:author="Dylan CHEN" w:date="2026-08-28T21:50:00Z" w16du:dateUtc="2026-08-28T13:50:00Z">
                <w:rPr>
                  <w:rFonts w:ascii="Cambria Math" w:hAnsi="Cambria Math"/>
                </w:rPr>
              </w:ins>
            </m:ctrlPr>
          </m:sSubPr>
          <m:e>
            <m:r>
              <w:ins w:id="25" w:author="Dylan CHEN" w:date="2026-08-28T21:50:00Z" w16du:dateUtc="2026-08-28T13:50:00Z">
                <w:rPr>
                  <w:rFonts w:ascii="Cambria Math" w:hAnsi="Cambria Math" w:hint="eastAsia"/>
                  <w:szCs w:val="24"/>
                </w:rPr>
                <m:t>δ</m:t>
              </w:ins>
            </m:r>
          </m:e>
          <m:sub>
            <m:r>
              <w:ins w:id="26" w:author="Dylan CHEN" w:date="2026-08-28T21:50:00Z" w16du:dateUtc="2026-08-28T13:50:00Z">
                <w:rPr>
                  <w:rFonts w:ascii="Cambria Math" w:hAnsi="Cambria Math"/>
                </w:rPr>
                <m:t>1</m:t>
              </w:ins>
            </m:r>
          </m:sub>
        </m:sSub>
        <m:r>
          <w:ins w:id="27" w:author="Dylan CHEN" w:date="2026-08-28T19:40:00Z" w16du:dateUtc="2026-08-28T11:40:00Z">
            <w:rPr>
              <w:rFonts w:ascii="Cambria Math" w:hAnsi="Cambria Math"/>
            </w:rPr>
            <m:t>A</m:t>
          </w:ins>
        </m:r>
        <m:sSub>
          <m:sSubPr>
            <m:ctrlPr>
              <w:ins w:id="28" w:author="Dylan CHEN" w:date="2026-08-28T19:40:00Z" w16du:dateUtc="2026-08-28T11:40:00Z">
                <w:rPr>
                  <w:rFonts w:ascii="Cambria Math" w:hAnsi="Cambria Math"/>
                </w:rPr>
              </w:ins>
            </m:ctrlPr>
          </m:sSubPr>
          <m:e>
            <m:r>
              <w:ins w:id="29" w:author="Dylan CHEN" w:date="2026-08-28T19:40:00Z" w16du:dateUtc="2026-08-28T11:40:00Z">
                <w:rPr>
                  <w:rFonts w:ascii="Cambria Math" w:hAnsi="Cambria Math"/>
                </w:rPr>
                <m:t>I</m:t>
              </w:ins>
            </m:r>
          </m:e>
          <m:sub>
            <m:r>
              <w:ins w:id="30" w:author="Dylan CHEN" w:date="2026-08-28T19:40:00Z" w16du:dateUtc="2026-08-28T11:40:00Z">
                <w:rPr>
                  <w:rFonts w:ascii="Cambria Math" w:hAnsi="Cambria Math"/>
                </w:rPr>
                <m:t>i</m:t>
              </w:ins>
            </m:r>
          </m:sub>
        </m:sSub>
        <m:r>
          <w:ins w:id="31" w:author="Dylan CHEN" w:date="2026-08-28T19:40:00Z" w16du:dateUtc="2026-08-28T11:40:00Z">
            <w:rPr>
              <w:rFonts w:ascii="Cambria Math" w:hAnsi="Cambria Math"/>
            </w:rPr>
            <m:t>+</m:t>
          </w:ins>
        </m:r>
        <m:sSub>
          <m:sSubPr>
            <m:ctrlPr>
              <w:ins w:id="32" w:author="Dylan CHEN" w:date="2026-08-28T19:40:00Z" w16du:dateUtc="2026-08-28T11:40:00Z">
                <w:rPr>
                  <w:rFonts w:ascii="Cambria Math" w:hAnsi="Cambria Math"/>
                </w:rPr>
              </w:ins>
            </m:ctrlPr>
          </m:sSubPr>
          <m:e>
            <m:r>
              <w:ins w:id="33" w:author="Dylan CHEN" w:date="2026-08-28T19:40:00Z" w16du:dateUtc="2026-08-28T11:40:00Z">
                <w:rPr>
                  <w:rFonts w:ascii="Cambria Math" w:hAnsi="Cambria Math"/>
                </w:rPr>
                <m:t>X</m:t>
              </w:ins>
            </m:r>
          </m:e>
          <m:sub>
            <m:r>
              <w:ins w:id="34" w:author="Dylan CHEN" w:date="2026-08-28T19:40:00Z" w16du:dateUtc="2026-08-28T11:40:00Z">
                <w:rPr>
                  <w:rFonts w:ascii="Cambria Math" w:hAnsi="Cambria Math"/>
                </w:rPr>
                <m:t>i</m:t>
              </w:ins>
            </m:r>
          </m:sub>
        </m:sSub>
        <m:r>
          <w:ins w:id="35" w:author="Dylan CHEN" w:date="2026-08-28T19:41:00Z" w16du:dateUtc="2026-08-28T11:41:00Z">
            <w:rPr>
              <w:rFonts w:ascii="Cambria Math" w:hAnsi="Cambria Math"/>
            </w:rPr>
            <m:t>'</m:t>
          </w:ins>
        </m:r>
        <m:r>
          <w:ins w:id="36" w:author="Dylan CHEN" w:date="2026-08-28T19:41:00Z" w16du:dateUtc="2026-08-28T11:41:00Z">
            <w:rPr>
              <w:rFonts w:ascii="Cambria Math" w:hAnsi="Cambria Math"/>
            </w:rPr>
            <m:t>γ</m:t>
          </w:ins>
        </m:r>
        <m:r>
          <w:ins w:id="37" w:author="Dylan CHEN" w:date="2026-08-28T19:40:00Z" w16du:dateUtc="2026-08-28T11:40:00Z">
            <w:rPr>
              <w:rFonts w:ascii="Cambria Math" w:hAnsi="Cambria Math"/>
            </w:rPr>
            <m:t>+</m:t>
          </w:ins>
        </m:r>
        <m:sSub>
          <m:sSubPr>
            <m:ctrlPr>
              <w:ins w:id="38" w:author="Dylan CHEN" w:date="2026-08-28T19:40:00Z" w16du:dateUtc="2026-08-28T11:40:00Z">
                <w:rPr>
                  <w:rFonts w:ascii="Cambria Math" w:hAnsi="Cambria Math"/>
                </w:rPr>
              </w:ins>
            </m:ctrlPr>
          </m:sSubPr>
          <m:e>
            <m:r>
              <w:ins w:id="39" w:author="Dylan CHEN" w:date="2026-08-28T19:40:00Z" w16du:dateUtc="2026-08-28T11:40:00Z">
                <w:rPr>
                  <w:rFonts w:ascii="Cambria Math" w:hAnsi="Cambria Math"/>
                </w:rPr>
                <m:t>δ</m:t>
              </w:ins>
            </m:r>
          </m:e>
          <m:sub>
            <m:r>
              <w:ins w:id="40" w:author="Dylan CHEN" w:date="2026-08-28T19:40:00Z" w16du:dateUtc="2026-08-28T11:40:00Z">
                <w:rPr>
                  <w:rFonts w:ascii="Cambria Math" w:hAnsi="Cambria Math"/>
                </w:rPr>
                <m:t>t</m:t>
              </w:ins>
            </m:r>
          </m:sub>
        </m:sSub>
        <m:r>
          <w:ins w:id="41" w:author="Dylan CHEN" w:date="2026-08-28T19:40:00Z" w16du:dateUtc="2026-08-28T11:40:00Z">
            <w:rPr>
              <w:rFonts w:ascii="Cambria Math" w:hAnsi="Cambria Math"/>
            </w:rPr>
            <m:t>+</m:t>
          </w:ins>
        </m:r>
        <m:sSub>
          <m:sSubPr>
            <m:ctrlPr>
              <w:ins w:id="42" w:author="Dylan CHEN" w:date="2026-08-28T19:40:00Z" w16du:dateUtc="2026-08-28T11:40:00Z">
                <w:rPr>
                  <w:rFonts w:ascii="Cambria Math" w:hAnsi="Cambria Math"/>
                </w:rPr>
              </w:ins>
            </m:ctrlPr>
          </m:sSubPr>
          <m:e>
            <m:r>
              <w:ins w:id="43" w:author="Dylan CHEN" w:date="2026-08-28T19:40:00Z" w16du:dateUtc="2026-08-28T11:40:00Z">
                <w:rPr>
                  <w:rFonts w:ascii="Cambria Math" w:hAnsi="Cambria Math"/>
                </w:rPr>
                <m:t>ε</m:t>
              </w:ins>
            </m:r>
          </m:e>
          <m:sub>
            <m:r>
              <w:ins w:id="44" w:author="Dylan CHEN" w:date="2026-08-28T19:40:00Z" w16du:dateUtc="2026-08-28T11:40:00Z">
                <w:rPr>
                  <w:rFonts w:ascii="Cambria Math" w:hAnsi="Cambria Math"/>
                </w:rPr>
                <m:t>i</m:t>
              </w:ins>
            </m:r>
          </m:sub>
        </m:sSub>
      </m:oMath>
      <w:ins w:id="45" w:author="Dylan CHEN" w:date="2026-08-28T19:40:00Z" w16du:dateUtc="2026-08-28T11:40:00Z">
        <w:r>
          <w:rPr>
            <w:rFonts w:hint="eastAsia"/>
          </w:rPr>
          <w:t xml:space="preserve">          </w:t>
        </w:r>
        <w:r>
          <w:rPr>
            <w:rFonts w:hint="eastAsia"/>
          </w:rPr>
          <w:t xml:space="preserve">                            </w:t>
        </w:r>
      </w:ins>
      <w:ins w:id="46" w:author="Dylan CHEN" w:date="2026-08-28T19:41:00Z" w16du:dateUtc="2026-08-28T11:41:00Z">
        <w:r>
          <w:rPr>
            <w:rFonts w:hint="eastAsia"/>
          </w:rPr>
          <w:t xml:space="preserve"> </w:t>
        </w:r>
      </w:ins>
      <w:ins w:id="47" w:author="Dylan CHEN" w:date="2026-08-28T19:40:00Z" w16du:dateUtc="2026-08-28T11:40:00Z">
        <w:r>
          <w:rPr>
            <w:rFonts w:hint="eastAsia"/>
          </w:rPr>
          <w:t>(1)</w:t>
        </w:r>
      </w:ins>
    </w:p>
    <w:p w14:paraId="2E358C2B" w14:textId="77777777" w:rsidR="007A1BDC" w:rsidRPr="007A1BDC" w:rsidDel="007A1BDC" w:rsidRDefault="007A1BDC" w:rsidP="007A1BDC">
      <w:pPr>
        <w:pStyle w:val="Paragraph0"/>
        <w:rPr>
          <w:del w:id="48" w:author="Dylan CHEN" w:date="2026-08-28T19:46:00Z" w16du:dateUtc="2026-08-28T11:46:00Z"/>
          <w:moveTo w:id="49" w:author="Dylan CHEN" w:date="2026-08-28T19:46:00Z" w16du:dateUtc="2026-08-28T11:46:00Z"/>
        </w:rPr>
      </w:pPr>
      <w:moveToRangeStart w:id="50" w:author="Dylan CHEN" w:date="2026-08-28T19:46:00Z" w:name="move238838816"/>
      <w:moveTo w:id="51" w:author="Dylan CHEN" w:date="2026-08-28T19:46:00Z" w16du:dateUtc="2026-08-28T11:46:00Z">
        <w:r w:rsidRPr="00015210">
          <w:t xml:space="preserve">where </w:t>
        </w:r>
        <w:r w:rsidRPr="00015210">
          <w:rPr>
            <w:i/>
            <w:iCs/>
          </w:rPr>
          <w:t>i</w:t>
        </w:r>
        <w:r w:rsidRPr="00015210">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moveTo w:id="52" w:author="Dylan CHEN" w:date="2026-08-28T19:46:00Z" w16du:dateUtc="2026-08-28T11:46:00Z">
          <w:r w:rsidRPr="00015210">
            <w:t xml:space="preserve"> is one of our two outcomes: the logarithm of the number of human answers received by question </w:t>
          </w:r>
          <m:oMath>
            <m:r>
              <w:rPr>
                <w:rFonts w:ascii="Cambria Math" w:hAnsi="Cambria Math"/>
              </w:rPr>
              <m:t>i</m:t>
            </m:r>
          </m:oMath>
          <w:moveTo w:id="53" w:author="Dylan CHEN" w:date="2026-08-28T19:46:00Z" w16du:dateUtc="2026-08-28T11:46:00Z">
            <w:r w:rsidRPr="00015210">
              <w:t xml:space="preserve"> within seven days, or the quality of the first human answer to question</w:t>
            </w:r>
            <w:r>
              <w:t xml:space="preserve"> </w:t>
            </w:r>
            <w:r w:rsidRPr="00D2526D">
              <w:rPr>
                <w:i/>
                <w:iCs/>
              </w:rPr>
              <w:t>i</w:t>
            </w:r>
            <w:r>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moveTo w:id="54" w:author="Dylan CHEN" w:date="2026-08-28T19:46:00Z" w16du:dateUtc="2026-08-28T11:46:00Z">
              <w:r w:rsidRPr="00015210">
                <w:t xml:space="preserve"> captures question posting date fixed effects. </w:t>
              </w:r>
            </w:moveTo>
          </w:moveTo>
        </w:moveTo>
      </w:moveTo>
    </w:p>
    <w:moveToRangeEnd w:id="50"/>
    <w:p w14:paraId="6D42F956" w14:textId="51A98D21" w:rsidR="007A1BDC" w:rsidRDefault="007A1BDC" w:rsidP="007A1BDC">
      <w:pPr>
        <w:pStyle w:val="Paragraph0"/>
        <w:rPr>
          <w:ins w:id="55" w:author="Dylan CHEN" w:date="2026-08-28T19:42:00Z" w16du:dateUtc="2026-08-28T11:42:00Z"/>
        </w:rPr>
      </w:pPr>
      <w:ins w:id="56" w:author="Dylan CHEN" w:date="2026-08-28T19:46:00Z" w16du:dateUtc="2026-08-28T11:46:00Z">
        <w:r>
          <w:rPr>
            <w:rFonts w:hint="eastAsia"/>
          </w:rPr>
          <w:t>T</w:t>
        </w:r>
      </w:ins>
      <w:ins w:id="57" w:author="Dylan CHEN" w:date="2026-08-28T19:41:00Z" w16du:dateUtc="2026-08-28T11:41:00Z">
        <w:r>
          <w:rPr>
            <w:rFonts w:hint="eastAsia"/>
          </w:rPr>
          <w:t>he impact of the AI answer</w:t>
        </w:r>
      </w:ins>
      <w:ins w:id="58" w:author="Dylan CHEN" w:date="2026-08-28T19:46:00Z" w16du:dateUtc="2026-08-28T11:46:00Z">
        <w:r>
          <w:rPr>
            <w:rFonts w:hint="eastAsia"/>
          </w:rPr>
          <w:t xml:space="preserve">, </w:t>
        </w:r>
      </w:ins>
      <w:ins w:id="59" w:author="Dylan CHEN" w:date="2026-08-28T19:41:00Z" w16du:dateUtc="2026-08-28T11:41:00Z">
        <w:r>
          <w:rPr>
            <w:rFonts w:hint="eastAsia"/>
          </w:rPr>
          <w:t xml:space="preserve"> </w:t>
        </w:r>
      </w:ins>
      <m:oMath>
        <m:sSub>
          <m:sSubPr>
            <m:ctrlPr>
              <w:ins w:id="60" w:author="Dylan CHEN" w:date="2026-08-28T21:51:00Z" w16du:dateUtc="2026-08-28T13:51:00Z">
                <w:rPr>
                  <w:rFonts w:ascii="Cambria Math" w:hAnsi="Cambria Math"/>
                </w:rPr>
              </w:ins>
            </m:ctrlPr>
          </m:sSubPr>
          <m:e>
            <m:r>
              <w:ins w:id="61" w:author="Dylan CHEN" w:date="2026-08-28T21:51:00Z" w16du:dateUtc="2026-08-28T13:51:00Z">
                <w:rPr>
                  <w:rFonts w:ascii="Cambria Math" w:hAnsi="Cambria Math" w:hint="eastAsia"/>
                  <w:szCs w:val="24"/>
                </w:rPr>
                <m:t>δ</m:t>
              </w:ins>
            </m:r>
          </m:e>
          <m:sub>
            <m:r>
              <w:ins w:id="62" w:author="Dylan CHEN" w:date="2026-08-28T21:51:00Z" w16du:dateUtc="2026-08-28T13:51:00Z">
                <w:rPr>
                  <w:rFonts w:ascii="Cambria Math" w:hAnsi="Cambria Math"/>
                </w:rPr>
                <m:t>1</m:t>
              </w:ins>
            </m:r>
          </m:sub>
        </m:sSub>
      </m:oMath>
      <w:ins w:id="63" w:author="Dylan CHEN" w:date="2026-08-28T19:47:00Z" w16du:dateUtc="2026-08-28T11:47:00Z">
        <w:r>
          <w:rPr>
            <w:rFonts w:hint="eastAsia"/>
            <w:szCs w:val="24"/>
          </w:rPr>
          <w:t xml:space="preserve">, </w:t>
        </w:r>
      </w:ins>
      <w:ins w:id="64" w:author="Dylan CHEN" w:date="2026-08-28T19:41:00Z" w16du:dateUtc="2026-08-28T11:41:00Z">
        <w:r>
          <w:rPr>
            <w:rFonts w:hint="eastAsia"/>
          </w:rPr>
          <w:t>is a function of</w:t>
        </w:r>
      </w:ins>
      <w:ins w:id="65" w:author="Dylan CHEN" w:date="2026-08-28T19:42:00Z" w16du:dateUtc="2026-08-28T11:42:00Z">
        <w:r>
          <w:rPr>
            <w:rFonts w:hint="eastAsia"/>
          </w:rPr>
          <w:t xml:space="preserve"> its length and quality:</w:t>
        </w:r>
      </w:ins>
    </w:p>
    <w:p w14:paraId="471E25CB" w14:textId="7E8CA969" w:rsidR="007A1BDC" w:rsidRPr="007A1BDC" w:rsidRDefault="0052626B" w:rsidP="007A1BDC">
      <w:pPr>
        <w:pStyle w:val="Paragraph0"/>
        <w:jc w:val="right"/>
        <w:rPr>
          <w:ins w:id="66" w:author="Dylan CHEN" w:date="2026-08-28T19:44:00Z" w16du:dateUtc="2026-08-28T11:44:00Z"/>
          <w:rFonts w:hint="eastAsia"/>
          <w:szCs w:val="24"/>
        </w:rPr>
        <w:pPrChange w:id="67" w:author="Dylan CHEN" w:date="2026-08-28T19:44:00Z" w16du:dateUtc="2026-08-28T11:44:00Z">
          <w:pPr>
            <w:pStyle w:val="Paragraph0"/>
          </w:pPr>
        </w:pPrChange>
      </w:pPr>
      <m:oMath>
        <m:sSub>
          <m:sSubPr>
            <m:ctrlPr>
              <w:ins w:id="68" w:author="Dylan CHEN" w:date="2026-08-28T21:50:00Z" w16du:dateUtc="2026-08-28T13:50:00Z">
                <w:rPr>
                  <w:rFonts w:ascii="Cambria Math" w:hAnsi="Cambria Math"/>
                </w:rPr>
              </w:ins>
            </m:ctrlPr>
          </m:sSubPr>
          <m:e>
            <m:r>
              <w:ins w:id="69" w:author="Dylan CHEN" w:date="2026-08-28T21:50:00Z" w16du:dateUtc="2026-08-28T13:50:00Z">
                <w:rPr>
                  <w:rFonts w:ascii="Cambria Math" w:hAnsi="Cambria Math" w:hint="eastAsia"/>
                  <w:szCs w:val="24"/>
                </w:rPr>
                <m:t>δ</m:t>
              </w:ins>
            </m:r>
          </m:e>
          <m:sub>
            <m:r>
              <w:ins w:id="70" w:author="Dylan CHEN" w:date="2026-08-28T21:50:00Z" w16du:dateUtc="2026-08-28T13:50:00Z">
                <w:rPr>
                  <w:rFonts w:ascii="Cambria Math" w:hAnsi="Cambria Math"/>
                </w:rPr>
                <m:t>1</m:t>
              </w:ins>
            </m:r>
          </m:sub>
        </m:sSub>
        <m:r>
          <w:ins w:id="71" w:author="Dylan CHEN" w:date="2026-08-28T19:43:00Z" w16du:dateUtc="2026-08-28T11:43:00Z">
            <w:rPr>
              <w:rFonts w:ascii="Cambria Math" w:hAnsi="Cambria Math"/>
              <w:szCs w:val="24"/>
            </w:rPr>
            <m:t>=</m:t>
          </w:ins>
        </m:r>
        <m:sSub>
          <m:sSubPr>
            <m:ctrlPr>
              <w:ins w:id="72" w:author="Dylan CHEN" w:date="2026-08-28T21:49:00Z" w16du:dateUtc="2026-08-28T13:49:00Z">
                <w:rPr>
                  <w:rFonts w:ascii="Cambria Math" w:hAnsi="Cambria Math"/>
                </w:rPr>
              </w:ins>
            </m:ctrlPr>
          </m:sSubPr>
          <m:e>
            <m:r>
              <w:ins w:id="73" w:author="Dylan CHEN" w:date="2026-08-28T21:50:00Z" w16du:dateUtc="2026-08-28T13:50:00Z">
                <w:rPr>
                  <w:rFonts w:ascii="Cambria Math" w:eastAsia="Times New Roman" w:hAnsi="Cambria Math"/>
                  <w:szCs w:val="24"/>
                </w:rPr>
                <m:t>β</m:t>
              </w:ins>
            </m:r>
          </m:e>
          <m:sub>
            <m:r>
              <w:ins w:id="74" w:author="Dylan CHEN" w:date="2026-08-28T21:49:00Z" w16du:dateUtc="2026-08-28T13:49:00Z">
                <w:rPr>
                  <w:rFonts w:ascii="Cambria Math" w:hAnsi="Cambria Math"/>
                </w:rPr>
                <m:t>0</m:t>
              </w:ins>
            </m:r>
          </m:sub>
        </m:sSub>
        <m:r>
          <w:ins w:id="75" w:author="Dylan CHEN" w:date="2026-08-28T19:43:00Z" w16du:dateUtc="2026-08-28T11:43:00Z">
            <w:rPr>
              <w:rFonts w:ascii="Cambria Math" w:hAnsi="Cambria Math"/>
              <w:szCs w:val="24"/>
            </w:rPr>
            <m:t>+</m:t>
          </w:ins>
        </m:r>
        <m:sSub>
          <m:sSubPr>
            <m:ctrlPr>
              <w:ins w:id="76" w:author="Dylan CHEN" w:date="2026-08-28T21:49:00Z" w16du:dateUtc="2026-08-28T13:49:00Z">
                <w:rPr>
                  <w:rFonts w:ascii="Cambria Math" w:hAnsi="Cambria Math"/>
                </w:rPr>
              </w:ins>
            </m:ctrlPr>
          </m:sSubPr>
          <m:e>
            <m:r>
              <w:ins w:id="77" w:author="Dylan CHEN" w:date="2026-08-28T21:50:00Z" w16du:dateUtc="2026-08-28T13:50:00Z">
                <w:rPr>
                  <w:rFonts w:ascii="Cambria Math" w:eastAsia="Times New Roman" w:hAnsi="Cambria Math"/>
                  <w:szCs w:val="24"/>
                </w:rPr>
                <m:t>β</m:t>
              </w:ins>
            </m:r>
          </m:e>
          <m:sub>
            <m:r>
              <w:ins w:id="78" w:author="Dylan CHEN" w:date="2026-08-28T21:49:00Z" w16du:dateUtc="2026-08-28T13:49:00Z">
                <w:rPr>
                  <w:rFonts w:ascii="Cambria Math" w:hAnsi="Cambria Math"/>
                </w:rPr>
                <m:t>1</m:t>
              </w:ins>
            </m:r>
          </m:sub>
        </m:sSub>
        <m:r>
          <w:ins w:id="79" w:author="Dylan CHEN" w:date="2026-08-28T19:43:00Z" w16du:dateUtc="2026-08-28T11:43:00Z">
            <w:rPr>
              <w:rFonts w:ascii="Cambria Math" w:hAnsi="Cambria Math"/>
              <w:szCs w:val="24"/>
            </w:rPr>
            <m:t>*Length+</m:t>
          </w:ins>
        </m:r>
        <m:sSub>
          <m:sSubPr>
            <m:ctrlPr>
              <w:ins w:id="80" w:author="Dylan CHEN" w:date="2026-08-28T21:49:00Z" w16du:dateUtc="2026-08-28T13:49:00Z">
                <w:rPr>
                  <w:rFonts w:ascii="Cambria Math" w:hAnsi="Cambria Math"/>
                </w:rPr>
              </w:ins>
            </m:ctrlPr>
          </m:sSubPr>
          <m:e>
            <m:r>
              <w:ins w:id="81" w:author="Dylan CHEN" w:date="2026-08-28T21:50:00Z" w16du:dateUtc="2026-08-28T13:50:00Z">
                <w:rPr>
                  <w:rFonts w:ascii="Cambria Math" w:eastAsia="Times New Roman" w:hAnsi="Cambria Math"/>
                  <w:szCs w:val="24"/>
                </w:rPr>
                <m:t>β</m:t>
              </w:ins>
            </m:r>
          </m:e>
          <m:sub>
            <m:r>
              <w:ins w:id="82" w:author="Dylan CHEN" w:date="2026-08-28T21:49:00Z" w16du:dateUtc="2026-08-28T13:49:00Z">
                <w:rPr>
                  <w:rFonts w:ascii="Cambria Math" w:hAnsi="Cambria Math"/>
                </w:rPr>
                <m:t>2</m:t>
              </w:ins>
            </m:r>
          </m:sub>
        </m:sSub>
        <m:r>
          <w:ins w:id="83" w:author="Dylan CHEN" w:date="2026-08-28T19:43:00Z" w16du:dateUtc="2026-08-28T11:43:00Z">
            <w:rPr>
              <w:rFonts w:ascii="Cambria Math" w:hAnsi="Cambria Math"/>
              <w:szCs w:val="24"/>
            </w:rPr>
            <m:t>*</m:t>
          </w:ins>
        </m:r>
        <m:r>
          <w:ins w:id="84" w:author="Dylan CHEN" w:date="2026-08-28T19:43:00Z" w16du:dateUtc="2026-08-28T11:43:00Z">
            <w:rPr>
              <w:rFonts w:ascii="Cambria Math" w:hAnsi="Cambria Math"/>
              <w:szCs w:val="24"/>
            </w:rPr>
            <m:t>Q</m:t>
          </w:ins>
        </m:r>
        <m:r>
          <w:ins w:id="85" w:author="Dylan CHEN" w:date="2026-08-28T19:43:00Z" w16du:dateUtc="2026-08-28T11:43:00Z">
            <w:rPr>
              <w:rFonts w:ascii="Cambria Math" w:hAnsi="Cambria Math" w:hint="eastAsia"/>
              <w:szCs w:val="24"/>
            </w:rPr>
            <m:t>ualit</m:t>
          </w:ins>
        </m:r>
        <m:r>
          <w:ins w:id="86" w:author="Dylan CHEN" w:date="2026-08-28T19:43:00Z" w16du:dateUtc="2026-08-28T11:43:00Z">
            <w:rPr>
              <w:rFonts w:ascii="Cambria Math" w:hAnsi="Cambria Math"/>
              <w:szCs w:val="24"/>
            </w:rPr>
            <m:t>y</m:t>
          </w:ins>
        </m:r>
      </m:oMath>
      <w:ins w:id="87" w:author="Dylan CHEN" w:date="2026-08-28T19:44:00Z" w16du:dateUtc="2026-08-28T11:44:00Z">
        <w:r w:rsidR="007A1BDC">
          <w:rPr>
            <w:rFonts w:hint="eastAsia"/>
            <w:szCs w:val="24"/>
          </w:rPr>
          <w:t xml:space="preserve">                </w:t>
        </w:r>
      </w:ins>
      <w:ins w:id="88" w:author="Dylan CHEN" w:date="2026-08-28T19:47:00Z" w16du:dateUtc="2026-08-28T11:47:00Z">
        <w:r w:rsidR="007A1BDC">
          <w:rPr>
            <w:rFonts w:hint="eastAsia"/>
            <w:szCs w:val="24"/>
          </w:rPr>
          <w:t xml:space="preserve">     </w:t>
        </w:r>
      </w:ins>
      <w:ins w:id="89" w:author="Dylan CHEN" w:date="2026-08-28T19:46:00Z" w16du:dateUtc="2026-08-28T11:46:00Z">
        <w:r w:rsidR="007A1BDC">
          <w:rPr>
            <w:rFonts w:hint="eastAsia"/>
            <w:szCs w:val="24"/>
          </w:rPr>
          <w:t xml:space="preserve">      </w:t>
        </w:r>
      </w:ins>
      <w:ins w:id="90" w:author="Dylan CHEN" w:date="2026-08-28T19:44:00Z" w16du:dateUtc="2026-08-28T11:44:00Z">
        <w:r w:rsidR="007A1BDC">
          <w:rPr>
            <w:rFonts w:hint="eastAsia"/>
            <w:szCs w:val="24"/>
          </w:rPr>
          <w:t xml:space="preserve">        (2)</w:t>
        </w:r>
      </w:ins>
    </w:p>
    <w:p w14:paraId="6DA802B4" w14:textId="065874CC" w:rsidR="007A1BDC" w:rsidRPr="007A1BDC" w:rsidRDefault="0052626B" w:rsidP="0014752F">
      <w:pPr>
        <w:pStyle w:val="Paragraph0"/>
        <w:rPr>
          <w:rFonts w:hint="eastAsia"/>
        </w:rPr>
      </w:pPr>
      <w:ins w:id="91" w:author="Dylan CHEN" w:date="2026-08-28T21:51:00Z" w16du:dateUtc="2026-08-28T13:51:00Z">
        <w:r>
          <w:rPr>
            <w:rFonts w:hint="eastAsia"/>
            <w:szCs w:val="24"/>
          </w:rPr>
          <w:t xml:space="preserve">where </w:t>
        </w:r>
      </w:ins>
      <m:oMath>
        <m:sSub>
          <m:sSubPr>
            <m:ctrlPr>
              <w:ins w:id="92" w:author="Dylan CHEN" w:date="2026-08-28T21:51:00Z" w16du:dateUtc="2026-08-28T13:51:00Z">
                <w:rPr>
                  <w:rFonts w:ascii="Cambria Math" w:hAnsi="Cambria Math"/>
                </w:rPr>
              </w:ins>
            </m:ctrlPr>
          </m:sSubPr>
          <m:e>
            <m:r>
              <w:ins w:id="93" w:author="Dylan CHEN" w:date="2026-08-28T21:51:00Z" w16du:dateUtc="2026-08-28T13:51:00Z">
                <w:rPr>
                  <w:rFonts w:ascii="Cambria Math" w:eastAsia="Times New Roman" w:hAnsi="Cambria Math"/>
                  <w:szCs w:val="24"/>
                </w:rPr>
                <m:t>β</m:t>
              </w:ins>
            </m:r>
          </m:e>
          <m:sub>
            <m:r>
              <w:ins w:id="94" w:author="Dylan CHEN" w:date="2026-08-28T21:51:00Z" w16du:dateUtc="2026-08-28T13:51:00Z">
                <w:rPr>
                  <w:rFonts w:ascii="Cambria Math" w:hAnsi="Cambria Math"/>
                </w:rPr>
                <m:t>0</m:t>
              </w:ins>
            </m:r>
          </m:sub>
        </m:sSub>
      </m:oMath>
      <w:ins w:id="95" w:author="Dylan CHEN" w:date="2026-08-28T19:44:00Z" w16du:dateUtc="2026-08-28T11:44:00Z">
        <w:r w:rsidR="007A1BDC">
          <w:rPr>
            <w:rFonts w:hint="eastAsia"/>
            <w:szCs w:val="24"/>
          </w:rPr>
          <w:t xml:space="preserve"> captures the level effect of </w:t>
        </w:r>
      </w:ins>
      <w:ins w:id="96" w:author="Dylan CHEN" w:date="2026-08-28T19:45:00Z" w16du:dateUtc="2026-08-28T11:45:00Z">
        <w:r w:rsidR="007A1BDC">
          <w:rPr>
            <w:rFonts w:hint="eastAsia"/>
            <w:szCs w:val="24"/>
          </w:rPr>
          <w:t>the</w:t>
        </w:r>
      </w:ins>
      <w:ins w:id="97" w:author="Dylan CHEN" w:date="2026-08-28T19:44:00Z" w16du:dateUtc="2026-08-28T11:44:00Z">
        <w:r w:rsidR="007A1BDC">
          <w:rPr>
            <w:rFonts w:hint="eastAsia"/>
            <w:szCs w:val="24"/>
          </w:rPr>
          <w:t xml:space="preserve"> AI authorship</w:t>
        </w:r>
      </w:ins>
      <w:ins w:id="98" w:author="Dylan CHEN" w:date="2026-08-28T19:45:00Z" w16du:dateUtc="2026-08-28T11:45:00Z">
        <w:r w:rsidR="007A1BDC">
          <w:rPr>
            <w:rFonts w:hint="eastAsia"/>
            <w:szCs w:val="24"/>
          </w:rPr>
          <w:t xml:space="preserve">, </w:t>
        </w:r>
      </w:ins>
      <m:oMath>
        <m:sSub>
          <m:sSubPr>
            <m:ctrlPr>
              <w:ins w:id="99" w:author="Dylan CHEN" w:date="2026-08-28T21:51:00Z" w16du:dateUtc="2026-08-28T13:51:00Z">
                <w:rPr>
                  <w:rFonts w:ascii="Cambria Math" w:hAnsi="Cambria Math"/>
                </w:rPr>
              </w:ins>
            </m:ctrlPr>
          </m:sSubPr>
          <m:e>
            <m:r>
              <w:ins w:id="100" w:author="Dylan CHEN" w:date="2026-08-28T21:51:00Z" w16du:dateUtc="2026-08-28T13:51:00Z">
                <w:rPr>
                  <w:rFonts w:ascii="Cambria Math" w:eastAsia="Times New Roman" w:hAnsi="Cambria Math"/>
                  <w:szCs w:val="24"/>
                </w:rPr>
                <m:t>β</m:t>
              </w:ins>
            </m:r>
          </m:e>
          <m:sub>
            <m:r>
              <w:ins w:id="101" w:author="Dylan CHEN" w:date="2026-08-28T21:51:00Z" w16du:dateUtc="2026-08-28T13:51:00Z">
                <w:rPr>
                  <w:rFonts w:ascii="Cambria Math" w:hAnsi="Cambria Math"/>
                </w:rPr>
                <m:t>1</m:t>
              </w:ins>
            </m:r>
          </m:sub>
        </m:sSub>
      </m:oMath>
      <w:ins w:id="102" w:author="Dylan CHEN" w:date="2026-08-28T19:45:00Z" w16du:dateUtc="2026-08-28T11:45:00Z">
        <w:r w:rsidR="007A1BDC">
          <w:rPr>
            <w:rFonts w:hint="eastAsia"/>
            <w:szCs w:val="24"/>
          </w:rPr>
          <w:t xml:space="preserve"> captures how the AI effect varies with its length, </w:t>
        </w:r>
      </w:ins>
      <w:ins w:id="103" w:author="Dylan CHEN" w:date="2026-08-28T21:52:00Z" w16du:dateUtc="2026-08-28T13:52:00Z">
        <w:r>
          <w:rPr>
            <w:rFonts w:hint="eastAsia"/>
            <w:szCs w:val="24"/>
          </w:rPr>
          <w:t xml:space="preserve">and </w:t>
        </w:r>
      </w:ins>
      <m:oMath>
        <m:sSub>
          <m:sSubPr>
            <m:ctrlPr>
              <w:ins w:id="104" w:author="Dylan CHEN" w:date="2026-08-28T21:51:00Z" w16du:dateUtc="2026-08-28T13:51:00Z">
                <w:rPr>
                  <w:rFonts w:ascii="Cambria Math" w:hAnsi="Cambria Math"/>
                </w:rPr>
              </w:ins>
            </m:ctrlPr>
          </m:sSubPr>
          <m:e>
            <m:r>
              <w:ins w:id="105" w:author="Dylan CHEN" w:date="2026-08-28T21:51:00Z" w16du:dateUtc="2026-08-28T13:51:00Z">
                <w:rPr>
                  <w:rFonts w:ascii="Cambria Math" w:eastAsia="Times New Roman" w:hAnsi="Cambria Math"/>
                  <w:szCs w:val="24"/>
                </w:rPr>
                <m:t>β</m:t>
              </w:ins>
            </m:r>
          </m:e>
          <m:sub>
            <m:r>
              <w:ins w:id="106" w:author="Dylan CHEN" w:date="2026-08-28T21:51:00Z" w16du:dateUtc="2026-08-28T13:51:00Z">
                <w:rPr>
                  <w:rFonts w:ascii="Cambria Math" w:hAnsi="Cambria Math"/>
                </w:rPr>
                <m:t>2</m:t>
              </w:ins>
            </m:r>
          </m:sub>
        </m:sSub>
      </m:oMath>
      <w:ins w:id="107" w:author="Dylan CHEN" w:date="2026-08-28T19:45:00Z" w16du:dateUtc="2026-08-28T11:45:00Z">
        <w:r w:rsidR="007A1BDC">
          <w:rPr>
            <w:rFonts w:hint="eastAsia"/>
            <w:szCs w:val="24"/>
          </w:rPr>
          <w:t xml:space="preserve"> captures how the AI effect varies with</w:t>
        </w:r>
        <w:r w:rsidR="007A1BDC">
          <w:rPr>
            <w:rFonts w:hint="eastAsia"/>
            <w:szCs w:val="24"/>
          </w:rPr>
          <w:t xml:space="preserve"> its quality. In</w:t>
        </w:r>
      </w:ins>
      <w:ins w:id="108" w:author="Dylan CHEN" w:date="2026-08-28T19:46:00Z" w16du:dateUtc="2026-08-28T11:46:00Z">
        <w:r w:rsidR="007A1BDC">
          <w:rPr>
            <w:rFonts w:hint="eastAsia"/>
            <w:szCs w:val="24"/>
          </w:rPr>
          <w:t>sert Equation 2 into Equation 1:</w:t>
        </w:r>
      </w:ins>
    </w:p>
    <w:p w14:paraId="37D97B2D" w14:textId="05BD140F" w:rsidR="0014752F" w:rsidRPr="00015210" w:rsidRDefault="00000000" w:rsidP="00661EB3">
      <w:pPr>
        <w:spacing w:before="100" w:beforeAutospacing="1" w:after="100" w:afterAutospacing="1"/>
        <w:jc w:val="right"/>
        <w:rPr>
          <w:rFonts w:hint="eastAsia"/>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ins w:id="109" w:author="Dylan CHEN" w:date="2026-08-28T19:48:00Z" w16du:dateUtc="2026-08-28T11:48:00Z">
                <w:rPr>
                  <w:rFonts w:ascii="Cambria Math" w:hAnsi="Cambria Math"/>
                </w:rPr>
              </w:ins>
            </m:ctrlPr>
          </m:sSubPr>
          <m:e>
            <m:r>
              <w:ins w:id="110" w:author="Dylan CHEN" w:date="2026-08-28T19:48:00Z" w16du:dateUtc="2026-08-28T11:48:00Z">
                <w:rPr>
                  <w:rFonts w:ascii="Cambria Math" w:hAnsi="Cambria Math" w:hint="eastAsia"/>
                </w:rPr>
                <m:t>δ</m:t>
              </w:ins>
            </m:r>
          </m:e>
          <m:sub>
            <m:r>
              <w:ins w:id="111" w:author="Dylan CHEN" w:date="2026-08-28T19:48:00Z" w16du:dateUtc="2026-08-28T11:48:00Z">
                <w:rPr>
                  <w:rFonts w:ascii="Cambria Math" w:hAnsi="Cambria Math"/>
                </w:rPr>
                <m:t>0</m:t>
              </w:ins>
            </m:r>
          </m:sub>
        </m:sSub>
        <m:sSub>
          <m:sSubPr>
            <m:ctrlPr>
              <w:del w:id="112" w:author="Dylan CHEN" w:date="2026-08-28T19:48:00Z" w16du:dateUtc="2026-08-28T11:48:00Z">
                <w:rPr>
                  <w:rFonts w:ascii="Cambria Math" w:hAnsi="Cambria Math"/>
                </w:rPr>
              </w:del>
            </m:ctrlPr>
          </m:sSubPr>
          <m:e>
            <m:r>
              <w:del w:id="113" w:author="Dylan CHEN" w:date="2026-08-28T19:48:00Z" w16du:dateUtc="2026-08-28T11:48:00Z">
                <w:rPr>
                  <w:rFonts w:ascii="Cambria Math" w:hAnsi="Cambria Math"/>
                </w:rPr>
                <m:t>β</m:t>
              </w:del>
            </m:r>
          </m:e>
          <m:sub>
            <m:r>
              <w:del w:id="114" w:author="Dylan CHEN" w:date="2026-08-28T19:48:00Z" w16du:dateUtc="2026-08-28T11:48:00Z">
                <w:rPr>
                  <w:rFonts w:ascii="Cambria Math" w:hAnsi="Cambria Math"/>
                </w:rPr>
                <m:t>1</m:t>
              </w:del>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ins w:id="115" w:author="Dylan CHEN" w:date="2026-08-28T19:47:00Z" w16du:dateUtc="2026-08-28T11:47:00Z">
                <w:rPr>
                  <w:rFonts w:ascii="Cambria Math" w:hAnsi="Cambria Math" w:hint="eastAsia"/>
                </w:rPr>
                <m:t>δ</m:t>
              </w:ins>
            </m:r>
            <m:r>
              <w:del w:id="116" w:author="Dylan CHEN" w:date="2026-08-28T19:47:00Z" w16du:dateUtc="2026-08-28T11:47:00Z">
                <w:rPr>
                  <w:rFonts w:ascii="Cambria Math" w:hAnsi="Cambria Math"/>
                </w:rPr>
                <m:t>β</m:t>
              </w:del>
            </m:r>
          </m:e>
          <m:sub>
            <m:r>
              <w:ins w:id="117" w:author="Dylan CHEN" w:date="2026-08-28T19:47:00Z" w16du:dateUtc="2026-08-28T11:47:00Z">
                <w:rPr>
                  <w:rFonts w:ascii="Cambria Math" w:hAnsi="Cambria Math"/>
                </w:rPr>
                <m:t>1</m:t>
              </w:ins>
            </m:r>
            <m:r>
              <w:del w:id="118" w:author="Dylan CHEN" w:date="2026-08-28T19:47:00Z" w16du:dateUtc="2026-08-28T11:47:00Z">
                <w:rPr>
                  <w:rFonts w:ascii="Cambria Math" w:hAnsi="Cambria Math"/>
                </w:rPr>
                <m:t>2</m:t>
              </w:del>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ins w:id="119" w:author="Dylan CHEN" w:date="2026-08-28T19:48:00Z" w16du:dateUtc="2026-08-28T11:48:00Z">
                <w:rPr>
                  <w:rFonts w:ascii="Cambria Math" w:hAnsi="Cambria Math"/>
                </w:rPr>
              </w:ins>
            </m:ctrlPr>
          </m:sSubPr>
          <m:e>
            <m:r>
              <w:ins w:id="120" w:author="Dylan CHEN" w:date="2026-08-28T19:48:00Z" w16du:dateUtc="2026-08-28T11:48:00Z">
                <w:rPr>
                  <w:rFonts w:ascii="Cambria Math" w:hAnsi="Cambria Math" w:hint="eastAsia"/>
                </w:rPr>
                <m:t>δ</m:t>
              </w:ins>
            </m:r>
          </m:e>
          <m:sub>
            <m:r>
              <w:ins w:id="121" w:author="Dylan CHEN" w:date="2026-08-28T19:48:00Z" w16du:dateUtc="2026-08-28T11:48:00Z">
                <w:rPr>
                  <w:rFonts w:ascii="Cambria Math" w:hAnsi="Cambria Math"/>
                </w:rPr>
                <m:t>2</m:t>
              </w:ins>
            </m:r>
          </m:sub>
        </m:sSub>
        <m:sSub>
          <m:sSubPr>
            <m:ctrlPr>
              <w:del w:id="122" w:author="Dylan CHEN" w:date="2026-08-28T19:48:00Z" w16du:dateUtc="2026-08-28T11:48:00Z">
                <w:rPr>
                  <w:rFonts w:ascii="Cambria Math" w:hAnsi="Cambria Math"/>
                </w:rPr>
              </w:del>
            </m:ctrlPr>
          </m:sSubPr>
          <m:e>
            <m:r>
              <w:del w:id="123" w:author="Dylan CHEN" w:date="2026-08-28T19:48:00Z" w16du:dateUtc="2026-08-28T11:48:00Z">
                <w:rPr>
                  <w:rFonts w:ascii="Cambria Math" w:hAnsi="Cambria Math"/>
                </w:rPr>
                <m:t>β</m:t>
              </w:del>
            </m:r>
          </m:e>
          <m:sub>
            <m:r>
              <w:del w:id="124" w:author="Dylan CHEN" w:date="2026-08-28T19:48:00Z" w16du:dateUtc="2026-08-28T11:48:00Z">
                <w:rPr>
                  <w:rFonts w:ascii="Cambria Math" w:hAnsi="Cambria Math"/>
                </w:rPr>
                <m:t>3</m:t>
              </w:del>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ins w:id="125" w:author="Dylan CHEN" w:date="2026-08-28T19:41:00Z" w16du:dateUtc="2026-08-28T11:41:00Z">
                <w:rPr>
                  <w:rFonts w:ascii="Cambria Math" w:hAnsi="Cambria Math"/>
                </w:rPr>
              </w:ins>
            </m:ctrlPr>
          </m:sSubPr>
          <m:e>
            <m:r>
              <w:ins w:id="126" w:author="Dylan CHEN" w:date="2026-08-28T19:41:00Z" w16du:dateUtc="2026-08-28T11:41:00Z">
                <w:rPr>
                  <w:rFonts w:ascii="Cambria Math" w:hAnsi="Cambria Math"/>
                </w:rPr>
                <m:t>X</m:t>
              </w:ins>
            </m:r>
          </m:e>
          <m:sub>
            <m:r>
              <w:ins w:id="127" w:author="Dylan CHEN" w:date="2026-08-28T19:41:00Z" w16du:dateUtc="2026-08-28T11:41:00Z">
                <w:rPr>
                  <w:rFonts w:ascii="Cambria Math" w:hAnsi="Cambria Math"/>
                </w:rPr>
                <m:t>i</m:t>
              </w:ins>
            </m:r>
          </m:sub>
        </m:sSub>
        <m:r>
          <w:ins w:id="128" w:author="Dylan CHEN" w:date="2026-08-28T19:41:00Z" w16du:dateUtc="2026-08-28T11:41:00Z">
            <w:rPr>
              <w:rFonts w:ascii="Cambria Math" w:hAnsi="Cambria Math"/>
            </w:rPr>
            <m:t>'γ</m:t>
          </w:ins>
        </m:r>
        <m:r>
          <w:del w:id="129" w:author="Dylan CHEN" w:date="2026-08-28T19:41:00Z" w16du:dateUtc="2026-08-28T11:41:00Z">
            <w:rPr>
              <w:rFonts w:ascii="Cambria Math" w:hAnsi="Cambria Math"/>
            </w:rPr>
            <m:t>γ</m:t>
          </w:del>
        </m:r>
        <m:sSub>
          <m:sSubPr>
            <m:ctrlPr>
              <w:del w:id="130" w:author="Dylan CHEN" w:date="2026-08-28T19:41:00Z" w16du:dateUtc="2026-08-28T11:41:00Z">
                <w:rPr>
                  <w:rFonts w:ascii="Cambria Math" w:hAnsi="Cambria Math"/>
                </w:rPr>
              </w:del>
            </m:ctrlPr>
          </m:sSubPr>
          <m:e>
            <m:r>
              <w:del w:id="131" w:author="Dylan CHEN" w:date="2026-08-28T19:41:00Z" w16du:dateUtc="2026-08-28T11:41:00Z">
                <w:rPr>
                  <w:rFonts w:ascii="Cambria Math" w:hAnsi="Cambria Math"/>
                </w:rPr>
                <m:t>X</m:t>
              </w:del>
            </m:r>
          </m:e>
          <m:sub>
            <m:r>
              <w:del w:id="132" w:author="Dylan CHEN" w:date="2026-08-28T19:41:00Z" w16du:dateUtc="2026-08-28T11:41:00Z">
                <w:rPr>
                  <w:rFonts w:ascii="Cambria Math" w:hAnsi="Cambria Math"/>
                </w:rPr>
                <m:t>i</m:t>
              </w:del>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7232A8">
        <w:rPr>
          <w:rFonts w:hint="eastAsia"/>
        </w:rPr>
        <w:t xml:space="preserve">          (</w:t>
      </w:r>
      <w:del w:id="133" w:author="Dylan CHEN" w:date="2026-08-28T19:44:00Z" w16du:dateUtc="2026-08-28T11:44:00Z">
        <w:r w:rsidR="007232A8" w:rsidDel="007A1BDC">
          <w:rPr>
            <w:rFonts w:hint="eastAsia"/>
          </w:rPr>
          <w:delText>1</w:delText>
        </w:r>
      </w:del>
      <w:ins w:id="134" w:author="Dylan CHEN" w:date="2026-08-28T19:44:00Z" w16du:dateUtc="2026-08-28T11:44:00Z">
        <w:r w:rsidR="007A1BDC">
          <w:rPr>
            <w:rFonts w:hint="eastAsia"/>
          </w:rPr>
          <w:t>3</w:t>
        </w:r>
      </w:ins>
      <w:r w:rsidR="007232A8">
        <w:rPr>
          <w:rFonts w:hint="eastAsia"/>
        </w:rPr>
        <w:t>)</w:t>
      </w:r>
    </w:p>
    <w:p w14:paraId="72B8C764" w14:textId="4952321B" w:rsidR="0083015A" w:rsidRPr="00015210" w:rsidDel="007A1BDC" w:rsidRDefault="0014752F" w:rsidP="0039081F">
      <w:pPr>
        <w:pStyle w:val="Paragraph0"/>
        <w:rPr>
          <w:moveFrom w:id="135" w:author="Dylan CHEN" w:date="2026-08-28T19:46:00Z" w16du:dateUtc="2026-08-28T11:46:00Z"/>
        </w:rPr>
      </w:pPr>
      <w:moveFromRangeStart w:id="136" w:author="Dylan CHEN" w:date="2026-08-28T19:46:00Z" w:name="move238838816"/>
      <w:moveFrom w:id="137" w:author="Dylan CHEN" w:date="2026-08-28T19:46:00Z" w16du:dateUtc="2026-08-28T11:46:00Z">
        <w:r w:rsidRPr="00015210" w:rsidDel="007A1BDC">
          <w:t xml:space="preserve">where </w:t>
        </w:r>
        <w:r w:rsidRPr="00015210" w:rsidDel="007A1BDC">
          <w:rPr>
            <w:i/>
            <w:iCs/>
          </w:rPr>
          <w:t>i</w:t>
        </w:r>
        <w:r w:rsidRPr="00015210" w:rsidDel="007A1BDC">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moveFrom w:id="138" w:author="Dylan CHEN" w:date="2026-08-28T19:46:00Z" w16du:dateUtc="2026-08-28T11:46:00Z">
          <w:r w:rsidR="0039081F" w:rsidRPr="00015210" w:rsidDel="007A1BDC">
            <w:t xml:space="preserve"> is one of our two outcomes: the logarithm of the number of human answers received by question </w:t>
          </w:r>
          <m:oMath>
            <m:r>
              <w:rPr>
                <w:rFonts w:ascii="Cambria Math" w:hAnsi="Cambria Math"/>
              </w:rPr>
              <m:t>i</m:t>
            </m:r>
          </m:oMath>
          <w:moveFrom w:id="139" w:author="Dylan CHEN" w:date="2026-08-28T19:46:00Z" w16du:dateUtc="2026-08-28T11:46:00Z">
            <w:r w:rsidR="0039081F" w:rsidRPr="00015210" w:rsidDel="007A1BDC">
              <w:t xml:space="preserve"> within seven days, or the quality of the first human answer to question</w:t>
            </w:r>
            <w:r w:rsidR="00C14342" w:rsidDel="007A1BDC">
              <w:t xml:space="preserve"> </w:t>
            </w:r>
            <w:r w:rsidR="00C14342" w:rsidRPr="00D2526D" w:rsidDel="007A1BDC">
              <w:rPr>
                <w:i/>
                <w:iCs/>
              </w:rPr>
              <w:t>i</w:t>
            </w:r>
            <w:r w:rsidR="00C14342" w:rsidDel="007A1BDC">
              <w:t>,</w:t>
            </w:r>
            <w:r w:rsidRPr="00015210" w:rsidDel="007A1BDC">
              <w:t xml:space="preserve"> </w:t>
            </w:r>
            <w:r w:rsidRPr="00015210" w:rsidDel="007A1BDC">
              <w:rPr>
                <w:i/>
                <w:iCs/>
              </w:rPr>
              <w:t>AI</w:t>
            </w:r>
            <w:r w:rsidRPr="00015210" w:rsidDel="007A1BDC">
              <w:rPr>
                <w:i/>
                <w:iCs/>
                <w:vertAlign w:val="subscript"/>
              </w:rPr>
              <w:t>i</w:t>
            </w:r>
            <w:r w:rsidRPr="00015210" w:rsidDel="007A1BDC">
              <w:t xml:space="preserve"> indicates treatment assignment (1 if AI-generated answer provided, 0 otherwise), </w:t>
            </w:r>
            <w:r w:rsidRPr="00015210" w:rsidDel="007A1BDC">
              <w:rPr>
                <w:rFonts w:eastAsia="SimSun"/>
                <w:i/>
                <w:iCs/>
              </w:rPr>
              <w:t>X</w:t>
            </w:r>
            <w:r w:rsidRPr="00015210" w:rsidDel="007A1BDC">
              <w:rPr>
                <w:rFonts w:eastAsia="SimSun"/>
                <w:i/>
                <w:iCs/>
                <w:vertAlign w:val="subscript"/>
              </w:rPr>
              <w:t>i</w:t>
            </w:r>
            <w:r w:rsidRPr="00015210" w:rsidDel="007A1BDC">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moveFrom w:id="140" w:author="Dylan CHEN" w:date="2026-08-28T19:46:00Z" w16du:dateUtc="2026-08-28T11:46:00Z">
              <w:r w:rsidRPr="00015210" w:rsidDel="007A1BDC">
                <w:t xml:space="preserve"> captures question posting date fixed effects. </w:t>
              </w:r>
            </w:moveFrom>
          </w:moveFrom>
        </w:moveFrom>
      </w:moveFrom>
    </w:p>
    <w:moveFromRangeEnd w:id="136"/>
    <w:p w14:paraId="3D1B8B18" w14:textId="1D70D9EC" w:rsidR="001C3581" w:rsidRPr="00015210" w:rsidRDefault="00F55340" w:rsidP="001C3581">
      <w:pPr>
        <w:pStyle w:val="Paragraph0"/>
      </w:pPr>
      <w:r>
        <w:t>In this specification,</w:t>
      </w:r>
      <w:r w:rsidR="00954DD3" w:rsidRPr="00015210">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1</m:t>
            </m:r>
          </m:sub>
        </m:sSub>
      </m:oMath>
      <w:r w:rsidR="00954DD3" w:rsidRPr="00015210">
        <w:rPr>
          <w:szCs w:val="24"/>
        </w:rPr>
        <w:t xml:space="preserve"> </w:t>
      </w:r>
      <w:r w:rsidR="00954DD3" w:rsidRPr="00015210">
        <w:rPr>
          <w:rFonts w:eastAsia="Times New Roman"/>
          <w:color w:val="000000"/>
          <w:szCs w:val="24"/>
        </w:rPr>
        <w:t>is what an AI answer does when both content dimensions are at zero</w:t>
      </w:r>
      <w:r w:rsidR="001C3581">
        <w:rPr>
          <w:rFonts w:eastAsia="Times New Roman" w:hint="eastAsia"/>
          <w:color w:val="000000"/>
          <w:szCs w:val="24"/>
        </w:rPr>
        <w:t>, that is, t</w:t>
      </w:r>
      <w:r w:rsidR="00954DD3" w:rsidRPr="00015210">
        <w:rPr>
          <w:rFonts w:eastAsia="Times New Roman"/>
          <w:color w:val="000000"/>
          <w:szCs w:val="24"/>
        </w:rPr>
        <w:t xml:space="preserve">he effect of an announced AI presence stripped of what the AI said. It </w:t>
      </w:r>
      <w:r w:rsidR="001C3581">
        <w:rPr>
          <w:rFonts w:eastAsia="Times New Roman" w:hint="eastAsia"/>
          <w:color w:val="000000"/>
          <w:szCs w:val="24"/>
        </w:rPr>
        <w:t>provides</w:t>
      </w:r>
      <w:r w:rsidR="00954DD3" w:rsidRPr="00015210">
        <w:rPr>
          <w:rFonts w:eastAsia="Times New Roman"/>
          <w:color w:val="000000"/>
          <w:szCs w:val="24"/>
        </w:rPr>
        <w:t xml:space="preserve"> the test of H1 </w:t>
      </w:r>
      <w:r w:rsidR="001C3581">
        <w:rPr>
          <w:rFonts w:eastAsia="Times New Roman" w:hint="eastAsia"/>
          <w:color w:val="000000"/>
          <w:szCs w:val="24"/>
        </w:rPr>
        <w:t xml:space="preserve">(for answer supply) </w:t>
      </w:r>
      <w:r w:rsidR="00954DD3" w:rsidRPr="00015210">
        <w:rPr>
          <w:rFonts w:eastAsia="Times New Roman"/>
          <w:color w:val="000000"/>
          <w:szCs w:val="24"/>
        </w:rPr>
        <w:t>and H4</w:t>
      </w:r>
      <w:r w:rsidR="001C3581">
        <w:rPr>
          <w:rFonts w:eastAsia="Times New Roman" w:hint="eastAsia"/>
          <w:color w:val="000000"/>
          <w:szCs w:val="24"/>
        </w:rPr>
        <w:t xml:space="preserve"> (for answer quality)</w:t>
      </w:r>
      <w:r w:rsidR="00954DD3" w:rsidRPr="00015210">
        <w:rPr>
          <w:rFonts w:eastAsia="Times New Roman"/>
          <w:color w:val="000000"/>
          <w:szCs w:val="24"/>
        </w:rPr>
        <w:t>.</w:t>
      </w:r>
      <w:r w:rsidR="001C3581" w:rsidRPr="00D2526D">
        <w:rPr>
          <w:rFonts w:eastAsia="Times New Roman"/>
          <w:color w:val="000000"/>
          <w:szCs w:val="24"/>
        </w:rPr>
        <w:t xml:space="preserve"> The coefficients</w:t>
      </w:r>
      <w:r w:rsidR="001C3581">
        <w:rPr>
          <w:rFonts w:ascii="Cambria Math" w:eastAsia="Times New Roman" w:hAnsi="Cambria Math" w:hint="eastAsia"/>
          <w:szCs w:val="24"/>
        </w:rPr>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oMath>
      <w:r w:rsidR="00954DD3" w:rsidRPr="00015210">
        <w:rPr>
          <w:rFonts w:ascii="Cambria Math" w:eastAsia="Times New Roman" w:hAnsi="Cambria Math"/>
          <w:szCs w:val="24"/>
        </w:rPr>
        <w:t xml:space="preserve"> </w:t>
      </w:r>
      <w:r w:rsidR="00954DD3" w:rsidRPr="00015210">
        <w:rPr>
          <w:rFonts w:eastAsia="Times New Roman"/>
          <w:color w:val="000000"/>
          <w:szCs w:val="24"/>
        </w:rPr>
        <w:t xml:space="preserve">and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r>
          <w:rPr>
            <w:rFonts w:ascii="Cambria Math" w:eastAsia="Times New Roman" w:hAnsi="Cambria Math"/>
            <w:szCs w:val="24"/>
          </w:rPr>
          <m:t xml:space="preserve"> </m:t>
        </m:r>
      </m:oMath>
      <w:r w:rsidR="00954DD3" w:rsidRPr="00015210">
        <w:rPr>
          <w:rFonts w:eastAsia="Times New Roman"/>
          <w:color w:val="000000"/>
          <w:szCs w:val="24"/>
        </w:rPr>
        <w:t>show how the consequence of having an AI answer under a question changes as that answer</w:t>
      </w:r>
      <w:r w:rsidR="00534D0B" w:rsidRPr="00015210">
        <w:rPr>
          <w:rFonts w:eastAsia="Times New Roman"/>
          <w:color w:val="000000"/>
          <w:szCs w:val="24"/>
        </w:rPr>
        <w:t>’</w:t>
      </w:r>
      <w:r w:rsidR="00954DD3" w:rsidRPr="00015210">
        <w:rPr>
          <w:rFonts w:eastAsia="Times New Roman"/>
          <w:color w:val="000000"/>
          <w:szCs w:val="24"/>
        </w:rPr>
        <w:t xml:space="preserve">s content changes. A negative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r>
          <w:rPr>
            <w:rFonts w:ascii="Cambria Math" w:eastAsia="Times New Roman" w:hAnsi="Cambria Math"/>
            <w:szCs w:val="24"/>
          </w:rPr>
          <m:t xml:space="preserve"> </m:t>
        </m:r>
      </m:oMath>
      <w:r w:rsidR="00954DD3" w:rsidRPr="00015210">
        <w:rPr>
          <w:rFonts w:eastAsia="Times New Roman"/>
          <w:color w:val="000000"/>
          <w:szCs w:val="24"/>
        </w:rPr>
        <w:t xml:space="preserve">means that a longer AI answer depresses human contribution more than a shorter one; a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oMath>
      <w:r w:rsidR="00954DD3" w:rsidRPr="00015210">
        <w:rPr>
          <w:rFonts w:eastAsia="Times New Roman"/>
          <w:szCs w:val="24"/>
        </w:rPr>
        <w:t xml:space="preserve"> </w:t>
      </w:r>
      <w:r w:rsidR="00954DD3" w:rsidRPr="00015210">
        <w:rPr>
          <w:rFonts w:eastAsia="Times New Roman"/>
          <w:color w:val="000000"/>
          <w:szCs w:val="24"/>
        </w:rPr>
        <w:t>indistinguishable from zero means the consequence does not shift as the AI answer gets better.</w:t>
      </w:r>
      <w:r w:rsidR="00954DD3" w:rsidRPr="00015210">
        <w:t xml:space="preserve"> </w:t>
      </w:r>
      <w:r w:rsidR="001C3581" w:rsidRPr="00D2526D">
        <w:rPr>
          <w:rFonts w:eastAsia="Times New Roman"/>
          <w:color w:val="000000"/>
          <w:szCs w:val="24"/>
        </w:rPr>
        <w:t>These interaction coefficients provide the tests of H2 and H5 (length) and of H3 and H6 (quality).</w:t>
      </w:r>
    </w:p>
    <w:p w14:paraId="6F74FD63" w14:textId="37BDB6E3" w:rsidR="0083015A" w:rsidRPr="00015210" w:rsidRDefault="0014752F" w:rsidP="00D66C4E">
      <w:pPr>
        <w:pStyle w:val="Heading1"/>
      </w:pPr>
      <w:r w:rsidRPr="00015210">
        <w:t>Results</w:t>
      </w:r>
    </w:p>
    <w:p w14:paraId="0C875BF5" w14:textId="09F66254" w:rsidR="0014752F" w:rsidRPr="00015210" w:rsidRDefault="00B51AB5" w:rsidP="0049010E">
      <w:pPr>
        <w:pStyle w:val="Heading2"/>
      </w:pPr>
      <w:bookmarkStart w:id="141" w:name="OLE_LINK18"/>
      <w:r w:rsidRPr="00015210">
        <w:t>How the Effect on Answer Supply Varies with the AI Answer</w:t>
      </w:r>
    </w:p>
    <w:p w14:paraId="56ED8B1F" w14:textId="77777777" w:rsidR="001C3581" w:rsidRPr="00D2526D" w:rsidRDefault="001C3581" w:rsidP="00D2526D">
      <w:pPr>
        <w:pStyle w:val="Paragraph0"/>
      </w:pPr>
      <w:bookmarkStart w:id="142"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r w:rsidR="002E1246">
              <w:rPr>
                <w:rFonts w:hint="eastAsia"/>
                <w:color w:val="000000"/>
                <w:sz w:val="20"/>
                <w:szCs w:val="20"/>
              </w:rPr>
              <w:t xml:space="preserve">human </w:t>
            </w:r>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14C5859F" w:rsidR="00A20131" w:rsidRPr="00015210" w:rsidRDefault="00797DC6" w:rsidP="00797DC6">
      <w:pPr>
        <w:pStyle w:val="Notes"/>
      </w:pPr>
      <w:r w:rsidRPr="00015210">
        <w:t xml:space="preserve">Notes. </w:t>
      </w:r>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r w:rsidRPr="00015210">
        <w:t xml:space="preserve">Column 2 has fewer observations than Column 1 </w:t>
      </w:r>
      <w:r w:rsidR="001165F9" w:rsidRPr="001165F9">
        <w:t xml:space="preserve">because the LLM </w:t>
      </w:r>
      <w:r w:rsidR="001165F9">
        <w:rPr>
          <w:rFonts w:hint="eastAsia"/>
        </w:rPr>
        <w:t>declined to provide the assessment for a specific AI answer.</w:t>
      </w:r>
      <w:r w:rsidR="001165F9" w:rsidRPr="001165F9" w:rsidDel="001165F9">
        <w:t xml:space="preserve"> </w:t>
      </w:r>
      <w:r w:rsidR="001165F9" w:rsidRPr="001165F9">
        <w:t>Columns 3 and 4 are estimated on questions with a first human answer</w:t>
      </w:r>
      <w:r w:rsidR="001165F9" w:rsidRPr="001165F9">
        <w:t xml:space="preserve"> </w:t>
      </w:r>
      <w:r w:rsidR="001165F9" w:rsidRPr="001165F9">
        <w:t xml:space="preserve">and the required first-human-answer-quality outcome. Column 4 additionally requires usable AI-answer quality and therefore excludes one further observation. </w:t>
      </w:r>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w:t>
      </w:r>
      <w:r w:rsidR="001C3581" w:rsidRPr="001C3581">
        <w:rPr>
          <w:rFonts w:eastAsia="Times New Roman"/>
          <w:color w:val="000000"/>
          <w:szCs w:val="24"/>
        </w:rPr>
        <w:lastRenderedPageBreak/>
        <w:t xml:space="preserve">Projected to an AI answer whose content contributes nothing, the presence of a labeled AI 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adverse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78A3F3CF" w:rsidR="001C3581" w:rsidRPr="00D2526D" w:rsidRDefault="00B51AB5" w:rsidP="00D2526D">
      <w:pPr>
        <w:pStyle w:val="Paragraph0"/>
      </w:pPr>
      <w:r w:rsidRPr="00015210">
        <w:rPr>
          <w:b/>
          <w:bCs/>
        </w:rPr>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indistinguishable from zero (0.004,</w:t>
      </w:r>
      <w:r w:rsidR="00437BA6">
        <w:rPr>
          <w:rFonts w:hint="eastAsia"/>
        </w:rPr>
        <w:t xml:space="preserve"> p = 0.391</w:t>
      </w:r>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p w14:paraId="7ACF5FEF" w14:textId="1805F65D" w:rsidR="00B51AB5" w:rsidRPr="00015210" w:rsidRDefault="00B51AB5" w:rsidP="00B51AB5">
      <w:pPr>
        <w:pStyle w:val="Paragraph0"/>
      </w:pPr>
      <w:r w:rsidRPr="00015210">
        <w:rPr>
          <w:rFonts w:eastAsia="Times New Roman"/>
          <w:color w:val="000000"/>
          <w:szCs w:val="24"/>
        </w:rPr>
        <w:t xml:space="preserve">Together the three coefficients describe </w:t>
      </w:r>
      <w:r w:rsidR="00745A6A">
        <w:rPr>
          <w:rFonts w:eastAsia="Times New Roman"/>
          <w:color w:val="000000"/>
          <w:szCs w:val="24"/>
        </w:rPr>
        <w:t>that</w:t>
      </w:r>
      <w:r w:rsidRPr="00015210">
        <w:rPr>
          <w:rFonts w:eastAsia="Times New Roman"/>
          <w:color w:val="000000"/>
          <w:szCs w:val="24"/>
        </w:rPr>
        <w:t xml:space="preserve"> having an AI answer under the question draws human contribution</w:t>
      </w:r>
      <w:r w:rsidR="00745A6A" w:rsidRPr="00745A6A">
        <w:rPr>
          <w:rFonts w:eastAsia="Times New Roman"/>
          <w:color w:val="000000"/>
          <w:szCs w:val="24"/>
        </w:rPr>
        <w:t xml:space="preserve"> </w:t>
      </w:r>
      <w:r w:rsidR="00745A6A">
        <w:rPr>
          <w:rFonts w:eastAsia="Times New Roman"/>
          <w:color w:val="000000"/>
          <w:szCs w:val="24"/>
        </w:rPr>
        <w:t>w</w:t>
      </w:r>
      <w:r w:rsidR="00745A6A" w:rsidRPr="00015210">
        <w:rPr>
          <w:rFonts w:eastAsia="Times New Roman"/>
          <w:color w:val="000000"/>
          <w:szCs w:val="24"/>
        </w:rPr>
        <w:t>here the AI answer’s content is thin</w:t>
      </w:r>
      <w:r w:rsidR="00745A6A">
        <w:rPr>
          <w:rFonts w:eastAsia="Times New Roman"/>
          <w:color w:val="000000"/>
          <w:szCs w:val="24"/>
        </w:rPr>
        <w:t>.</w:t>
      </w:r>
      <w:r w:rsidRPr="00015210">
        <w:rPr>
          <w:rFonts w:eastAsia="Times New Roman"/>
          <w:color w:val="000000"/>
          <w:szCs w:val="24"/>
        </w:rPr>
        <w:t xml:space="preserve"> </w:t>
      </w:r>
      <w:r w:rsidR="00745A6A">
        <w:rPr>
          <w:rFonts w:eastAsia="Times New Roman"/>
          <w:color w:val="000000"/>
          <w:szCs w:val="24"/>
        </w:rPr>
        <w:t>A</w:t>
      </w:r>
      <w:r w:rsidRPr="00015210">
        <w:rPr>
          <w:rFonts w:eastAsia="Times New Roman"/>
          <w:color w:val="000000"/>
          <w:szCs w:val="24"/>
        </w:rPr>
        <w:t>s content thickens, the draw weakens.</w:t>
      </w:r>
    </w:p>
    <w:bookmarkEnd w:id="141"/>
    <w:p w14:paraId="2100D34E" w14:textId="716C989A" w:rsidR="00B51AB5" w:rsidRPr="00015210" w:rsidRDefault="00B51AB5" w:rsidP="0049010E">
      <w:pPr>
        <w:pStyle w:val="Heading2"/>
      </w:pPr>
      <w:r w:rsidRPr="00015210">
        <w:t>How the Effect on Answer Quality Varies with the AI Answer</w:t>
      </w:r>
    </w:p>
    <w:p w14:paraId="3F6CA7BF" w14:textId="44CD3E3D" w:rsidR="00B51AB5" w:rsidRPr="00015210" w:rsidRDefault="00B51AB5" w:rsidP="00B76B85">
      <w:pPr>
        <w:pStyle w:val="Paragraph0"/>
      </w:pPr>
      <w:r w:rsidRPr="00015210">
        <w:t xml:space="preserve">Columns 3 and 4 </w:t>
      </w:r>
      <w:r w:rsidR="00745A6A">
        <w:t xml:space="preserve">of Table 3 </w:t>
      </w:r>
      <w:r w:rsidRPr="00015210">
        <w:t xml:space="preserve">study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r w:rsidR="00437BA6">
        <w:rPr>
          <w:rFonts w:hint="eastAsia"/>
        </w:rPr>
        <w:t>p = 0.381</w:t>
      </w:r>
      <w:r w:rsidR="002B3B5F" w:rsidRPr="00015210">
        <w:t>), and we proceed to examine how this average effect is composed through the AI content profile in Column 4.</w:t>
      </w:r>
    </w:p>
    <w:p w14:paraId="5302207B" w14:textId="10D99589"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r w:rsidR="00437BA6">
        <w:rPr>
          <w:rFonts w:eastAsia="Times New Roman" w:hint="eastAsia"/>
          <w:color w:val="000000"/>
          <w:szCs w:val="24"/>
        </w:rPr>
        <w:t xml:space="preserve"> p = 0.495</w:t>
      </w:r>
      <w:r w:rsidR="001C3581" w:rsidRPr="001C3581">
        <w:rPr>
          <w:rFonts w:eastAsia="Times New Roman"/>
          <w:color w:val="000000"/>
          <w:szCs w:val="24"/>
        </w:rPr>
        <w:t xml:space="preserve">). </w:t>
      </w:r>
      <w:r w:rsidR="001C3581" w:rsidRPr="001C3581">
        <w:rPr>
          <w:rFonts w:eastAsia="Times New Roman"/>
          <w:color w:val="000000"/>
          <w:szCs w:val="24"/>
        </w:rPr>
        <w:lastRenderedPageBreak/>
        <w:t>Consistent with H4, the bare fact of machine authorship does not shift the quality of the human answer: once a contributor has committed to answering and engages with the content, effort is calibrated to the demonstrated standard rather than to the abstract source cue. As with our other null predictions, we treat this as an absence of evidence for a label effect on quality rather than proof of an exact zero. H4 is supported.</w:t>
      </w:r>
    </w:p>
    <w:p w14:paraId="1191BDC0" w14:textId="064A676A" w:rsidR="001C3581" w:rsidRPr="00D2526D" w:rsidRDefault="00B51AB5" w:rsidP="00D2526D">
      <w:pPr>
        <w:pStyle w:val="Paragraph0"/>
      </w:pPr>
      <w:r w:rsidRPr="00015210">
        <w:rPr>
          <w:b/>
          <w:bCs/>
        </w:rPr>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r w:rsidR="00437BA6">
        <w:rPr>
          <w:rFonts w:hint="eastAsia"/>
        </w:rPr>
        <w:t xml:space="preserve"> p = 0.054</w:t>
      </w:r>
      <w:r w:rsidR="001C3581" w:rsidRPr="00D2526D">
        <w:t xml:space="preserve">). How much of the question the AI answer </w:t>
      </w:r>
      <w:r w:rsidR="001C3581">
        <w:rPr>
          <w:rFonts w:hint="eastAsia"/>
        </w:rPr>
        <w:t xml:space="preserve">seems to </w:t>
      </w:r>
      <w:r w:rsidR="001C3581" w:rsidRPr="00D2526D">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03BDCFDA" w:rsidR="002F3285" w:rsidRPr="00015210" w:rsidRDefault="00B51AB5" w:rsidP="002F3285">
      <w:pPr>
        <w:pStyle w:val="Paragraph0"/>
      </w:pPr>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The interaction between the AI indicator and AI answer quality is positive and significant (0.</w:t>
      </w:r>
      <w:r w:rsidR="000D48EE" w:rsidRPr="00015210">
        <w:t>114</w:t>
      </w:r>
      <w:r w:rsidRPr="00015210">
        <w:t>, p &lt; 0.0</w:t>
      </w:r>
      <w:r w:rsidR="000D48EE" w:rsidRPr="00015210">
        <w:t>1</w:t>
      </w:r>
      <w:r w:rsidRPr="00015210">
        <w:t xml:space="preserve">). The better the AI answer, the higher the quality of the human answer that follows it. </w:t>
      </w:r>
      <w:r w:rsidR="002F3285" w:rsidRPr="00015210">
        <w:t xml:space="preserve">This is consistent with our </w:t>
      </w:r>
      <w:r w:rsidR="001C3581">
        <w:rPr>
          <w:rFonts w:hint="eastAsia"/>
        </w:rPr>
        <w:t>account</w:t>
      </w:r>
      <w:r w:rsidR="002F3285" w:rsidRPr="00015210">
        <w:t xml:space="preserve">: when </w:t>
      </w:r>
      <w:r w:rsidR="001C3581">
        <w:rPr>
          <w:rFonts w:hint="eastAsia"/>
        </w:rPr>
        <w:t xml:space="preserve">the </w:t>
      </w:r>
      <w:r w:rsidR="002F3285" w:rsidRPr="00015210">
        <w:t xml:space="preserve">AI sets a higher benchmark in the competition, human contributors respond with higher quality answers. </w:t>
      </w:r>
      <w:r w:rsidRPr="00015210">
        <w:t>H6 is supported.</w:t>
      </w:r>
    </w:p>
    <w:p w14:paraId="7C63F95A" w14:textId="568D8BCC" w:rsidR="001C3581" w:rsidRDefault="002F3285" w:rsidP="0049010E">
      <w:pPr>
        <w:pStyle w:val="Heading2"/>
        <w:rPr>
          <w:color w:val="000000"/>
          <w:sz w:val="22"/>
        </w:rPr>
      </w:pPr>
      <w:r w:rsidRPr="00015210">
        <w:t>The Pattern as a Whole</w:t>
      </w:r>
    </w:p>
    <w:p w14:paraId="47A650FC" w14:textId="6F6DFB49" w:rsidR="001C3581" w:rsidRPr="00D2526D" w:rsidRDefault="001C3581" w:rsidP="00661EB3">
      <w:pPr>
        <w:pStyle w:val="Paragraph0"/>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at a glance</w:t>
      </w:r>
      <w:r>
        <w:rPr>
          <w:rFonts w:hint="eastAsia"/>
        </w:rPr>
        <w:t xml:space="preserve">, including </w:t>
      </w:r>
      <w:r w:rsidRPr="00D2526D">
        <w:t>the label and the length</w:t>
      </w:r>
      <w:r>
        <w:rPr>
          <w:rFonts w:hint="eastAsia"/>
        </w:rPr>
        <w:t xml:space="preserve">, </w:t>
      </w:r>
      <w:r w:rsidRPr="00D2526D">
        <w:t>govern entry</w:t>
      </w:r>
      <w:r w:rsidR="003F35AE">
        <w:rPr>
          <w:rFonts w:hint="eastAsia"/>
        </w:rPr>
        <w:t>;</w:t>
      </w:r>
      <w:r w:rsidRPr="00D2526D">
        <w:t xml:space="preserve"> while the cue that requires reading</w:t>
      </w:r>
      <w:r>
        <w:rPr>
          <w:rFonts w:hint="eastAsia"/>
        </w:rPr>
        <w:t xml:space="preserve">, </w:t>
      </w:r>
      <w:r w:rsidRPr="00D2526D">
        <w:lastRenderedPageBreak/>
        <w:t>quality</w:t>
      </w:r>
      <w:r>
        <w:rPr>
          <w:rFonts w:hint="eastAsia"/>
        </w:rPr>
        <w:t xml:space="preserve">, </w:t>
      </w:r>
      <w:r w:rsidRPr="00D2526D">
        <w:t xml:space="preserve">governs </w:t>
      </w:r>
      <w:r w:rsidR="003F35AE">
        <w:rPr>
          <w:rFonts w:hint="eastAsia"/>
        </w:rPr>
        <w:t xml:space="preserve">the </w:t>
      </w:r>
      <w:r>
        <w:rPr>
          <w:rFonts w:hint="eastAsia"/>
        </w:rPr>
        <w:t>quality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H4 (no effect predicted): n.s.,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H5 (no effect predicted): n.s.,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n.s.</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Notes. · p&lt;0.1, * p&lt;0.05, ** p&lt;0.01, *** p&lt;0.001.</w:t>
      </w:r>
    </w:p>
    <w:p w14:paraId="2BA64B25" w14:textId="77777777" w:rsidR="00276913" w:rsidRDefault="001C3581" w:rsidP="00661EB3">
      <w:pPr>
        <w:pStyle w:val="Paragraph0"/>
      </w:pPr>
      <w:r w:rsidRPr="00D2526D">
        <w:t>The results show a clear separation between System 1 and System 2 processing in</w:t>
      </w:r>
      <w:r>
        <w:rPr>
          <w:rFonts w:hint="eastAsia"/>
        </w:rPr>
        <w:t xml:space="preserve"> </w:t>
      </w:r>
      <w:r w:rsidRPr="00D2526D">
        <w:t xml:space="preserve">entry and </w:t>
      </w:r>
      <w:r>
        <w:rPr>
          <w:rFonts w:hint="eastAsia"/>
        </w:rPr>
        <w:t>quality decisions</w:t>
      </w:r>
      <w:r w:rsidRPr="00D2526D">
        <w:t>. The insignificant result for H3 rules out the possibility that higher-quality AI answers lower human supply. What remains is that quality can be judged only by reading, and reading follows the decision to enter, so quality shapes how much effort an answerer invests (H6).</w:t>
      </w:r>
    </w:p>
    <w:p w14:paraId="3F9A4084" w14:textId="419FD474" w:rsidR="001C3581" w:rsidRPr="00D2526D" w:rsidRDefault="001C3581" w:rsidP="00661EB3">
      <w:pPr>
        <w:pStyle w:val="Paragraph0"/>
      </w:pPr>
      <w:r w:rsidRPr="00D2526D">
        <w:t>Figure 4 visualizes these two gradients. Panel (a) plots the effect on answer supply as AI answer length varies, and Panel (b) plots the effect on answer quality as AI answer quality varies. 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694E1F0C" w:rsidR="004429AB" w:rsidRPr="00015210" w:rsidRDefault="00AA69A0" w:rsidP="00D2526D">
      <w:pPr>
        <w:pStyle w:val="Paragraph0"/>
        <w:spacing w:line="360" w:lineRule="auto"/>
        <w:ind w:firstLine="0"/>
        <w:jc w:val="center"/>
      </w:pPr>
      <w:bookmarkStart w:id="143" w:name="OLE_LINK15"/>
      <w:r w:rsidRPr="00AA69A0">
        <w:lastRenderedPageBreak/>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4"/>
                    <a:stretch>
                      <a:fillRect/>
                    </a:stretch>
                  </pic:blipFill>
                  <pic:spPr>
                    <a:xfrm>
                      <a:off x="0" y="0"/>
                      <a:ext cx="5943600" cy="2940685"/>
                    </a:xfrm>
                    <a:prstGeom prst="rect">
                      <a:avLst/>
                    </a:prstGeom>
                  </pic:spPr>
                </pic:pic>
              </a:graphicData>
            </a:graphic>
          </wp:inline>
        </w:drawing>
      </w:r>
    </w:p>
    <w:p w14:paraId="580F2DA7" w14:textId="1924511D" w:rsidR="004429AB" w:rsidRPr="00015210" w:rsidRDefault="004429AB" w:rsidP="004429AB">
      <w:pPr>
        <w:pStyle w:val="TableFiguretitle"/>
      </w:pPr>
      <w:r w:rsidRPr="00015210">
        <w:t xml:space="preserve">Figure 4. The effect of AI answers depends on </w:t>
      </w:r>
      <w:r w:rsidR="00AA69A0">
        <w:rPr>
          <w:rFonts w:hint="eastAsia"/>
        </w:rPr>
        <w:t>the AI answer</w:t>
      </w:r>
      <w:r w:rsidR="00AA69A0">
        <w:t>’</w:t>
      </w:r>
      <w:r w:rsidR="00AA69A0">
        <w:rPr>
          <w:rFonts w:hint="eastAsia"/>
        </w:rPr>
        <w:t>s profile</w:t>
      </w:r>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21489064" w:rsidR="00276913" w:rsidRPr="00D2526D" w:rsidRDefault="00276913" w:rsidP="00D2526D">
      <w:pPr>
        <w:pStyle w:val="Paragraph0"/>
      </w:pPr>
      <w:r w:rsidRPr="00D2526D">
        <w:t xml:space="preserve">This distinction </w:t>
      </w:r>
      <w:r>
        <w:rPr>
          <w:rFonts w:hint="eastAsia"/>
        </w:rPr>
        <w:t>is import</w:t>
      </w:r>
      <w:r w:rsidR="003F35AE">
        <w:rPr>
          <w:rFonts w:hint="eastAsia"/>
        </w:rPr>
        <w:t>an</w:t>
      </w:r>
      <w:r>
        <w:rPr>
          <w:rFonts w:hint="eastAsia"/>
        </w:rPr>
        <w:t>t</w:t>
      </w:r>
      <w:r w:rsidRPr="00D2526D">
        <w:t xml:space="preserve"> because length and quality often rise together for the wrong reason. Much AI-generated text is padded rather than substantive: hedging preambles, restated 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now looks answered. Verbose but empty AI answers thus deter participation while delivering 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w:t>
      </w:r>
      <w:r w:rsidRPr="00D2526D">
        <w:lastRenderedPageBreak/>
        <w:t>formulaic bulk. Concise, high-quality answers capture the gains of quality while minimizing displacement.</w:t>
      </w:r>
    </w:p>
    <w:p w14:paraId="13EF9DB7" w14:textId="4788386C" w:rsidR="00276913" w:rsidRPr="00D2526D" w:rsidRDefault="00276913" w:rsidP="00D2526D">
      <w:pPr>
        <w:pStyle w:val="Paragraph0"/>
      </w:pPr>
      <w:r w:rsidRPr="00D2526D">
        <w:t>Finally, a note on how far these results extend. The two slopes describe how contributors respond to features of an AI answer that may change, so a platform considering a different or better internal system can insert that system</w:t>
      </w:r>
      <w:r>
        <w:t>’</w:t>
      </w:r>
      <w:r w:rsidRPr="00D2526D">
        <w:t>s profile into these gradients to infer how AI would shape human contribution under the same competition mechanism. The label effect is less transferable, because it rests on community beliefs about AI capability. Such beliefs can change, though slowly, as users revise their view of the systems they are offered. In our setting, the positive label effect reflects a weak perception of AI</w:t>
      </w:r>
      <w:r>
        <w:t>’</w:t>
      </w:r>
      <w:r w:rsidRPr="00D2526D">
        <w:t>s abilities; as those beliefs shift, the label effect should shift with them.</w:t>
      </w:r>
    </w:p>
    <w:p w14:paraId="53CBCA04" w14:textId="77777777" w:rsidR="00C816AB" w:rsidRPr="00015210" w:rsidRDefault="00C816AB" w:rsidP="0049010E">
      <w:pPr>
        <w:pStyle w:val="Heading2"/>
        <w:rPr>
          <w:rFonts w:eastAsiaTheme="minorEastAsia"/>
        </w:rPr>
      </w:pPr>
      <w:bookmarkStart w:id="144" w:name="_Hlk176369668"/>
      <w:bookmarkStart w:id="145" w:name="OLE_LINK16"/>
      <w:bookmarkEnd w:id="142"/>
      <w:bookmarkEnd w:id="143"/>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77D81169" w:rsidR="00C816AB" w:rsidRPr="00015210" w:rsidRDefault="00151A30" w:rsidP="00C816AB">
      <w:pPr>
        <w:pStyle w:val="Paragraph0"/>
        <w:rPr>
          <w:color w:val="000000"/>
          <w:szCs w:val="24"/>
        </w:rPr>
      </w:pPr>
      <w:r w:rsidRPr="00015210">
        <w:rPr>
          <w:color w:val="000000"/>
        </w:rPr>
        <w:t xml:space="preserve">The three coefficients of interest </w:t>
      </w:r>
      <w:r w:rsidR="00C816AB" w:rsidRPr="00015210">
        <w:rPr>
          <w:color w:val="000000"/>
        </w:rPr>
        <w:t xml:space="preserve">are stable across all specifications. </w:t>
      </w:r>
      <w:r w:rsidRPr="00015210">
        <w:rPr>
          <w:color w:val="000000"/>
        </w:rPr>
        <w:t xml:space="preserve">The AI label effect is </w:t>
      </w:r>
      <w:r w:rsidRPr="00015210">
        <w:rPr>
          <w:color w:val="000000"/>
        </w:rPr>
        <w:lastRenderedPageBreak/>
        <w:t xml:space="preserve">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w:t>
      </w:r>
      <w:r w:rsidR="00437BA6">
        <w:rPr>
          <w:rFonts w:hint="eastAsia"/>
          <w:color w:val="000000"/>
        </w:rPr>
        <w:t>1</w:t>
      </w:r>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146" w:name="_Ref210225085"/>
      <w:r w:rsidRPr="00015210">
        <w:t xml:space="preserve">Table </w:t>
      </w:r>
      <w:bookmarkEnd w:id="146"/>
      <w:r w:rsidR="00745A6A">
        <w:t>5</w:t>
      </w:r>
      <w:r w:rsidRPr="00015210">
        <w:t>. Robustness checks: alternative model specifications for human answer supply</w:t>
      </w:r>
    </w:p>
    <w:tbl>
      <w:tblPr>
        <w:tblW w:w="9540" w:type="dxa"/>
        <w:jc w:val="center"/>
        <w:tblCellMar>
          <w:left w:w="0" w:type="dxa"/>
          <w:right w:w="0" w:type="dxa"/>
        </w:tblCellMar>
        <w:tblLook w:val="04A0" w:firstRow="1" w:lastRow="0" w:firstColumn="1" w:lastColumn="0" w:noHBand="0" w:noVBand="1"/>
      </w:tblPr>
      <w:tblGrid>
        <w:gridCol w:w="2030"/>
        <w:gridCol w:w="2917"/>
        <w:gridCol w:w="847"/>
        <w:gridCol w:w="880"/>
        <w:gridCol w:w="880"/>
        <w:gridCol w:w="1986"/>
      </w:tblGrid>
      <w:tr w:rsidR="00D61EA7" w:rsidRPr="00015210" w14:paraId="346EE0F5" w14:textId="532EE4E3" w:rsidTr="00DF063F">
        <w:trPr>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hideMark/>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DF063F">
        <w:trPr>
          <w:jc w:val="center"/>
        </w:trPr>
        <w:tc>
          <w:tcPr>
            <w:tcW w:w="0" w:type="auto"/>
            <w:vMerge/>
            <w:tcBorders>
              <w:top w:val="single" w:sz="4" w:space="0" w:color="auto"/>
              <w:left w:val="nil"/>
              <w:bottom w:val="nil"/>
              <w:right w:val="nil"/>
            </w:tcBorders>
            <w:hideMark/>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0" w:type="auto"/>
            <w:tcBorders>
              <w:top w:val="nil"/>
              <w:left w:val="nil"/>
              <w:bottom w:val="nil"/>
              <w:right w:val="nil"/>
            </w:tcBorders>
            <w:noWrap/>
            <w:tcMar>
              <w:top w:w="15" w:type="dxa"/>
              <w:left w:w="15" w:type="dxa"/>
              <w:bottom w:w="0" w:type="dxa"/>
              <w:right w:w="15" w:type="dxa"/>
            </w:tcMar>
            <w:hideMark/>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DF063F">
        <w:trPr>
          <w:jc w:val="center"/>
        </w:trPr>
        <w:tc>
          <w:tcPr>
            <w:tcW w:w="0" w:type="auto"/>
            <w:vMerge/>
            <w:tcBorders>
              <w:top w:val="single" w:sz="4" w:space="0" w:color="auto"/>
              <w:left w:val="nil"/>
              <w:bottom w:val="nil"/>
              <w:right w:val="nil"/>
            </w:tcBorders>
            <w:hideMark/>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r w:rsidR="002E1246">
              <w:rPr>
                <w:rFonts w:hint="eastAsia"/>
                <w:color w:val="000000"/>
                <w:sz w:val="20"/>
                <w:szCs w:val="20"/>
              </w:rPr>
              <w:t xml:space="preserve">human </w:t>
            </w:r>
            <w:r w:rsidR="00D61EA7" w:rsidRPr="00015210">
              <w:rPr>
                <w:color w:val="000000"/>
                <w:sz w:val="20"/>
                <w:szCs w:val="20"/>
              </w:rPr>
              <w:t>answer number in 7 days)</w:t>
            </w:r>
          </w:p>
        </w:tc>
        <w:tc>
          <w:tcPr>
            <w:tcW w:w="0" w:type="auto"/>
            <w:gridSpan w:val="3"/>
            <w:tcBorders>
              <w:top w:val="nil"/>
              <w:left w:val="nil"/>
              <w:bottom w:val="single" w:sz="4" w:space="0" w:color="auto"/>
              <w:right w:val="nil"/>
            </w:tcBorders>
            <w:tcMar>
              <w:top w:w="15" w:type="dxa"/>
              <w:left w:w="15" w:type="dxa"/>
              <w:bottom w:w="0" w:type="dxa"/>
              <w:right w:w="15" w:type="dxa"/>
            </w:tcMar>
            <w:hideMark/>
          </w:tcPr>
          <w:p w14:paraId="6E51F0E1" w14:textId="3720D51E"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2E1246">
              <w:rPr>
                <w:rFonts w:hint="eastAsia"/>
                <w:color w:val="000000"/>
                <w:sz w:val="20"/>
                <w:szCs w:val="20"/>
              </w:rPr>
              <w:t>Human a</w:t>
            </w:r>
            <w:r w:rsidR="00D61EA7" w:rsidRPr="00015210">
              <w:rPr>
                <w:color w:val="000000"/>
                <w:sz w:val="20"/>
                <w:szCs w:val="20"/>
              </w:rPr>
              <w:t>nswer number in 7 days</w:t>
            </w:r>
          </w:p>
        </w:tc>
        <w:tc>
          <w:tcPr>
            <w:tcW w:w="1986" w:type="dxa"/>
            <w:tcBorders>
              <w:top w:val="nil"/>
              <w:left w:val="nil"/>
              <w:bottom w:val="single" w:sz="4" w:space="0" w:color="auto"/>
              <w:right w:val="nil"/>
            </w:tcBorders>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r w:rsidR="002E1246">
              <w:rPr>
                <w:rFonts w:hint="eastAsia"/>
                <w:color w:val="000000"/>
                <w:sz w:val="20"/>
                <w:szCs w:val="20"/>
              </w:rPr>
              <w:t xml:space="preserve">human </w:t>
            </w:r>
            <w:r w:rsidR="00D61EA7" w:rsidRPr="00015210">
              <w:rPr>
                <w:color w:val="000000"/>
                <w:sz w:val="20"/>
                <w:szCs w:val="20"/>
              </w:rPr>
              <w:t>answer quality</w:t>
            </w:r>
          </w:p>
        </w:tc>
      </w:tr>
      <w:tr w:rsidR="00D61EA7" w:rsidRPr="00015210" w14:paraId="72289A11" w14:textId="59A6CA3E"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0" w:type="auto"/>
            <w:tcBorders>
              <w:top w:val="nil"/>
              <w:left w:val="nil"/>
              <w:bottom w:val="nil"/>
              <w:right w:val="nil"/>
            </w:tcBorders>
            <w:noWrap/>
            <w:tcMar>
              <w:top w:w="15" w:type="dxa"/>
              <w:left w:w="15" w:type="dxa"/>
              <w:bottom w:w="0" w:type="dxa"/>
              <w:right w:w="15" w:type="dxa"/>
            </w:tcMar>
            <w:hideMark/>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vAlign w:val="center"/>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DF063F">
        <w:trPr>
          <w:jc w:val="center"/>
        </w:trPr>
        <w:tc>
          <w:tcPr>
            <w:tcW w:w="0" w:type="auto"/>
            <w:vMerge/>
            <w:tcBorders>
              <w:top w:val="nil"/>
              <w:left w:val="nil"/>
              <w:bottom w:val="nil"/>
              <w:right w:val="nil"/>
            </w:tcBorders>
            <w:hideMark/>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0" w:type="auto"/>
            <w:tcBorders>
              <w:top w:val="nil"/>
              <w:left w:val="nil"/>
              <w:bottom w:val="nil"/>
              <w:right w:val="nil"/>
            </w:tcBorders>
            <w:noWrap/>
            <w:tcMar>
              <w:top w:w="15" w:type="dxa"/>
              <w:left w:w="15" w:type="dxa"/>
              <w:bottom w:w="0" w:type="dxa"/>
              <w:right w:w="15" w:type="dxa"/>
            </w:tcMar>
            <w:hideMark/>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0" w:type="auto"/>
            <w:tcBorders>
              <w:top w:val="nil"/>
              <w:left w:val="nil"/>
              <w:bottom w:val="nil"/>
              <w:right w:val="nil"/>
            </w:tcBorders>
            <w:noWrap/>
            <w:tcMar>
              <w:top w:w="15" w:type="dxa"/>
              <w:left w:w="15" w:type="dxa"/>
              <w:bottom w:w="0" w:type="dxa"/>
              <w:right w:w="15" w:type="dxa"/>
            </w:tcMar>
            <w:hideMark/>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0" w:type="auto"/>
            <w:tcBorders>
              <w:top w:val="nil"/>
              <w:left w:val="nil"/>
              <w:bottom w:val="nil"/>
              <w:right w:val="nil"/>
            </w:tcBorders>
            <w:noWrap/>
            <w:tcMar>
              <w:top w:w="15" w:type="dxa"/>
              <w:left w:w="15" w:type="dxa"/>
              <w:bottom w:w="0" w:type="dxa"/>
              <w:right w:w="15" w:type="dxa"/>
            </w:tcMar>
            <w:hideMark/>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vAlign w:val="center"/>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hideMark/>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vAlign w:val="center"/>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DF063F">
        <w:trPr>
          <w:jc w:val="center"/>
        </w:trPr>
        <w:tc>
          <w:tcPr>
            <w:tcW w:w="0" w:type="auto"/>
            <w:vMerge/>
            <w:tcBorders>
              <w:top w:val="nil"/>
              <w:left w:val="nil"/>
              <w:bottom w:val="nil"/>
              <w:right w:val="nil"/>
            </w:tcBorders>
            <w:hideMark/>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hideMark/>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0" w:type="auto"/>
            <w:tcBorders>
              <w:top w:val="nil"/>
              <w:left w:val="nil"/>
              <w:bottom w:val="nil"/>
              <w:right w:val="nil"/>
            </w:tcBorders>
            <w:noWrap/>
            <w:tcMar>
              <w:top w:w="15" w:type="dxa"/>
              <w:left w:w="15" w:type="dxa"/>
              <w:bottom w:w="0" w:type="dxa"/>
              <w:right w:w="15" w:type="dxa"/>
            </w:tcMar>
            <w:hideMark/>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0" w:type="auto"/>
            <w:tcBorders>
              <w:top w:val="nil"/>
              <w:left w:val="nil"/>
              <w:bottom w:val="nil"/>
              <w:right w:val="nil"/>
            </w:tcBorders>
            <w:noWrap/>
            <w:tcMar>
              <w:top w:w="15" w:type="dxa"/>
              <w:left w:w="15" w:type="dxa"/>
              <w:bottom w:w="0" w:type="dxa"/>
              <w:right w:w="15" w:type="dxa"/>
            </w:tcMar>
            <w:hideMark/>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vAlign w:val="center"/>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DF063F">
        <w:trPr>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0" w:type="auto"/>
            <w:tcBorders>
              <w:top w:val="nil"/>
              <w:left w:val="nil"/>
              <w:bottom w:val="nil"/>
              <w:right w:val="nil"/>
            </w:tcBorders>
            <w:noWrap/>
            <w:tcMar>
              <w:top w:w="15" w:type="dxa"/>
              <w:left w:w="15" w:type="dxa"/>
              <w:bottom w:w="0" w:type="dxa"/>
              <w:right w:w="15" w:type="dxa"/>
            </w:tcMar>
            <w:hideMark/>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vAlign w:val="center"/>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DF063F">
        <w:trPr>
          <w:jc w:val="center"/>
        </w:trPr>
        <w:tc>
          <w:tcPr>
            <w:tcW w:w="0" w:type="auto"/>
            <w:vMerge/>
            <w:tcBorders>
              <w:top w:val="nil"/>
              <w:left w:val="nil"/>
              <w:bottom w:val="single" w:sz="4" w:space="0" w:color="000000"/>
              <w:right w:val="nil"/>
            </w:tcBorders>
            <w:hideMark/>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vAlign w:val="center"/>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917" w:type="dxa"/>
            <w:tcBorders>
              <w:top w:val="nil"/>
              <w:left w:val="nil"/>
              <w:bottom w:val="nil"/>
              <w:right w:val="nil"/>
            </w:tcBorders>
            <w:noWrap/>
            <w:tcMar>
              <w:top w:w="15" w:type="dxa"/>
              <w:left w:w="15" w:type="dxa"/>
              <w:bottom w:w="0" w:type="dxa"/>
              <w:right w:w="15" w:type="dxa"/>
            </w:tcMar>
            <w:hideMark/>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0" w:type="auto"/>
            <w:tcBorders>
              <w:top w:val="nil"/>
              <w:left w:val="nil"/>
              <w:bottom w:val="nil"/>
              <w:right w:val="nil"/>
            </w:tcBorders>
            <w:noWrap/>
            <w:tcMar>
              <w:top w:w="15" w:type="dxa"/>
              <w:left w:w="15" w:type="dxa"/>
              <w:bottom w:w="0" w:type="dxa"/>
              <w:right w:w="15" w:type="dxa"/>
            </w:tcMar>
            <w:hideMark/>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0" w:type="auto"/>
            <w:tcBorders>
              <w:top w:val="nil"/>
              <w:left w:val="nil"/>
              <w:bottom w:val="nil"/>
              <w:right w:val="nil"/>
            </w:tcBorders>
            <w:noWrap/>
            <w:tcMar>
              <w:top w:w="15" w:type="dxa"/>
              <w:left w:w="15" w:type="dxa"/>
              <w:bottom w:w="0" w:type="dxa"/>
              <w:right w:w="15" w:type="dxa"/>
            </w:tcMar>
            <w:hideMark/>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0" w:type="auto"/>
            <w:tcBorders>
              <w:top w:val="nil"/>
              <w:left w:val="nil"/>
              <w:bottom w:val="nil"/>
              <w:right w:val="nil"/>
            </w:tcBorders>
            <w:noWrap/>
            <w:tcMar>
              <w:top w:w="15" w:type="dxa"/>
              <w:left w:w="15" w:type="dxa"/>
              <w:bottom w:w="0" w:type="dxa"/>
              <w:right w:w="15" w:type="dxa"/>
            </w:tcMar>
            <w:hideMark/>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917" w:type="dxa"/>
            <w:tcBorders>
              <w:top w:val="nil"/>
              <w:left w:val="nil"/>
              <w:bottom w:val="nil"/>
              <w:right w:val="nil"/>
            </w:tcBorders>
            <w:noWrap/>
            <w:tcMar>
              <w:top w:w="15" w:type="dxa"/>
              <w:left w:w="15" w:type="dxa"/>
              <w:bottom w:w="0" w:type="dxa"/>
              <w:right w:w="15" w:type="dxa"/>
            </w:tcMar>
            <w:hideMark/>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0" w:type="auto"/>
            <w:tcBorders>
              <w:top w:val="nil"/>
              <w:left w:val="nil"/>
              <w:bottom w:val="nil"/>
              <w:right w:val="nil"/>
            </w:tcBorders>
            <w:noWrap/>
            <w:tcMar>
              <w:top w:w="15" w:type="dxa"/>
              <w:left w:w="15" w:type="dxa"/>
              <w:bottom w:w="0" w:type="dxa"/>
              <w:right w:w="15" w:type="dxa"/>
            </w:tcMar>
            <w:hideMark/>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
          <w:p w14:paraId="508BFBCA" w14:textId="77777777" w:rsidR="00D61EA7" w:rsidRPr="00015210" w:rsidRDefault="00D61EA7" w:rsidP="00D61EA7">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0" w:type="auto"/>
            <w:tcBorders>
              <w:top w:val="nil"/>
              <w:left w:val="nil"/>
              <w:bottom w:val="nil"/>
              <w:right w:val="nil"/>
            </w:tcBorders>
            <w:noWrap/>
            <w:tcMar>
              <w:top w:w="15" w:type="dxa"/>
              <w:left w:w="15" w:type="dxa"/>
              <w:bottom w:w="0" w:type="dxa"/>
              <w:right w:w="15" w:type="dxa"/>
            </w:tcMar>
            <w:hideMark/>
          </w:tcPr>
          <w:p w14:paraId="376F62C7" w14:textId="77777777" w:rsidR="00D61EA7" w:rsidRPr="00015210" w:rsidRDefault="00D61EA7" w:rsidP="00D61EA7">
            <w:pPr>
              <w:jc w:val="cente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
          <w:p w14:paraId="58A2CB0E" w14:textId="77777777" w:rsidR="00D61EA7" w:rsidRPr="00015210" w:rsidRDefault="00D61EA7" w:rsidP="00D61EA7">
            <w:pPr>
              <w:rPr>
                <w:sz w:val="20"/>
                <w:szCs w:val="20"/>
              </w:rPr>
            </w:pPr>
          </w:p>
        </w:tc>
      </w:tr>
      <w:tr w:rsidR="00D61EA7" w:rsidRPr="00015210" w14:paraId="12DD2363" w14:textId="7854B871"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6F3FD94D" w14:textId="77777777" w:rsidR="00D61EA7" w:rsidRPr="00015210" w:rsidRDefault="00D61EA7" w:rsidP="00D61EA7">
            <w:pPr>
              <w:rPr>
                <w:color w:val="000000"/>
                <w:sz w:val="20"/>
                <w:szCs w:val="20"/>
              </w:rPr>
            </w:pPr>
            <w:r w:rsidRPr="00015210">
              <w:rPr>
                <w:color w:val="000000"/>
                <w:sz w:val="20"/>
                <w:szCs w:val="20"/>
              </w:rPr>
              <w:t>pseudo R^2</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737096CE" w:rsidR="0049432D" w:rsidRPr="00015210" w:rsidRDefault="00F045BB" w:rsidP="0049432D">
      <w:pPr>
        <w:pStyle w:val="Notes"/>
      </w:pPr>
      <w:r w:rsidRPr="00015210">
        <w:rPr>
          <w:i/>
          <w:iCs/>
        </w:rPr>
        <w:t xml:space="preserve"> </w:t>
      </w:r>
      <w:r w:rsidR="0049432D" w:rsidRPr="00015210">
        <w:rPr>
          <w:i/>
          <w:iCs/>
        </w:rPr>
        <w:t>Notes.</w:t>
      </w:r>
      <w:r w:rsidR="0049432D" w:rsidRPr="00015210">
        <w:t xml:space="preserve"> 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In Column 1 the dependent variable is the log of the number of human answers provided within 7 days. In Columns </w:t>
      </w:r>
      <w:r w:rsidR="001C3581">
        <w:rPr>
          <w:rFonts w:hint="eastAsia"/>
        </w:rPr>
        <w:t>2-4</w:t>
      </w:r>
      <w:r w:rsidR="0049432D"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27CC2AEF"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 xml:space="preserve">The interaction between the AI indicator and AI answer quality stays positive and significant in both columns (0.114, p &lt; 0.01), which matches the benchmark relationship in H6. </w:t>
      </w:r>
      <w:r w:rsidRPr="00015210">
        <w:t>The</w:t>
      </w:r>
      <w:r w:rsidR="00151A30" w:rsidRPr="00015210">
        <w:t xml:space="preserve"> questioner</w:t>
      </w:r>
      <w:r w:rsidRPr="00015210">
        <w:t xml:space="preserve"> random effect does not alter the conclusion.</w:t>
      </w:r>
      <w:r w:rsidR="00C816AB" w:rsidRPr="00015210">
        <w:t xml:space="preserve"> </w:t>
      </w:r>
    </w:p>
    <w:p w14:paraId="0A0FD236" w14:textId="372FE850" w:rsidR="00C816AB" w:rsidRPr="00015210" w:rsidRDefault="00C816AB" w:rsidP="0049010E">
      <w:pPr>
        <w:pStyle w:val="Heading3"/>
      </w:pPr>
      <w:r w:rsidRPr="00015210">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w:t>
      </w:r>
      <w:r w:rsidRPr="00015210">
        <w:lastRenderedPageBreak/>
        <w:t>counting human answers from</w:t>
      </w:r>
      <w:r w:rsidR="00DF063F">
        <w:t xml:space="preserve"> 7 days in the main model to 3 days, 14 days, and</w:t>
      </w:r>
      <w:r w:rsidRPr="00015210">
        <w:t xml:space="preserve"> the full 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147" w:name="OLE_LINK19"/>
      <w:r w:rsidRPr="00015210">
        <w:t xml:space="preserve">Columns </w:t>
      </w:r>
      <w:r w:rsidR="00DF063F">
        <w:t>4</w:t>
      </w:r>
      <w:r w:rsidRPr="00015210">
        <w:t>-</w:t>
      </w:r>
      <w:r w:rsidR="00DF063F">
        <w:t>6</w:t>
      </w:r>
      <w:r w:rsidRPr="00015210">
        <w:t xml:space="preserve"> restrict the sample to </w:t>
      </w:r>
      <w:bookmarkStart w:id="148" w:name="_Hlk238737395"/>
      <w:r w:rsidRPr="00015210">
        <w:t>questions posted within the first 30, 60, and 90 days after the experiment began</w:t>
      </w:r>
      <w:bookmarkEnd w:id="148"/>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149" w:name="_Ref210248973"/>
      <w:r w:rsidRPr="00015210">
        <w:t xml:space="preserve">Table </w:t>
      </w:r>
      <w:bookmarkEnd w:id="149"/>
      <w:r w:rsidR="00144EC0">
        <w:t>6</w:t>
      </w:r>
      <w:r w:rsidRPr="00015210">
        <w:t>. Robustness checks: alternative time frame used in analyses</w:t>
      </w:r>
    </w:p>
    <w:tbl>
      <w:tblPr>
        <w:tblW w:w="0" w:type="auto"/>
        <w:jc w:val="center"/>
        <w:tblCellMar>
          <w:left w:w="0" w:type="dxa"/>
          <w:right w:w="0" w:type="dxa"/>
        </w:tblCellMar>
        <w:tblLook w:val="04A0" w:firstRow="1" w:lastRow="0" w:firstColumn="1" w:lastColumn="0" w:noHBand="0" w:noVBand="1"/>
      </w:tblPr>
      <w:tblGrid>
        <w:gridCol w:w="1564"/>
        <w:gridCol w:w="1077"/>
        <w:gridCol w:w="1221"/>
        <w:gridCol w:w="1221"/>
        <w:gridCol w:w="1264"/>
        <w:gridCol w:w="1264"/>
        <w:gridCol w:w="1264"/>
      </w:tblGrid>
      <w:tr w:rsidR="00DB0101" w:rsidRPr="00015210" w14:paraId="046CA110" w14:textId="77777777" w:rsidTr="00D2526D">
        <w:trPr>
          <w:cantSplit/>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D2526D">
        <w:trPr>
          <w:cantSplit/>
          <w:trHeight w:val="475"/>
          <w:jc w:val="center"/>
        </w:trPr>
        <w:tc>
          <w:tcPr>
            <w:tcW w:w="0" w:type="auto"/>
            <w:vMerge/>
            <w:tcBorders>
              <w:top w:val="single" w:sz="4" w:space="0" w:color="auto"/>
              <w:left w:val="nil"/>
              <w:bottom w:val="nil"/>
              <w:right w:val="nil"/>
            </w:tcBorders>
            <w:vAlign w:val="center"/>
            <w:hideMark/>
          </w:tcPr>
          <w:p w14:paraId="566B8CEC" w14:textId="77777777" w:rsidR="00DB0101" w:rsidRPr="00015210" w:rsidRDefault="00DB0101">
            <w:pPr>
              <w:rPr>
                <w:color w:val="000000"/>
                <w:sz w:val="20"/>
                <w:szCs w:val="20"/>
              </w:rPr>
            </w:pP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59167AA4" w14:textId="40CA9E3D"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N days)</w:t>
            </w: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4E6BD1B3" w14:textId="58A6C703"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DB0101" w:rsidRPr="00015210" w14:paraId="69909D5B"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tcPr>
          <w:p w14:paraId="6263C44D" w14:textId="77777777" w:rsidR="00DB0101" w:rsidRPr="00015210" w:rsidRDefault="00DB0101" w:rsidP="00DB0101">
            <w:pPr>
              <w:rPr>
                <w:i/>
                <w:iCs/>
                <w:color w:val="000000"/>
                <w:sz w:val="20"/>
                <w:szCs w:val="20"/>
              </w:rPr>
            </w:pP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0" w:type="auto"/>
            <w:tcBorders>
              <w:top w:val="nil"/>
              <w:left w:val="nil"/>
              <w:bottom w:val="nil"/>
              <w:right w:val="nil"/>
            </w:tcBorders>
            <w:noWrap/>
            <w:tcMar>
              <w:top w:w="15" w:type="dxa"/>
              <w:left w:w="15" w:type="dxa"/>
              <w:bottom w:w="0" w:type="dxa"/>
              <w:right w:w="15" w:type="dxa"/>
            </w:tcMar>
            <w:vAlign w:val="center"/>
            <w:hideMark/>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0" w:type="auto"/>
            <w:tcBorders>
              <w:top w:val="nil"/>
              <w:left w:val="nil"/>
              <w:bottom w:val="nil"/>
              <w:right w:val="nil"/>
            </w:tcBorders>
            <w:noWrap/>
            <w:tcMar>
              <w:top w:w="15" w:type="dxa"/>
              <w:left w:w="15" w:type="dxa"/>
              <w:bottom w:w="0" w:type="dxa"/>
              <w:right w:w="15" w:type="dxa"/>
            </w:tcMar>
            <w:vAlign w:val="center"/>
            <w:hideMark/>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0" w:type="auto"/>
            <w:tcBorders>
              <w:top w:val="nil"/>
              <w:left w:val="nil"/>
              <w:bottom w:val="nil"/>
              <w:right w:val="nil"/>
            </w:tcBorders>
            <w:noWrap/>
            <w:tcMar>
              <w:top w:w="15" w:type="dxa"/>
              <w:left w:w="15" w:type="dxa"/>
              <w:bottom w:w="0" w:type="dxa"/>
              <w:right w:w="15" w:type="dxa"/>
            </w:tcMar>
            <w:vAlign w:val="center"/>
            <w:hideMark/>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0" w:type="auto"/>
            <w:tcBorders>
              <w:top w:val="nil"/>
              <w:left w:val="nil"/>
              <w:bottom w:val="nil"/>
              <w:right w:val="nil"/>
            </w:tcBorders>
            <w:noWrap/>
            <w:tcMar>
              <w:top w:w="15" w:type="dxa"/>
              <w:left w:w="15" w:type="dxa"/>
              <w:bottom w:w="0" w:type="dxa"/>
              <w:right w:w="15" w:type="dxa"/>
            </w:tcMar>
            <w:vAlign w:val="center"/>
            <w:hideMark/>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0" w:type="auto"/>
            <w:tcBorders>
              <w:top w:val="nil"/>
              <w:left w:val="nil"/>
              <w:bottom w:val="nil"/>
              <w:right w:val="nil"/>
            </w:tcBorders>
            <w:noWrap/>
            <w:tcMar>
              <w:top w:w="15" w:type="dxa"/>
              <w:left w:w="15" w:type="dxa"/>
              <w:bottom w:w="0" w:type="dxa"/>
              <w:right w:w="15" w:type="dxa"/>
            </w:tcMar>
            <w:vAlign w:val="center"/>
            <w:hideMark/>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D2526D">
        <w:trPr>
          <w:cantSplit/>
          <w:jc w:val="center"/>
        </w:trPr>
        <w:tc>
          <w:tcPr>
            <w:tcW w:w="0" w:type="auto"/>
            <w:vMerge/>
            <w:tcBorders>
              <w:top w:val="nil"/>
              <w:left w:val="nil"/>
              <w:bottom w:val="nil"/>
              <w:right w:val="nil"/>
            </w:tcBorders>
            <w:vAlign w:val="center"/>
            <w:hideMark/>
          </w:tcPr>
          <w:p w14:paraId="61F0EA4D"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0" w:type="auto"/>
            <w:tcBorders>
              <w:top w:val="nil"/>
              <w:left w:val="nil"/>
              <w:bottom w:val="nil"/>
              <w:right w:val="nil"/>
            </w:tcBorders>
            <w:noWrap/>
            <w:tcMar>
              <w:top w:w="15" w:type="dxa"/>
              <w:left w:w="15" w:type="dxa"/>
              <w:bottom w:w="0" w:type="dxa"/>
              <w:right w:w="15" w:type="dxa"/>
            </w:tcMar>
            <w:vAlign w:val="center"/>
            <w:hideMark/>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0" w:type="auto"/>
            <w:tcBorders>
              <w:top w:val="nil"/>
              <w:left w:val="nil"/>
              <w:bottom w:val="nil"/>
              <w:right w:val="nil"/>
            </w:tcBorders>
            <w:noWrap/>
            <w:tcMar>
              <w:top w:w="15" w:type="dxa"/>
              <w:left w:w="15" w:type="dxa"/>
              <w:bottom w:w="0" w:type="dxa"/>
              <w:right w:w="15" w:type="dxa"/>
            </w:tcMar>
            <w:vAlign w:val="center"/>
            <w:hideMark/>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0" w:type="auto"/>
            <w:tcBorders>
              <w:top w:val="nil"/>
              <w:left w:val="nil"/>
              <w:bottom w:val="nil"/>
              <w:right w:val="nil"/>
            </w:tcBorders>
            <w:noWrap/>
            <w:tcMar>
              <w:top w:w="15" w:type="dxa"/>
              <w:left w:w="15" w:type="dxa"/>
              <w:bottom w:w="0" w:type="dxa"/>
              <w:right w:w="15" w:type="dxa"/>
            </w:tcMar>
            <w:vAlign w:val="center"/>
            <w:hideMark/>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0" w:type="auto"/>
            <w:tcBorders>
              <w:top w:val="nil"/>
              <w:left w:val="nil"/>
              <w:bottom w:val="nil"/>
              <w:right w:val="nil"/>
            </w:tcBorders>
            <w:noWrap/>
            <w:tcMar>
              <w:top w:w="15" w:type="dxa"/>
              <w:left w:w="15" w:type="dxa"/>
              <w:bottom w:w="0" w:type="dxa"/>
              <w:right w:w="15" w:type="dxa"/>
            </w:tcMar>
            <w:vAlign w:val="center"/>
            <w:hideMark/>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0" w:type="auto"/>
            <w:tcBorders>
              <w:top w:val="nil"/>
              <w:left w:val="nil"/>
              <w:bottom w:val="nil"/>
              <w:right w:val="nil"/>
            </w:tcBorders>
            <w:noWrap/>
            <w:tcMar>
              <w:top w:w="15" w:type="dxa"/>
              <w:left w:w="15" w:type="dxa"/>
              <w:bottom w:w="0" w:type="dxa"/>
              <w:right w:w="15" w:type="dxa"/>
            </w:tcMar>
            <w:vAlign w:val="center"/>
            <w:hideMark/>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0" w:type="auto"/>
            <w:tcBorders>
              <w:top w:val="nil"/>
              <w:left w:val="nil"/>
              <w:bottom w:val="nil"/>
              <w:right w:val="nil"/>
            </w:tcBorders>
            <w:noWrap/>
            <w:tcMar>
              <w:top w:w="15" w:type="dxa"/>
              <w:left w:w="15" w:type="dxa"/>
              <w:bottom w:w="0" w:type="dxa"/>
              <w:right w:w="15" w:type="dxa"/>
            </w:tcMar>
            <w:vAlign w:val="center"/>
            <w:hideMark/>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0" w:type="auto"/>
            <w:tcBorders>
              <w:top w:val="nil"/>
              <w:left w:val="nil"/>
              <w:bottom w:val="nil"/>
              <w:right w:val="nil"/>
            </w:tcBorders>
            <w:noWrap/>
            <w:tcMar>
              <w:top w:w="15" w:type="dxa"/>
              <w:left w:w="15" w:type="dxa"/>
              <w:bottom w:w="0" w:type="dxa"/>
              <w:right w:w="15" w:type="dxa"/>
            </w:tcMar>
            <w:vAlign w:val="center"/>
            <w:hideMark/>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0" w:type="auto"/>
            <w:tcBorders>
              <w:top w:val="nil"/>
              <w:left w:val="nil"/>
              <w:bottom w:val="nil"/>
              <w:right w:val="nil"/>
            </w:tcBorders>
            <w:noWrap/>
            <w:tcMar>
              <w:top w:w="15" w:type="dxa"/>
              <w:left w:w="15" w:type="dxa"/>
              <w:bottom w:w="0" w:type="dxa"/>
              <w:right w:w="15" w:type="dxa"/>
            </w:tcMar>
            <w:vAlign w:val="center"/>
            <w:hideMark/>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vAlign w:val="center"/>
            <w:hideMark/>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0" w:type="auto"/>
            <w:tcBorders>
              <w:top w:val="nil"/>
              <w:left w:val="nil"/>
              <w:bottom w:val="nil"/>
              <w:right w:val="nil"/>
            </w:tcBorders>
            <w:noWrap/>
            <w:tcMar>
              <w:top w:w="15" w:type="dxa"/>
              <w:left w:w="15" w:type="dxa"/>
              <w:bottom w:w="0" w:type="dxa"/>
              <w:right w:w="15" w:type="dxa"/>
            </w:tcMar>
            <w:vAlign w:val="center"/>
            <w:hideMark/>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D2526D">
        <w:trPr>
          <w:cantSplit/>
          <w:jc w:val="center"/>
        </w:trPr>
        <w:tc>
          <w:tcPr>
            <w:tcW w:w="0" w:type="auto"/>
            <w:vMerge/>
            <w:tcBorders>
              <w:top w:val="nil"/>
              <w:left w:val="nil"/>
              <w:bottom w:val="nil"/>
              <w:right w:val="nil"/>
            </w:tcBorders>
            <w:vAlign w:val="center"/>
            <w:hideMark/>
          </w:tcPr>
          <w:p w14:paraId="0EF2846A"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0" w:type="auto"/>
            <w:tcBorders>
              <w:top w:val="nil"/>
              <w:left w:val="nil"/>
              <w:bottom w:val="nil"/>
              <w:right w:val="nil"/>
            </w:tcBorders>
            <w:noWrap/>
            <w:tcMar>
              <w:top w:w="15" w:type="dxa"/>
              <w:left w:w="15" w:type="dxa"/>
              <w:bottom w:w="0" w:type="dxa"/>
              <w:right w:w="15" w:type="dxa"/>
            </w:tcMar>
            <w:vAlign w:val="center"/>
            <w:hideMark/>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0" w:type="auto"/>
            <w:tcBorders>
              <w:top w:val="nil"/>
              <w:left w:val="nil"/>
              <w:bottom w:val="nil"/>
              <w:right w:val="nil"/>
            </w:tcBorders>
            <w:noWrap/>
            <w:tcMar>
              <w:top w:w="15" w:type="dxa"/>
              <w:left w:w="15" w:type="dxa"/>
              <w:bottom w:w="0" w:type="dxa"/>
              <w:right w:w="15" w:type="dxa"/>
            </w:tcMar>
            <w:vAlign w:val="center"/>
            <w:hideMark/>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0" w:type="auto"/>
            <w:tcBorders>
              <w:top w:val="nil"/>
              <w:left w:val="nil"/>
              <w:bottom w:val="nil"/>
              <w:right w:val="nil"/>
            </w:tcBorders>
            <w:noWrap/>
            <w:tcMar>
              <w:top w:w="15" w:type="dxa"/>
              <w:left w:w="15" w:type="dxa"/>
              <w:bottom w:w="0" w:type="dxa"/>
              <w:right w:w="15" w:type="dxa"/>
            </w:tcMar>
            <w:vAlign w:val="center"/>
            <w:hideMark/>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D2526D">
        <w:trPr>
          <w:cantSplit/>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nil"/>
              <w:right w:val="nil"/>
            </w:tcBorders>
            <w:noWrap/>
            <w:tcMar>
              <w:top w:w="15" w:type="dxa"/>
              <w:left w:w="15" w:type="dxa"/>
              <w:bottom w:w="0" w:type="dxa"/>
              <w:right w:w="15" w:type="dxa"/>
            </w:tcMar>
            <w:vAlign w:val="center"/>
            <w:hideMark/>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0" w:type="auto"/>
            <w:tcBorders>
              <w:top w:val="nil"/>
              <w:left w:val="nil"/>
              <w:bottom w:val="nil"/>
              <w:right w:val="nil"/>
            </w:tcBorders>
            <w:noWrap/>
            <w:tcMar>
              <w:top w:w="15" w:type="dxa"/>
              <w:left w:w="15" w:type="dxa"/>
              <w:bottom w:w="0" w:type="dxa"/>
              <w:right w:w="15" w:type="dxa"/>
            </w:tcMar>
            <w:vAlign w:val="center"/>
            <w:hideMark/>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0" w:type="auto"/>
            <w:tcBorders>
              <w:top w:val="nil"/>
              <w:left w:val="nil"/>
              <w:bottom w:val="nil"/>
              <w:right w:val="nil"/>
            </w:tcBorders>
            <w:noWrap/>
            <w:tcMar>
              <w:top w:w="15" w:type="dxa"/>
              <w:left w:w="15" w:type="dxa"/>
              <w:bottom w:w="0" w:type="dxa"/>
              <w:right w:w="15" w:type="dxa"/>
            </w:tcMar>
            <w:vAlign w:val="center"/>
            <w:hideMark/>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D2526D">
        <w:trPr>
          <w:cantSplit/>
          <w:jc w:val="center"/>
        </w:trPr>
        <w:tc>
          <w:tcPr>
            <w:tcW w:w="0" w:type="auto"/>
            <w:vMerge/>
            <w:tcBorders>
              <w:top w:val="nil"/>
              <w:left w:val="nil"/>
              <w:bottom w:val="single" w:sz="4" w:space="0" w:color="000000"/>
              <w:right w:val="nil"/>
            </w:tcBorders>
            <w:vAlign w:val="center"/>
            <w:hideMark/>
          </w:tcPr>
          <w:p w14:paraId="5575C9C9" w14:textId="77777777" w:rsidR="00DB0101" w:rsidRPr="00015210" w:rsidRDefault="00DB0101" w:rsidP="00DB0101">
            <w:pPr>
              <w:rPr>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hideMark/>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0" w:type="auto"/>
            <w:tcBorders>
              <w:top w:val="nil"/>
              <w:left w:val="nil"/>
              <w:bottom w:val="nil"/>
              <w:right w:val="nil"/>
            </w:tcBorders>
            <w:noWrap/>
            <w:tcMar>
              <w:top w:w="15" w:type="dxa"/>
              <w:left w:w="15" w:type="dxa"/>
              <w:bottom w:w="0" w:type="dxa"/>
              <w:right w:w="15" w:type="dxa"/>
            </w:tcMar>
            <w:vAlign w:val="center"/>
            <w:hideMark/>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019CB000" w:rsidR="00C816AB" w:rsidRPr="00015210" w:rsidRDefault="00F045BB" w:rsidP="00C816AB">
      <w:pPr>
        <w:pStyle w:val="Notes"/>
      </w:pPr>
      <w:r w:rsidRPr="00015210">
        <w:t xml:space="preserve"> </w:t>
      </w:r>
      <w:r w:rsidR="00374352" w:rsidRPr="00015210">
        <w:t>Notes. Standard errors in parentheses. . p&lt;0.1, * p&lt;0.05, ** p&lt;0.01, *** p&lt;0.001. In Columns 1</w:t>
      </w:r>
      <w:r w:rsidR="001C3581">
        <w:rPr>
          <w:rFonts w:hint="eastAsia"/>
        </w:rPr>
        <w:t>-3</w:t>
      </w:r>
      <w:r w:rsidR="00374352" w:rsidRPr="00015210">
        <w:t xml:space="preserve"> the dependent variable is the log of the number of human answers provided within the indicated window. In Columns </w:t>
      </w:r>
      <w:r w:rsidR="001C3581">
        <w:rPr>
          <w:rFonts w:hint="eastAsia"/>
        </w:rPr>
        <w:t>4-6</w:t>
      </w:r>
      <w:r w:rsidR="00374352" w:rsidRPr="00015210">
        <w:t xml:space="preserve"> the </w:t>
      </w:r>
      <w:r w:rsidR="00374352" w:rsidRPr="00015210">
        <w:lastRenderedPageBreak/>
        <w:t xml:space="preserve">dependent variable is the log of the number of human answers provided within 7 days, and the sample is restricted to </w:t>
      </w:r>
      <w:r w:rsidR="007232A8" w:rsidRPr="007232A8">
        <w:t>questions posted within the first 30, 60, and 90 days after the experiment began</w:t>
      </w:r>
      <w:r w:rsidR="00374352" w:rsidRPr="00015210">
        <w:t>.</w:t>
      </w:r>
    </w:p>
    <w:bookmarkEnd w:id="147"/>
    <w:p w14:paraId="6392534E" w14:textId="7AEEDF96" w:rsidR="00374352" w:rsidRPr="00015210" w:rsidRDefault="00940A64" w:rsidP="00374352">
      <w:pPr>
        <w:pStyle w:val="Paragraph0"/>
        <w:rPr>
          <w:szCs w:val="24"/>
        </w:rPr>
      </w:pPr>
      <w:r w:rsidRPr="00015210">
        <w:t xml:space="preserve">Table </w:t>
      </w:r>
      <w:r w:rsidR="00144EC0">
        <w:t>7</w:t>
      </w:r>
      <w:r w:rsidR="00745A6A" w:rsidRPr="00015210">
        <w:t xml:space="preserve"> </w:t>
      </w:r>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r w:rsidR="00AA69A0">
        <w:rPr>
          <w:rFonts w:hint="eastAsia"/>
        </w:rPr>
        <w:t xml:space="preserve"> first</w:t>
      </w:r>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r w:rsidR="002E1246">
              <w:rPr>
                <w:rFonts w:hint="eastAsia"/>
                <w:color w:val="000000"/>
                <w:sz w:val="20"/>
                <w:szCs w:val="20"/>
              </w:rPr>
              <w:t xml:space="preserve">human </w:t>
            </w:r>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73BADD21" w:rsidR="00374352" w:rsidRPr="00015210" w:rsidRDefault="00F045BB" w:rsidP="00374352">
      <w:pPr>
        <w:pStyle w:val="Notes"/>
      </w:pPr>
      <w:r w:rsidRPr="00015210">
        <w:rPr>
          <w:i/>
          <w:iCs/>
        </w:rPr>
        <w:t xml:space="preserve"> </w:t>
      </w:r>
      <w:r w:rsidR="00374352" w:rsidRPr="00015210">
        <w:rPr>
          <w:i/>
          <w:iCs/>
        </w:rPr>
        <w:t>Notes.</w:t>
      </w:r>
      <w:r w:rsidR="00374352" w:rsidRPr="00015210">
        <w:t xml:space="preserve"> 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The sample is restricted to questions observed for at least 30, 60, and 90 days.</w:t>
      </w:r>
    </w:p>
    <w:p w14:paraId="40824389" w14:textId="43F01E01" w:rsidR="00C816AB" w:rsidRPr="00015210" w:rsidRDefault="00C816AB" w:rsidP="0049010E">
      <w:pPr>
        <w:pStyle w:val="Heading3"/>
      </w:pPr>
      <w:r w:rsidRPr="00015210">
        <w:t xml:space="preserve">Potential Spillover Effects </w:t>
      </w:r>
    </w:p>
    <w:p w14:paraId="6065AF64" w14:textId="0193FEF1"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status—a fundamental condition for valid causal inference in randomized experiments.</w:t>
      </w:r>
    </w:p>
    <w:p w14:paraId="6B8CCACE" w14:textId="64D5ACF9" w:rsidR="00C816AB" w:rsidRPr="00015210" w:rsidRDefault="00C816AB" w:rsidP="001C3581">
      <w:pPr>
        <w:pStyle w:val="Paragraph0"/>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w:t>
      </w:r>
      <w:r w:rsidRPr="00015210">
        <w:lastRenderedPageBreak/>
        <w:t xml:space="preserve">of AI-generated answers (May 2023-September 2023). The two groups are both questions 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150" w:name="_Ref194764278"/>
      <w:r w:rsidRPr="00015210">
        <w:t xml:space="preserve">Table </w:t>
      </w:r>
      <w:bookmarkEnd w:id="150"/>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65FEA467" w:rsidR="00C816AB" w:rsidRPr="00015210" w:rsidRDefault="00F045BB" w:rsidP="00C816AB">
      <w:pPr>
        <w:pStyle w:val="Notes"/>
      </w:pPr>
      <w:r w:rsidRPr="00015210">
        <w:t xml:space="preserve"> </w:t>
      </w:r>
      <w:r w:rsidR="00C816AB" w:rsidRPr="00015210">
        <w:t>Note: ***p&lt;0.001; **p&lt;0.01; *p&lt;0.05.</w:t>
      </w:r>
      <w:r w:rsidR="001C3581">
        <w:rPr>
          <w:rFonts w:hint="eastAsia"/>
        </w:rPr>
        <w:t xml:space="preserve"> </w:t>
      </w:r>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77777777" w:rsidR="00276913" w:rsidRPr="00D2526D" w:rsidRDefault="00276913" w:rsidP="00D2526D">
      <w:pPr>
        <w:pStyle w:val="Paragraph0"/>
      </w:pPr>
      <w:r w:rsidRPr="00D2526D">
        <w:t>The platform assigns AI answers to questions at random. Our earlier tests are consistent with this, showing no relationship between treatment status and observable question characteristics. 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infers potential changes if unobservables were controlled. The method provides two key parameters: </w:t>
      </w:r>
      <w:r w:rsidRPr="00015210">
        <w:rPr>
          <w:i/>
          <w:iCs/>
        </w:rPr>
        <w:t>δ</w:t>
      </w:r>
      <w:r w:rsidRPr="00015210">
        <w:t xml:space="preserve">, which indicates how important unobservables would need to be relative to </w:t>
      </w:r>
      <w:r w:rsidRPr="00015210">
        <w:lastRenderedPageBreak/>
        <w:t xml:space="preserve">observables to nullify the treatment effect (values exceeding 1 suggest robustness), and </w:t>
      </w:r>
      <w:r w:rsidRPr="00015210">
        <w:rPr>
          <w:i/>
          <w:iCs/>
        </w:rPr>
        <w:t>β*</w:t>
      </w:r>
      <w:r w:rsidRPr="00015210">
        <w:t xml:space="preserve">, the bias-adjusted effect assuming selection on unobservables. These parameters require an assumption on </w:t>
      </w:r>
      <w:r w:rsidRPr="00015210">
        <w:rPr>
          <w:i/>
          <w:iCs/>
        </w:rPr>
        <w:t>R²ₘₐₓ</w:t>
      </w:r>
      <w:r w:rsidRPr="00015210">
        <w:t xml:space="preserve">, the maximum possible R-squared value achievable if all unobservables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7318AA24"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utcome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151" w:name="_Ref194135100"/>
      <w:bookmarkStart w:id="152" w:name="_Ref177392144"/>
      <w:r w:rsidRPr="00015210">
        <w:t xml:space="preserve">Table </w:t>
      </w:r>
      <w:bookmarkEnd w:id="151"/>
      <w:r w:rsidR="00144EC0">
        <w:t>9</w:t>
      </w:r>
      <w:r w:rsidRPr="00015210">
        <w:t xml:space="preserve">. </w:t>
      </w:r>
      <w:bookmarkEnd w:id="152"/>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510"/>
        <w:gridCol w:w="1620"/>
        <w:gridCol w:w="990"/>
        <w:gridCol w:w="630"/>
        <w:gridCol w:w="1260"/>
        <w:gridCol w:w="1350"/>
      </w:tblGrid>
      <w:tr w:rsidR="00C816AB" w:rsidRPr="00015210" w14:paraId="763FD633" w14:textId="77777777" w:rsidTr="00661EB3">
        <w:trPr>
          <w:trHeight w:val="270"/>
          <w:jc w:val="center"/>
        </w:trPr>
        <w:tc>
          <w:tcPr>
            <w:tcW w:w="3510" w:type="dxa"/>
            <w:noWrap/>
            <w:vAlign w:val="center"/>
            <w:hideMark/>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661EB3">
        <w:trPr>
          <w:trHeight w:val="270"/>
          <w:jc w:val="center"/>
        </w:trPr>
        <w:tc>
          <w:tcPr>
            <w:tcW w:w="3510" w:type="dxa"/>
            <w:noWrap/>
            <w:vAlign w:val="center"/>
            <w:hideMark/>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r w:rsidR="002E1246">
              <w:rPr>
                <w:rFonts w:hint="eastAsia"/>
                <w:color w:val="000000"/>
                <w:sz w:val="20"/>
                <w:szCs w:val="20"/>
              </w:rPr>
              <w:t xml:space="preserve">human </w:t>
            </w:r>
            <w:r w:rsidR="00F045BB" w:rsidRPr="00015210">
              <w:rPr>
                <w:color w:val="000000"/>
                <w:sz w:val="20"/>
                <w:szCs w:val="20"/>
              </w:rPr>
              <w:t>answer number in 7 days)</w:t>
            </w:r>
          </w:p>
        </w:tc>
        <w:tc>
          <w:tcPr>
            <w:tcW w:w="1620" w:type="dxa"/>
            <w:vAlign w:val="center"/>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144"/>
    </w:p>
    <w:bookmarkEnd w:id="145"/>
    <w:p w14:paraId="201B9CFE" w14:textId="0CDDA8C0" w:rsidR="0014752F" w:rsidRPr="0049010E" w:rsidRDefault="0014752F" w:rsidP="0049010E">
      <w:pPr>
        <w:pStyle w:val="Heading2"/>
      </w:pPr>
      <w:r w:rsidRPr="0049010E">
        <w:t>Mechanisms</w:t>
      </w:r>
    </w:p>
    <w:p w14:paraId="6566D319" w14:textId="77777777" w:rsidR="00276913" w:rsidRDefault="00276913" w:rsidP="00276913">
      <w:pPr>
        <w:pStyle w:val="Paragraph0"/>
      </w:pPr>
      <w:r w:rsidRPr="00D2526D">
        <w:t>In this section, we probe the mechanisms that may underlie our hypotheses. The goal is not to measure the mechanisms directly, since they are not observed, but to test their observable implications. Each mechanism implies patterns that should appear in the data if it is operating, and often patterns that differ from those implied by rival accounts. For each hypothesis, we test for these patterns and use them, where possible, to distinguish our account from competing explanations. These results should be read as support for the plausibility of our arguments, not as estimates of the magnitude of each channel.</w:t>
      </w:r>
    </w:p>
    <w:p w14:paraId="0D5AB7AF" w14:textId="6CFA7282" w:rsidR="00276913" w:rsidRPr="00D2526D" w:rsidRDefault="00276913" w:rsidP="00D2526D">
      <w:pPr>
        <w:pStyle w:val="Paragraph0"/>
      </w:pPr>
      <w:r w:rsidRPr="00D2526D">
        <w:t xml:space="preserve">We focus on the hypotheses that predict a directional effect and set aside those predicting a </w:t>
      </w:r>
      <w:r w:rsidRPr="00D2526D">
        <w:lastRenderedPageBreak/>
        <w:t>null. A directional prediction rests on a specific channel, and that channel implies further, testable patterns we can probe or use to rule out alternatives. A prediction of no effect implies no such patterns, so there is nothing further to look for. We therefore examine the three supported hypotheses, H1, H2, and H6, in turn: for H1 we test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11ED6467"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on niche, rapidly changing knowledge that a generic model is unlikely to have. On exactly these questions, two things happen at once: the belief that the AI is only a weak competitor is more likely to be true, and it is more likely to be </w:t>
      </w:r>
      <w:r w:rsidRPr="00D2526D">
        <w:rPr>
          <w:i/>
          <w:iCs/>
        </w:rPr>
        <w:t>top of mind</w:t>
      </w:r>
      <w:r w:rsidRPr="00D2526D">
        <w:t xml:space="preserve">. </w:t>
      </w:r>
    </w:p>
    <w:p w14:paraId="5ADF307D" w14:textId="5720E559" w:rsidR="00B35552" w:rsidRPr="00D2526D" w:rsidRDefault="00B35552" w:rsidP="00D2526D">
      <w:pPr>
        <w:pStyle w:val="Paragraph0"/>
      </w:pPr>
      <w:r w:rsidRPr="00D2526D">
        <w:t xml:space="preserve">This yields a sharp, testable implication. If the label effect operates through the weak-competitor belief, that effect should concentrate on difficult questions, where the belief is salient and a weak AI answer still leaves ample room to add value. On easy questions the belief carries </w:t>
      </w:r>
      <w:r w:rsidRPr="00D2526D">
        <w:lastRenderedPageBreak/>
        <w:t>little force, because even a weak AI answer may already be sufficient, so the label should do little to invite contribution. We measure question difficulty using a</w:t>
      </w:r>
      <w:r w:rsidR="001C20E5">
        <w:rPr>
          <w:rFonts w:hint="eastAsia"/>
        </w:rPr>
        <w:t>n</w:t>
      </w:r>
      <w:r w:rsidRPr="00D2526D">
        <w:t xml:space="preserve"> </w:t>
      </w:r>
      <w:r>
        <w:rPr>
          <w:rFonts w:hint="eastAsia"/>
        </w:rPr>
        <w:t>LLM</w:t>
      </w:r>
      <w:r w:rsidRPr="00D2526D">
        <w:t>–generated score, with details in the Appendix, and we split the sample at the mean difficulty.</w:t>
      </w:r>
    </w:p>
    <w:p w14:paraId="3F540D1E" w14:textId="1444257C" w:rsidR="00B35552" w:rsidRPr="00D2526D" w:rsidRDefault="00B35552" w:rsidP="00D2526D">
      <w:pPr>
        <w:pStyle w:val="Paragraph0"/>
      </w:pPr>
      <w:r w:rsidRPr="00D2526D">
        <w:t xml:space="preserve">Table 10 confirms this prediction. On difficult questions the AI label effect is positive and significant (0.282, p&lt;0.01), and the interaction with answer length is negative and significant (-0.059, p&lt;0.001). On easy questions the AI label effect is not significant. </w:t>
      </w:r>
    </w:p>
    <w:p w14:paraId="3D8645DD" w14:textId="722D6B3D" w:rsidR="00C1485A" w:rsidRPr="00015210" w:rsidRDefault="00C1485A" w:rsidP="00C1485A">
      <w:pPr>
        <w:pStyle w:val="TableFiguretitle"/>
        <w:rPr>
          <w:rFonts w:hint="eastAsia"/>
          <w:sz w:val="24"/>
          <w:szCs w:val="24"/>
        </w:rPr>
      </w:pPr>
      <w:r w:rsidRPr="00015210">
        <w:t>Table 1</w:t>
      </w:r>
      <w:r w:rsidR="00717310">
        <w:t>0</w:t>
      </w:r>
      <w:r w:rsidRPr="00015210">
        <w:t xml:space="preserve">. </w:t>
      </w:r>
      <w:r w:rsidR="00AA69A0">
        <w:rPr>
          <w:rFonts w:hint="eastAsia"/>
        </w:rPr>
        <w:t>The effect on answer supply by q</w:t>
      </w:r>
      <w:r w:rsidRPr="00015210">
        <w:t xml:space="preserve">uestion difficulty </w:t>
      </w:r>
      <w:r w:rsidR="00AA69A0">
        <w:rPr>
          <w:rFonts w:hint="eastAsia"/>
        </w:rPr>
        <w:t>(for H1)</w:t>
      </w:r>
    </w:p>
    <w:tbl>
      <w:tblPr>
        <w:tblW w:w="5000" w:type="pct"/>
        <w:jc w:val="center"/>
        <w:tblLayout w:type="fixed"/>
        <w:tblLook w:val="04A0" w:firstRow="1" w:lastRow="0" w:firstColumn="1" w:lastColumn="0" w:noHBand="0" w:noVBand="1"/>
      </w:tblPr>
      <w:tblGrid>
        <w:gridCol w:w="3690"/>
        <w:gridCol w:w="2690"/>
        <w:gridCol w:w="2980"/>
      </w:tblGrid>
      <w:tr w:rsidR="000D6DDF" w:rsidRPr="00015210" w14:paraId="1161A0E4" w14:textId="77777777" w:rsidTr="00661EB3">
        <w:trPr>
          <w:trHeight w:val="386"/>
          <w:jc w:val="center"/>
        </w:trPr>
        <w:tc>
          <w:tcPr>
            <w:tcW w:w="3690" w:type="dxa"/>
            <w:tcBorders>
              <w:top w:val="single" w:sz="4" w:space="0" w:color="auto"/>
              <w:left w:val="nil"/>
              <w:bottom w:val="nil"/>
              <w:right w:val="nil"/>
            </w:tcBorders>
            <w:noWrap/>
            <w:hideMark/>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661EB3">
        <w:trPr>
          <w:trHeight w:val="423"/>
          <w:jc w:val="center"/>
        </w:trPr>
        <w:tc>
          <w:tcPr>
            <w:tcW w:w="3690" w:type="dxa"/>
            <w:tcBorders>
              <w:top w:val="nil"/>
              <w:left w:val="nil"/>
              <w:bottom w:val="nil"/>
              <w:right w:val="nil"/>
            </w:tcBorders>
            <w:hideMark/>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90" w:type="dxa"/>
            <w:tcBorders>
              <w:top w:val="nil"/>
              <w:left w:val="nil"/>
              <w:bottom w:val="nil"/>
              <w:right w:val="nil"/>
            </w:tcBorders>
            <w:noWrap/>
            <w:hideMark/>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661EB3">
        <w:trPr>
          <w:jc w:val="center"/>
        </w:trPr>
        <w:tc>
          <w:tcPr>
            <w:tcW w:w="3690" w:type="dxa"/>
            <w:vMerge w:val="restart"/>
            <w:tcBorders>
              <w:top w:val="nil"/>
              <w:left w:val="nil"/>
              <w:bottom w:val="nil"/>
              <w:right w:val="nil"/>
            </w:tcBorders>
            <w:noWrap/>
            <w:hideMark/>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661EB3">
        <w:trPr>
          <w:jc w:val="center"/>
        </w:trPr>
        <w:tc>
          <w:tcPr>
            <w:tcW w:w="3690" w:type="dxa"/>
            <w:vMerge/>
            <w:tcBorders>
              <w:top w:val="nil"/>
              <w:left w:val="nil"/>
              <w:bottom w:val="nil"/>
              <w:right w:val="nil"/>
            </w:tcBorders>
            <w:hideMark/>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661EB3">
        <w:trPr>
          <w:jc w:val="center"/>
        </w:trPr>
        <w:tc>
          <w:tcPr>
            <w:tcW w:w="3690" w:type="dxa"/>
            <w:vMerge w:val="restart"/>
            <w:tcBorders>
              <w:top w:val="nil"/>
              <w:left w:val="nil"/>
              <w:bottom w:val="nil"/>
              <w:right w:val="nil"/>
            </w:tcBorders>
            <w:noWrap/>
            <w:hideMark/>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690" w:type="dxa"/>
            <w:tcBorders>
              <w:top w:val="nil"/>
              <w:left w:val="nil"/>
              <w:bottom w:val="nil"/>
              <w:right w:val="nil"/>
            </w:tcBorders>
            <w:noWrap/>
            <w:hideMark/>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661EB3">
        <w:trPr>
          <w:jc w:val="center"/>
        </w:trPr>
        <w:tc>
          <w:tcPr>
            <w:tcW w:w="3690" w:type="dxa"/>
            <w:vMerge/>
            <w:tcBorders>
              <w:top w:val="nil"/>
              <w:left w:val="nil"/>
              <w:bottom w:val="nil"/>
              <w:right w:val="nil"/>
            </w:tcBorders>
            <w:hideMark/>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661EB3">
        <w:trPr>
          <w:jc w:val="center"/>
        </w:trPr>
        <w:tc>
          <w:tcPr>
            <w:tcW w:w="3690" w:type="dxa"/>
            <w:vMerge w:val="restart"/>
            <w:tcBorders>
              <w:top w:val="nil"/>
              <w:left w:val="nil"/>
              <w:bottom w:val="single" w:sz="4" w:space="0" w:color="000000"/>
              <w:right w:val="nil"/>
            </w:tcBorders>
            <w:noWrap/>
            <w:hideMark/>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690" w:type="dxa"/>
            <w:tcBorders>
              <w:top w:val="nil"/>
              <w:left w:val="nil"/>
              <w:bottom w:val="nil"/>
              <w:right w:val="nil"/>
            </w:tcBorders>
            <w:noWrap/>
            <w:hideMark/>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661EB3">
        <w:trPr>
          <w:jc w:val="center"/>
        </w:trPr>
        <w:tc>
          <w:tcPr>
            <w:tcW w:w="3690" w:type="dxa"/>
            <w:vMerge/>
            <w:tcBorders>
              <w:top w:val="nil"/>
              <w:left w:val="nil"/>
              <w:bottom w:val="single" w:sz="4" w:space="0" w:color="000000"/>
              <w:right w:val="nil"/>
            </w:tcBorders>
            <w:hideMark/>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661EB3">
        <w:trPr>
          <w:jc w:val="center"/>
        </w:trPr>
        <w:tc>
          <w:tcPr>
            <w:tcW w:w="3690" w:type="dxa"/>
            <w:tcBorders>
              <w:top w:val="nil"/>
              <w:left w:val="nil"/>
              <w:bottom w:val="nil"/>
              <w:right w:val="nil"/>
            </w:tcBorders>
            <w:noWrap/>
            <w:hideMark/>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661EB3">
        <w:trPr>
          <w:jc w:val="center"/>
        </w:trPr>
        <w:tc>
          <w:tcPr>
            <w:tcW w:w="3690" w:type="dxa"/>
            <w:tcBorders>
              <w:top w:val="nil"/>
              <w:left w:val="nil"/>
              <w:bottom w:val="nil"/>
              <w:right w:val="nil"/>
            </w:tcBorders>
            <w:noWrap/>
            <w:hideMark/>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661EB3">
        <w:trPr>
          <w:jc w:val="center"/>
        </w:trPr>
        <w:tc>
          <w:tcPr>
            <w:tcW w:w="3690" w:type="dxa"/>
            <w:tcBorders>
              <w:top w:val="nil"/>
              <w:left w:val="nil"/>
              <w:bottom w:val="nil"/>
              <w:right w:val="nil"/>
            </w:tcBorders>
            <w:noWrap/>
            <w:hideMark/>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661EB3">
        <w:trPr>
          <w:jc w:val="center"/>
        </w:trPr>
        <w:tc>
          <w:tcPr>
            <w:tcW w:w="3690" w:type="dxa"/>
            <w:tcBorders>
              <w:top w:val="nil"/>
              <w:left w:val="nil"/>
              <w:bottom w:val="single" w:sz="4" w:space="0" w:color="auto"/>
              <w:right w:val="nil"/>
            </w:tcBorders>
            <w:noWrap/>
            <w:hideMark/>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27792F0"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rPr>
          <w:rFonts w:hint="eastAsia"/>
        </w:rPr>
      </w:pPr>
      <w:bookmarkStart w:id="153" w:name="OLE_LINK17"/>
      <w:r w:rsidRPr="0049010E">
        <w:t>Why Length Reduces Contribution (H2)</w:t>
      </w:r>
    </w:p>
    <w:p w14:paraId="2730E6EF" w14:textId="77777777" w:rsidR="00625971" w:rsidRPr="00BF6686" w:rsidRDefault="00625971" w:rsidP="00625971">
      <w:pPr>
        <w:pStyle w:val="Paragraph0"/>
      </w:pPr>
      <w:r w:rsidRPr="00BF6686">
        <w:t xml:space="preserve">The length slope shows that as the AI answer gets longer, its presence under the question becomes more of a deterrent to human contribution. In our theoretical development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outperform. Both accounts are consistent with the competition lens and both work through length. </w:t>
      </w:r>
    </w:p>
    <w:p w14:paraId="29E475BD" w14:textId="77777777" w:rsidR="00625971" w:rsidRDefault="00625971" w:rsidP="00625971">
      <w:pPr>
        <w:pStyle w:val="Paragraph0"/>
      </w:pPr>
      <w:r w:rsidRPr="00BF6686">
        <w:lastRenderedPageBreak/>
        <w:t xml:space="preserve">The fast nature of the entry decision favors coverage. Length is plausibly informative about coverage: a longer, more heavily itemized answer looks like it touches more distinct points. </w:t>
      </w:r>
      <w:r>
        <w:rPr>
          <w:rFonts w:hint="eastAsia"/>
        </w:rPr>
        <w:t>However, i</w:t>
      </w:r>
      <w:r w:rsidRPr="00BF6686">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77777777" w:rsidR="00625971" w:rsidRPr="00BF6686" w:rsidRDefault="00625971" w:rsidP="00625971">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coverage as the count of distinct points the answer lays out.</w:t>
      </w:r>
    </w:p>
    <w:p w14:paraId="6E13480B" w14:textId="77777777"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instead the length interaction is essentially unchanged (−0.046, p&lt;0.001) and the quality interaction is insignificant, so length is not standing in for quality. Column 3 adds the interaction with coverage. Here the length interaction falls in magnitude and to marginal significance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53780469" w:rsidR="00625971" w:rsidRPr="00BF6686" w:rsidRDefault="00625971" w:rsidP="00625971">
      <w:pPr>
        <w:pStyle w:val="Paragraph0"/>
      </w:pPr>
      <w:r w:rsidRPr="00BF6686">
        <w:lastRenderedPageBreak/>
        <w:t>One might ask whether length and coverage are simply the same quantity measured twice, which would make the test vacuous. They are not: their correlation is only moderate (</w:t>
      </w:r>
      <w:r>
        <w:rPr>
          <w:rFonts w:hint="eastAsia"/>
        </w:rPr>
        <w:t>0.448</w:t>
      </w:r>
      <w:r w:rsidRPr="00BF6686">
        <w:t>),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at a glance,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3E4E16B9" w:rsidR="00C1485A" w:rsidRPr="00015210" w:rsidRDefault="00C1485A" w:rsidP="00C1485A">
      <w:pPr>
        <w:pStyle w:val="TableFiguretitle"/>
      </w:pPr>
      <w:r w:rsidRPr="00015210">
        <w:t>Table 1</w:t>
      </w:r>
      <w:r w:rsidR="00717310">
        <w:t>1</w:t>
      </w:r>
      <w:r w:rsidRPr="00015210">
        <w:t xml:space="preserve">. </w:t>
      </w:r>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r w:rsidR="00AA69A0">
        <w:rPr>
          <w:rFonts w:hint="eastAsia"/>
        </w:rPr>
        <w:t>s</w:t>
      </w:r>
      <w:r w:rsidR="00AA69A0" w:rsidRPr="00AA69A0">
        <w:t xml:space="preserve"> </w:t>
      </w:r>
      <w:r w:rsidR="00AA69A0">
        <w:rPr>
          <w:rFonts w:hint="eastAsia"/>
        </w:rPr>
        <w:t>answer supply?</w:t>
      </w:r>
      <w:r w:rsidRPr="00015210">
        <w:t xml:space="preserve"> (</w:t>
      </w:r>
      <w:r w:rsidR="00AA69A0">
        <w:rPr>
          <w:rFonts w:hint="eastAsia"/>
        </w:rPr>
        <w:t xml:space="preserve">for </w:t>
      </w:r>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Coverage</w:t>
            </w:r>
            <w:r w:rsidRPr="00015210">
              <w:rPr>
                <w:i/>
                <w:iCs/>
                <w:color w:val="000000"/>
                <w:sz w:val="20"/>
                <w:szCs w:val="20"/>
                <w:vertAlign w:val="subscript"/>
              </w:rPr>
              <w:t>i</w:t>
            </w:r>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00F84919"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Column 2 has fewer observations because computing quality is not possible for a small number of questions affected by connection issues.</w:t>
      </w:r>
    </w:p>
    <w:bookmarkEnd w:id="153"/>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32A2BD54" w14:textId="2EC9A132" w:rsidR="00A00064" w:rsidRPr="00D2526D" w:rsidRDefault="00A00064" w:rsidP="00D2526D">
      <w:pPr>
        <w:pStyle w:val="Paragraph0"/>
      </w:pPr>
      <w:r w:rsidRPr="00D2526D">
        <w:t xml:space="preserve">The main results show that a higher-quality AI answer is followed by a higher-quality human answer. Our account is standard-setting: the AI answer establishes a standard for the competition, and the human answerer clears it by investing effort that scales with the level the AI demonstrates. </w:t>
      </w:r>
    </w:p>
    <w:p w14:paraId="28461D2E" w14:textId="790A863D" w:rsidR="00A00064" w:rsidRPr="00D2526D" w:rsidRDefault="00A00064" w:rsidP="00D2526D">
      <w:pPr>
        <w:pStyle w:val="Paragraph0"/>
      </w:pPr>
      <w:r w:rsidRPr="00D2526D">
        <w:lastRenderedPageBreak/>
        <w:t xml:space="preserve">Standard-setting is not the only way to read the main result. Two alternatives could produce the same aggregate pattern. The first is </w:t>
      </w:r>
      <w:r w:rsidRPr="00D2526D">
        <w:rPr>
          <w:i/>
          <w:iCs/>
        </w:rPr>
        <w:t>selection</w:t>
      </w:r>
      <w:r w:rsidRPr="00D2526D">
        <w:t xml:space="preserve">: a higher-quality AI answer may draw contributions from more expert users, so the observed rise reflects who shows up rather than how any given person writes. The second is </w:t>
      </w:r>
      <w:r w:rsidRPr="00D2526D">
        <w:rPr>
          <w:i/>
          <w:iCs/>
        </w:rPr>
        <w:t>differentiation</w:t>
      </w:r>
      <w:r w:rsidRPr="00D2526D">
        <w:t xml:space="preserve">: rather than meeting the AI on its own terms, humans may steer away from it, competing by </w:t>
      </w:r>
      <w:r>
        <w:t>providing</w:t>
      </w:r>
      <w:r w:rsidRPr="00D2526D">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p>
    <w:p w14:paraId="24DA2323" w14:textId="54CA843B" w:rsidR="00A00064" w:rsidRDefault="00A00064" w:rsidP="00A00064">
      <w:pPr>
        <w:pStyle w:val="Paragraph0"/>
      </w:pPr>
      <w:r w:rsidRPr="00D2526D">
        <w:rPr>
          <w:b/>
          <w:bCs/>
        </w:rPr>
        <w:t>Which dimension rises pins down the mechanism</w:t>
      </w:r>
      <w:r w:rsidRPr="00D2526D">
        <w:t xml:space="preserve">. Standard-setting and differentiation disagree about where in the human answer the gain should appear. Standard-setting predicts the gain </w:t>
      </w:r>
      <w:r>
        <w:t xml:space="preserve">may </w:t>
      </w:r>
      <w:r w:rsidRPr="00D2526D">
        <w:t xml:space="preserve">concentrate on accuracy, because accuracy is fundamental to what such a platform is for: a question is posted to resolve a concrete problem, and an answer </w:t>
      </w:r>
      <w:r w:rsidR="00321F5C" w:rsidRPr="00321F5C">
        <w:t>whose claims</w:t>
      </w:r>
      <w:r w:rsidR="00321F5C" w:rsidRPr="00321F5C">
        <w:t xml:space="preserve"> </w:t>
      </w:r>
      <w:r w:rsidRPr="00D2526D">
        <w:t xml:space="preserve">do not hold or whose code does not run fails at the one thing that matters most. Differentiation predicts the opposite: if humans compete by distinguishing themselves from a strong AI answer, the gains should land on dimensions where humans hold a distinctive edge over AI, such as personal experience or engaging storytelling.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B for definitions and validation). We regress each dimension on AI quality. Only one dimension responds. As Column 1 of Table 12 shows,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D2526D">
        <w:t xml:space="preserve">and answer quality is positive and significant on accuracy (0.083, p &lt; 0.05), while for the other nine dimensions AI quality has no significant effect. A higher-quality </w:t>
      </w:r>
      <w:r w:rsidRPr="00D2526D">
        <w:lastRenderedPageBreak/>
        <w:t>AI answer is followed by a more accurate human answer, and by nothing else. This is precisely the signature standard-setting predicts, and it weighs directly against differentiation: the human-edge dimensions, including personal experience and storytelling, do not move, so contributors are not competing by playing to those strengths.</w:t>
      </w:r>
    </w:p>
    <w:p w14:paraId="76EE9976" w14:textId="35779397" w:rsidR="00A00064" w:rsidRPr="00325599" w:rsidRDefault="00A00064" w:rsidP="00A00064">
      <w:pPr>
        <w:pStyle w:val="Paragraph0"/>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321F5C">
        <w:rPr>
          <w:rFonts w:hint="eastAsia"/>
        </w:rPr>
        <w:t xml:space="preserve"> </w:t>
      </w:r>
      <w:r w:rsidRPr="00325599">
        <w:t>and answer quality is insignificant (-0.005), as are the other coefficients. Higher AI quality does not pull in more expert contributors, so the accuracy gain in Column 1 reflects how a given contributor responds to the AI, not a change in who responds. Selection is ruled out.</w:t>
      </w:r>
    </w:p>
    <w:p w14:paraId="1960E65D" w14:textId="783FC125" w:rsidR="002B58E3" w:rsidRPr="00015210" w:rsidRDefault="002B58E3" w:rsidP="002B58E3">
      <w:pPr>
        <w:pStyle w:val="TableFiguretitle"/>
      </w:pPr>
      <w:r w:rsidRPr="00015210">
        <w:t>Table 1</w:t>
      </w:r>
      <w:r>
        <w:t>2</w:t>
      </w:r>
      <w:r w:rsidRPr="00015210">
        <w:t xml:space="preserve">. </w:t>
      </w:r>
      <w:r w:rsidR="008C3BDB">
        <w:rPr>
          <w:rFonts w:hint="eastAsia"/>
        </w:rPr>
        <w:t>Effect on f</w:t>
      </w:r>
      <w:r w:rsidRPr="00015210">
        <w:t>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40E18FFE" w:rsidR="002B58E3" w:rsidRPr="00015210" w:rsidRDefault="002E1246" w:rsidP="009A4D13">
            <w:pPr>
              <w:jc w:val="center"/>
              <w:rPr>
                <w:color w:val="000000"/>
                <w:sz w:val="20"/>
                <w:szCs w:val="20"/>
              </w:rPr>
            </w:pPr>
            <w:r>
              <w:rPr>
                <w:rFonts w:hint="eastAsia"/>
                <w:color w:val="000000"/>
                <w:sz w:val="20"/>
                <w:szCs w:val="20"/>
              </w:rPr>
              <w:t>First human answer a</w:t>
            </w:r>
            <w:r w:rsidR="002B58E3" w:rsidRPr="00015210">
              <w:rPr>
                <w:color w:val="000000"/>
                <w:sz w:val="20"/>
                <w:szCs w:val="20"/>
              </w:rPr>
              <w:t>ccuracy</w:t>
            </w:r>
          </w:p>
        </w:tc>
        <w:tc>
          <w:tcPr>
            <w:tcW w:w="2785" w:type="dxa"/>
            <w:tcBorders>
              <w:top w:val="nil"/>
              <w:left w:val="nil"/>
              <w:bottom w:val="single" w:sz="4" w:space="0" w:color="auto"/>
              <w:right w:val="nil"/>
            </w:tcBorders>
            <w:vAlign w:val="center"/>
            <w:hideMark/>
          </w:tcPr>
          <w:p w14:paraId="54829676" w14:textId="3420B166" w:rsidR="002B58E3" w:rsidRPr="00015210" w:rsidRDefault="002E1246" w:rsidP="009A4D13">
            <w:pPr>
              <w:jc w:val="center"/>
              <w:rPr>
                <w:color w:val="000000"/>
                <w:sz w:val="20"/>
                <w:szCs w:val="20"/>
              </w:rPr>
            </w:pPr>
            <w:r>
              <w:rPr>
                <w:rFonts w:hint="eastAsia"/>
                <w:color w:val="000000"/>
                <w:sz w:val="20"/>
                <w:szCs w:val="20"/>
              </w:rPr>
              <w:t>First human</w:t>
            </w:r>
            <w:r w:rsidR="002B58E3" w:rsidRPr="00015210">
              <w:rPr>
                <w:color w:val="000000"/>
                <w:sz w:val="20"/>
                <w:szCs w:val="20"/>
              </w:rPr>
              <w:t xml:space="preserve"> </w:t>
            </w:r>
            <w:r>
              <w:rPr>
                <w:rFonts w:hint="eastAsia"/>
                <w:color w:val="000000"/>
                <w:sz w:val="20"/>
                <w:szCs w:val="20"/>
              </w:rPr>
              <w:t>e</w:t>
            </w:r>
            <w:r w:rsidR="002B58E3" w:rsidRPr="00015210">
              <w:rPr>
                <w:color w:val="000000"/>
                <w:sz w:val="20"/>
                <w:szCs w:val="20"/>
              </w:rPr>
              <w:t>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77777777" w:rsidR="002B58E3" w:rsidRPr="00015210" w:rsidRDefault="002B58E3" w:rsidP="002B58E3">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The sample includes questions with a first human answer.</w:t>
      </w:r>
    </w:p>
    <w:p w14:paraId="218032A0" w14:textId="7C70D794" w:rsidR="00A00064" w:rsidRPr="00D2526D" w:rsidRDefault="00A00064" w:rsidP="00D2526D">
      <w:pPr>
        <w:pStyle w:val="Paragraph0"/>
      </w:pPr>
      <w:r w:rsidRPr="00D2526D">
        <w:rPr>
          <w:b/>
          <w:bCs/>
        </w:rPr>
        <w:t>Ruling out differentiation</w:t>
      </w:r>
      <w:r w:rsidRPr="00D2526D">
        <w:t xml:space="preserve">. The dimension evidence already points away from differentiation; a second test confirms it from a different angle, by examining how similar the human answer is to the AI answer. The differentiation account makes a clear prediction here: if humans compete by carving out separate territory, they deliberately avoid overlapping with the </w:t>
      </w:r>
      <w:r w:rsidRPr="00D2526D">
        <w:lastRenderedPageBreak/>
        <w:t xml:space="preserve">AI, so a higher-quality AI answer should push the human answer </w:t>
      </w:r>
      <w:r w:rsidRPr="00D2526D">
        <w:rPr>
          <w:i/>
          <w:iCs/>
        </w:rPr>
        <w:t>away</w:t>
      </w:r>
      <w:r w:rsidRPr="00D2526D">
        <w:t xml:space="preserve"> from it and similarity should </w:t>
      </w:r>
      <w:r w:rsidRPr="00D2526D">
        <w:rPr>
          <w:i/>
          <w:iCs/>
        </w:rPr>
        <w:t>fall</w:t>
      </w:r>
      <w:r w:rsidRPr="00D2526D">
        <w:t xml:space="preserve">. Standard-setting predicts no such retreat. </w:t>
      </w:r>
      <w:r w:rsidR="00FC2E19">
        <w:t>M</w:t>
      </w:r>
      <w:r w:rsidRPr="00D2526D">
        <w:t>eeting the standard</w:t>
      </w:r>
      <w:r w:rsidR="00FC2E19">
        <w:t xml:space="preserve"> demonstrated by the AI answer</w:t>
      </w:r>
      <w:r w:rsidRPr="00D2526D">
        <w:t xml:space="preserve"> does not require staying close to the AI, but it does tend to produce convergence: on a well-defined technical question the correct content is relatively narrow, so a human answer that clears a higher bar tends to arrive at the same correct solution the AI reached, and similarity </w:t>
      </w:r>
      <w:r w:rsidR="00FC2E19">
        <w:t>may actually rise</w:t>
      </w:r>
      <w:r w:rsidRPr="00D2526D">
        <w:t xml:space="preserve">. We measure the semantic similarity between the AI answer and the first human answer using Sentence-BERT. Table 13 supports standard-setting. The coefficient on </w:t>
      </w:r>
      <w:r w:rsidR="00FC2E19" w:rsidRPr="00D2526D">
        <w:rPr>
          <w:i/>
          <w:iCs/>
        </w:rPr>
        <w:t>AIAnswerQuality</w:t>
      </w:r>
      <w:r w:rsidR="00FC2E19">
        <w:rPr>
          <w:i/>
          <w:iCs/>
          <w:vertAlign w:val="subscript"/>
        </w:rPr>
        <w:t>i</w:t>
      </w:r>
      <w:r w:rsidR="00FC2E19">
        <w:rPr>
          <w:i/>
          <w:iCs/>
        </w:rPr>
        <w:t xml:space="preserve"> </w:t>
      </w:r>
      <w:r w:rsidRPr="00D2526D">
        <w:t>is positive and significant (0.011, p &lt; 0.001): as the AI answer improves, the human answer grows closer to it, not farther. This is the direct opposite of what differentiation predicts. Humans do not walk away from a strong AI answer to stake out separate ground; writing on their own, they converge on the same correct solution the standard demands.</w:t>
      </w:r>
    </w:p>
    <w:p w14:paraId="0A6316AC" w14:textId="6F3AB8B5" w:rsidR="00D25B8E" w:rsidRPr="00015210" w:rsidRDefault="00D25B8E" w:rsidP="00D25B8E">
      <w:pPr>
        <w:pStyle w:val="TableFiguretitle"/>
      </w:pPr>
      <w:r w:rsidRPr="00015210">
        <w:t xml:space="preserve">Table </w:t>
      </w:r>
      <w:r w:rsidR="004B4800" w:rsidRPr="00015210">
        <w:t>1</w:t>
      </w:r>
      <w:r w:rsidR="004B4800">
        <w:t>3</w:t>
      </w:r>
      <w:r w:rsidRPr="00015210">
        <w:t xml:space="preserve">. </w:t>
      </w:r>
      <w:r w:rsidR="008C3BDB">
        <w:rPr>
          <w:rFonts w:hint="eastAsia"/>
        </w:rPr>
        <w:t>Effect on s</w:t>
      </w:r>
      <w:r w:rsidRPr="00015210">
        <w:t xml:space="preserve">imilarity between the </w:t>
      </w:r>
      <w:r w:rsidR="008C3BDB">
        <w:rPr>
          <w:rFonts w:hint="eastAsia"/>
        </w:rPr>
        <w:t>AI</w:t>
      </w:r>
      <w:r w:rsidR="008C3BDB" w:rsidRPr="00015210">
        <w:t xml:space="preserve"> </w:t>
      </w:r>
      <w:r w:rsidRPr="00015210">
        <w:t xml:space="preserve">and </w:t>
      </w:r>
      <w:r w:rsidR="008C3BDB">
        <w:rPr>
          <w:rFonts w:hint="eastAsia"/>
        </w:rPr>
        <w:t>human</w:t>
      </w:r>
      <w:r w:rsidR="008C3BDB" w:rsidRPr="00015210">
        <w:t xml:space="preserve"> </w:t>
      </w:r>
      <w:r w:rsidRPr="00015210">
        <w:t>answer (H</w:t>
      </w:r>
      <w:r w:rsidR="00143D3A" w:rsidRPr="00015210">
        <w:t>6</w:t>
      </w:r>
      <w:r w:rsidRPr="00015210">
        <w:t xml:space="preserve">, </w:t>
      </w:r>
      <w:r w:rsidR="008C3BDB">
        <w:rPr>
          <w:rFonts w:hint="eastAsia"/>
        </w:rPr>
        <w:t>s</w:t>
      </w:r>
      <w:r w:rsidR="008C3BDB" w:rsidRPr="008C3BDB">
        <w:t>tandard-</w:t>
      </w:r>
      <w:r w:rsidR="008C3BDB">
        <w:rPr>
          <w:rFonts w:hint="eastAsia"/>
        </w:rPr>
        <w:t>s</w:t>
      </w:r>
      <w:r w:rsidR="008C3BDB" w:rsidRPr="008C3BDB">
        <w:t>etting</w:t>
      </w:r>
      <w:r w:rsidR="008C3BDB" w:rsidRPr="008C3BDB" w:rsidDel="008C3BDB">
        <w:t xml:space="preserve"> </w:t>
      </w:r>
      <w:r w:rsidRPr="00015210">
        <w:t>versus 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r w:rsidRPr="00015210">
              <w:rPr>
                <w:i/>
                <w:iCs/>
                <w:color w:val="000000"/>
                <w:sz w:val="20"/>
                <w:szCs w:val="20"/>
              </w:rPr>
              <w:t>AIAnswerLength</w:t>
            </w:r>
            <w:r w:rsidRPr="00015210">
              <w:rPr>
                <w:i/>
                <w:iCs/>
                <w:color w:val="000000"/>
                <w:sz w:val="20"/>
                <w:szCs w:val="20"/>
                <w:vertAlign w:val="subscript"/>
              </w:rPr>
              <w:t>i</w:t>
            </w:r>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r w:rsidRPr="00015210">
              <w:rPr>
                <w:i/>
                <w:iCs/>
                <w:color w:val="000000"/>
                <w:sz w:val="20"/>
                <w:szCs w:val="20"/>
              </w:rPr>
              <w:t>AIAnswerQuality</w:t>
            </w:r>
            <w:r w:rsidRPr="00015210">
              <w:rPr>
                <w:i/>
                <w:iCs/>
                <w:color w:val="000000"/>
                <w:sz w:val="20"/>
                <w:szCs w:val="20"/>
                <w:vertAlign w:val="subscript"/>
              </w:rPr>
              <w:t>i</w:t>
            </w:r>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5434EA1A" w:rsidR="00C1485A" w:rsidRDefault="00D25B8E" w:rsidP="007423EE">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Similarity is computed with Sentence-BERT. The sample includes questions with at least two answers.</w:t>
      </w:r>
    </w:p>
    <w:p w14:paraId="1C677F31" w14:textId="77777777" w:rsidR="00FC2E19" w:rsidRDefault="00FC2E19" w:rsidP="007423EE">
      <w:pPr>
        <w:pStyle w:val="Notes"/>
      </w:pPr>
    </w:p>
    <w:p w14:paraId="35B0529F" w14:textId="7AA90CAA" w:rsidR="00C1485A" w:rsidRPr="00015210" w:rsidRDefault="00FC2E19" w:rsidP="00D2526D">
      <w:pPr>
        <w:pStyle w:val="Paragraph0"/>
      </w:pPr>
      <w:r w:rsidRPr="00D2526D">
        <w:t xml:space="preserve">Taken together, the three tests converge on standard-setting. The gain from higher AI quality lands on accuracy, the dimension that is fundamental on a technical platform, and not on the human-edge dimensions differentiation would predict; it does not come from more expert contributors arriving, which rules out selection; and human answers grow more similar to stronger AI answers rather than diverging from them, which rules out differentiation. </w:t>
      </w:r>
    </w:p>
    <w:p w14:paraId="6A15FA40" w14:textId="21D1D7E5" w:rsidR="00190B9B" w:rsidRDefault="00190B9B" w:rsidP="00190B9B">
      <w:pPr>
        <w:pStyle w:val="Heading1"/>
      </w:pPr>
      <w:r>
        <w:rPr>
          <w:rFonts w:hint="eastAsia"/>
        </w:rPr>
        <w:lastRenderedPageBreak/>
        <w:t>Discussion and Conclusions</w:t>
      </w:r>
    </w:p>
    <w:p w14:paraId="2E7A6AD0" w14:textId="77777777" w:rsidR="00625971" w:rsidRPr="00BF6686" w:rsidRDefault="00625971" w:rsidP="00625971">
      <w:pPr>
        <w:pStyle w:val="Paragraph0"/>
      </w:pPr>
      <w:r w:rsidRPr="00BF6686">
        <w:rPr>
          <w:b/>
          <w:bCs/>
        </w:rPr>
        <w:t>Main results</w:t>
      </w:r>
      <w:r w:rsidRPr="00BF6686">
        <w: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t>
      </w:r>
      <w:r>
        <w:t>have</w:t>
      </w:r>
      <w:r w:rsidRPr="00BF6686">
        <w: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t>
      </w:r>
    </w:p>
    <w:p w14:paraId="29608634" w14:textId="77777777" w:rsidR="00625971" w:rsidRPr="00BF6686" w:rsidRDefault="00625971" w:rsidP="00625971">
      <w:pPr>
        <w:pStyle w:val="Paragraph0"/>
      </w:pPr>
      <w:r w:rsidRPr="00BF6686">
        <w:rPr>
          <w:b/>
          <w:bCs/>
        </w:rPr>
        <w:t>Theoretical contribution</w:t>
      </w:r>
      <w:r w:rsidRPr="00BF6686">
        <w:t xml:space="preserve">. We contribute to the emerging literature on </w:t>
      </w:r>
      <w:r>
        <w:t>Gen</w:t>
      </w:r>
      <w:r w:rsidRPr="00BF6686">
        <w:t>AI in online communities by studying platform-provided internal GenAI as a governance arrangement distinct from external GenAI, and by examining its consequences for human contributors in a competitive setting where external GenAI remains available.</w:t>
      </w:r>
    </w:p>
    <w:p w14:paraId="77094E28" w14:textId="77777777" w:rsidR="00625971" w:rsidRPr="00BF6686" w:rsidRDefault="00625971" w:rsidP="00625971">
      <w:pPr>
        <w:pStyle w:val="Paragraph0"/>
      </w:pPr>
      <w:r w:rsidRPr="00BF6686">
        <w:t>Wh</w:t>
      </w:r>
      <w:r>
        <w:t>ile</w:t>
      </w:r>
      <w:r w:rsidRPr="00BF6686">
        <w:t xml:space="preserve"> prior work often bundles the effect of AI content with the effect of the AI label, our </w:t>
      </w:r>
      <w:r w:rsidRPr="00BF6686">
        <w:lastRenderedPageBreak/>
        <w:t xml:space="preserve">setting makes both the source and the content of the AI contribution visible and allows us to estimate the AI label effect separately from the AI content effect and to test the distinct decision processes through which each operates. Grounding this decomposition </w:t>
      </w:r>
      <w:r>
        <w:rPr>
          <w:rFonts w:hint="eastAsia"/>
        </w:rPr>
        <w:t>in</w:t>
      </w:r>
      <w:r>
        <w:t xml:space="preserve"> a competition lens and two systems of thinking framework</w:t>
      </w:r>
      <w:r w:rsidRPr="00BF6686">
        <w:t>, we show that a community</w:t>
      </w:r>
      <w:r>
        <w:t>’</w:t>
      </w:r>
      <w:r w:rsidRPr="00BF6686">
        <w: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t>
      </w:r>
      <w:r>
        <w:t>’</w:t>
      </w:r>
      <w:r w:rsidRPr="00BF6686">
        <w: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t>
      </w:r>
    </w:p>
    <w:p w14:paraId="3B08497F" w14:textId="77777777" w:rsidR="00625971" w:rsidRPr="00BF6686" w:rsidRDefault="00625971" w:rsidP="00625971">
      <w:pPr>
        <w:pStyle w:val="Paragraph0"/>
      </w:pPr>
      <w:r w:rsidRPr="00BF6686">
        <w: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t>
      </w:r>
      <w:r>
        <w:t>’</w:t>
      </w:r>
      <w:r w:rsidRPr="00BF6686">
        <w:t>s role is contingent on community beliefs that may themselves change.</w:t>
      </w:r>
    </w:p>
    <w:p w14:paraId="47F85571" w14:textId="77777777" w:rsidR="00625971" w:rsidRPr="00BF6686" w:rsidRDefault="00625971" w:rsidP="00625971">
      <w:pPr>
        <w:pStyle w:val="Paragraph0"/>
      </w:pPr>
      <w:r w:rsidRPr="00BF6686">
        <w:t>The most direct point of comparison is Su et al. (2025), who study Quora</w:t>
      </w:r>
      <w:r>
        <w:t>’</w:t>
      </w:r>
      <w:r w:rsidRPr="00BF6686">
        <w:t xml:space="preserve">s internal GenAI and report positive effects on both the quantity and the length of human contribution, whereas we </w:t>
      </w:r>
      <w:r w:rsidRPr="00BF6686">
        <w:lastRenderedPageBreak/>
        <w:t>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t>
      </w:r>
      <w:r>
        <w:t>’</w:t>
      </w:r>
      <w:r w:rsidRPr="00BF6686">
        <w:t>s (2025) setting, while the deterrent role of length does not materialize there.</w:t>
      </w:r>
    </w:p>
    <w:p w14:paraId="1CF2B4C2" w14:textId="77777777" w:rsidR="00625971" w:rsidRPr="00BF6686" w:rsidRDefault="00625971" w:rsidP="00625971">
      <w:pPr>
        <w:pStyle w:val="Paragraph0"/>
      </w:pPr>
      <w:r w:rsidRPr="00BF6686">
        <w:t xml:space="preserve">The reason lies in whether contributors read the length of the AI answer as a signal of coverage at the moment they decide whether to enter. In our technical setting, </w:t>
      </w:r>
      <w:r>
        <w:t>w</w:t>
      </w:r>
      <w:r w:rsidRPr="00BF6686">
        <w: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t>
      </w:r>
      <w:r>
        <w:t xml:space="preserve"> </w:t>
      </w:r>
      <w:r w:rsidRPr="00BF6686">
        <w: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t>
      </w:r>
      <w:r>
        <w:t>may</w:t>
      </w:r>
      <w:r w:rsidRPr="00BF6686">
        <w:t xml:space="preserve"> not foreclose. Length is thus not read as a coverage cue that crowds out entry, so the deterrent channel that dominates our setting is muted, and the positive label effect prevails.</w:t>
      </w:r>
    </w:p>
    <w:p w14:paraId="260D2EC0" w14:textId="77777777" w:rsidR="00625971" w:rsidRPr="00BF6686" w:rsidRDefault="00625971" w:rsidP="00625971">
      <w:pPr>
        <w:pStyle w:val="Paragraph0"/>
      </w:pPr>
      <w:r w:rsidRPr="00BF6686">
        <w:t xml:space="preserve">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w:t>
      </w:r>
      <w:r w:rsidRPr="00BF6686">
        <w:lastRenderedPageBreak/>
        <w:t>decision and the slower quality decision we theorize become operative; in a retrospective supplement they largely do not.</w:t>
      </w:r>
    </w:p>
    <w:p w14:paraId="62C73F09" w14:textId="77777777" w:rsidR="00625971" w:rsidRPr="00BF6686" w:rsidRDefault="00625971" w:rsidP="00625971">
      <w:pPr>
        <w:pStyle w:val="Paragraph0"/>
      </w:pPr>
      <w:r w:rsidRPr="00BF6686">
        <w: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t>
      </w:r>
    </w:p>
    <w:p w14:paraId="10CA1A75" w14:textId="77777777" w:rsidR="00625971" w:rsidRPr="00BF6686" w:rsidRDefault="00625971" w:rsidP="00625971">
      <w:pPr>
        <w:pStyle w:val="Paragraph0"/>
      </w:pPr>
      <w:r w:rsidRPr="00BF6686">
        <w:rPr>
          <w:b/>
          <w:bCs/>
        </w:rPr>
        <w:t>Practical implication</w:t>
      </w:r>
      <w:r w:rsidRPr="00BF6686">
        <w: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t>
      </w:r>
      <w:r>
        <w:t>design choices</w:t>
      </w:r>
      <w:r w:rsidRPr="00BF6686">
        <w: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t>
      </w:r>
    </w:p>
    <w:p w14:paraId="3465BA58" w14:textId="77777777" w:rsidR="00625971" w:rsidRPr="00BF6686" w:rsidRDefault="00625971" w:rsidP="00625971">
      <w:pPr>
        <w:pStyle w:val="Paragraph0"/>
      </w:pPr>
      <w:r w:rsidRPr="00BF6686">
        <w:t xml:space="preserve">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w:t>
      </w:r>
      <w:r w:rsidRPr="00BF6686">
        <w:lastRenderedPageBreak/>
        <w:t>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t>
      </w:r>
    </w:p>
    <w:p w14:paraId="3DAA9284" w14:textId="77777777" w:rsidR="00625971" w:rsidRPr="00BF6686" w:rsidRDefault="00625971" w:rsidP="00625971">
      <w:pPr>
        <w:pStyle w:val="Paragraph0"/>
      </w:pPr>
      <w:commentRangeStart w:id="154"/>
      <w:r w:rsidRPr="00BF6686">
        <w:t xml:space="preserve">The two </w:t>
      </w:r>
      <w:r>
        <w:t>design choices</w:t>
      </w:r>
      <w:r w:rsidRPr="00BF6686">
        <w:t xml:space="preserve"> point to a sharper design principle than </w:t>
      </w:r>
      <w:r>
        <w:t>“</w:t>
      </w:r>
      <w:r w:rsidRPr="00BF6686">
        <w:t>improve the AI.</w:t>
      </w:r>
      <w:r>
        <w:t>”</w:t>
      </w:r>
      <w:r w:rsidRPr="00BF6686">
        <w: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 </w:t>
      </w:r>
      <w:r>
        <w:t>which allows</w:t>
      </w:r>
      <w:r w:rsidRPr="00BF6686">
        <w:t xml:space="preserve"> platforms to integrate capable AI while preserving the distinctive value of human contribution.</w:t>
      </w:r>
      <w:commentRangeEnd w:id="154"/>
      <w:r w:rsidRPr="00D503A6">
        <w:rPr>
          <w:rStyle w:val="CommentReference"/>
          <w:sz w:val="24"/>
        </w:rPr>
        <w:commentReference w:id="154"/>
      </w:r>
    </w:p>
    <w:p w14:paraId="578C8804" w14:textId="489BB516" w:rsidR="00981D68" w:rsidRPr="00D2526D" w:rsidRDefault="00625971" w:rsidP="00661EB3">
      <w:pPr>
        <w:pStyle w:val="Paragraph0"/>
        <w:ind w:firstLine="0"/>
      </w:pPr>
      <w:r w:rsidRPr="00BF6686">
        <w:rPr>
          <w:b/>
          <w:bCs/>
        </w:rPr>
        <w:t>Limitations</w:t>
      </w:r>
      <w:r w:rsidRPr="00BF6686">
        <w:t xml:space="preserve">. 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w:t>
      </w:r>
      <w:r w:rsidRPr="00BF6686">
        <w:lastRenderedPageBreak/>
        <w:t>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t>
      </w:r>
    </w:p>
    <w:p w14:paraId="2C717DA1" w14:textId="7C5DB5C1" w:rsidR="00B96D8F" w:rsidRPr="00015210" w:rsidRDefault="00B96D8F" w:rsidP="00B96D8F">
      <w:pPr>
        <w:pStyle w:val="Heading1"/>
        <w:numPr>
          <w:ilvl w:val="0"/>
          <w:numId w:val="0"/>
        </w:numPr>
        <w:ind w:left="360" w:hanging="360"/>
        <w:rPr>
          <w:rFonts w:hint="eastAsia"/>
        </w:rPr>
      </w:pPr>
      <w:r w:rsidRPr="00015210">
        <w:t>Reference</w:t>
      </w:r>
      <w:r w:rsidR="00321F5C">
        <w:rPr>
          <w:rFonts w:hint="eastAsia"/>
        </w:rPr>
        <w:t>s</w:t>
      </w:r>
    </w:p>
    <w:p w14:paraId="0575830E" w14:textId="77777777" w:rsidR="007232A8" w:rsidRPr="007232A8" w:rsidRDefault="00B96D8F" w:rsidP="007232A8">
      <w:pPr>
        <w:pStyle w:val="Bibliography"/>
      </w:pPr>
      <w:r w:rsidRPr="00015210">
        <w:fldChar w:fldCharType="begin"/>
      </w:r>
      <w:r w:rsidRPr="00015210">
        <w:instrText xml:space="preserve"> ADDIN ZOTERO_BIBL {"uncited":[],"omitted":[],"custom":[]} CSL_BIBLIOGRAPHY </w:instrText>
      </w:r>
      <w:r w:rsidRPr="00015210">
        <w:fldChar w:fldCharType="separate"/>
      </w:r>
      <w:r w:rsidR="007232A8" w:rsidRPr="007232A8">
        <w:t xml:space="preserve">Anderson, B. R., Shah, J. H., &amp; Kreminski, M. (2024). Homogenization Effects of Large Language Models on Human Creative Ideation. In </w:t>
      </w:r>
      <w:r w:rsidR="007232A8" w:rsidRPr="007232A8">
        <w:rPr>
          <w:i/>
          <w:iCs/>
        </w:rPr>
        <w:t>Proceedings of the 16th Conference on Creativity &amp; Cognition</w:t>
      </w:r>
      <w:r w:rsidR="007232A8" w:rsidRPr="007232A8">
        <w:t>, 413–425.</w:t>
      </w:r>
    </w:p>
    <w:p w14:paraId="08315AA6" w14:textId="77777777" w:rsidR="007232A8" w:rsidRPr="007232A8" w:rsidRDefault="007232A8" w:rsidP="007232A8">
      <w:pPr>
        <w:pStyle w:val="Bibliography"/>
      </w:pPr>
      <w:r w:rsidRPr="007232A8">
        <w:t xml:space="preserve">Borwankar, S., Khern-am-nuai, W., Pocheptsova Ghosh, A., &amp; Kannan, K. N. (2026). </w:t>
      </w:r>
      <w:r w:rsidRPr="007232A8">
        <w:rPr>
          <w:i/>
          <w:iCs/>
        </w:rPr>
        <w:t>Unraveling the Impact: An Empirical Investigation of ChatGPT’s Exclusion from Stack Overflow</w:t>
      </w:r>
      <w:r w:rsidRPr="007232A8">
        <w:t>. SSRN Scholarly Paper.</w:t>
      </w:r>
    </w:p>
    <w:p w14:paraId="686F4C5F" w14:textId="77777777" w:rsidR="007232A8" w:rsidRPr="007232A8" w:rsidRDefault="007232A8" w:rsidP="007232A8">
      <w:pPr>
        <w:pStyle w:val="Bibliography"/>
      </w:pPr>
      <w:r w:rsidRPr="007232A8">
        <w:t xml:space="preserve">Castelo, N., Bos, M. W., &amp; Lehmann, D. R. (2019). Task-Dependent Algorithm Aversion. </w:t>
      </w:r>
      <w:r w:rsidRPr="007232A8">
        <w:rPr>
          <w:i/>
          <w:iCs/>
        </w:rPr>
        <w:t>Journal of Marketing Research</w:t>
      </w:r>
      <w:r w:rsidRPr="007232A8">
        <w:t>, 56(5), 809–825.</w:t>
      </w:r>
    </w:p>
    <w:p w14:paraId="10D1CFF3" w14:textId="77777777" w:rsidR="007232A8" w:rsidRPr="007232A8" w:rsidRDefault="007232A8" w:rsidP="007232A8">
      <w:pPr>
        <w:pStyle w:val="Bibliography"/>
      </w:pPr>
      <w:r w:rsidRPr="007232A8">
        <w:t xml:space="preserve">Chen, J., &amp; Roth, J. (2024). Logs with Zeros? Some Problems and Solutions. </w:t>
      </w:r>
      <w:r w:rsidRPr="007232A8">
        <w:rPr>
          <w:i/>
          <w:iCs/>
        </w:rPr>
        <w:t>The Quarterly Journal of Economics</w:t>
      </w:r>
      <w:r w:rsidRPr="007232A8">
        <w:t>, 139(2), 891–936.</w:t>
      </w:r>
    </w:p>
    <w:p w14:paraId="5C236548" w14:textId="77777777" w:rsidR="007232A8" w:rsidRPr="007232A8" w:rsidRDefault="007232A8" w:rsidP="007232A8">
      <w:pPr>
        <w:pStyle w:val="Bibliography"/>
      </w:pPr>
      <w:r w:rsidRPr="007232A8">
        <w:t xml:space="preserve">Chen, Y., Harper, F. M., Konstan, J., &amp; Li, S. X. (2010). Social Comparisons and Contributions to Online Communities: A Field Experiment on MovieLens. </w:t>
      </w:r>
      <w:r w:rsidRPr="007232A8">
        <w:rPr>
          <w:i/>
          <w:iCs/>
        </w:rPr>
        <w:t>American Economic Review</w:t>
      </w:r>
      <w:r w:rsidRPr="007232A8">
        <w:t>, 100(4), 1358–1398.</w:t>
      </w:r>
    </w:p>
    <w:p w14:paraId="54F16A59" w14:textId="77777777" w:rsidR="007232A8" w:rsidRPr="007232A8" w:rsidRDefault="007232A8" w:rsidP="007232A8">
      <w:pPr>
        <w:pStyle w:val="Bibliography"/>
      </w:pPr>
      <w:r w:rsidRPr="007232A8">
        <w:t xml:space="preserve">Demirci, O., Hannane, J., &amp; Zhu, X. (2024). Who Is AI Replacing? The Impact of GenAI on Online Freelancing Platforms. </w:t>
      </w:r>
      <w:r w:rsidRPr="007232A8">
        <w:rPr>
          <w:i/>
          <w:iCs/>
        </w:rPr>
        <w:t>Management Science</w:t>
      </w:r>
      <w:r w:rsidRPr="007232A8">
        <w:t>.</w:t>
      </w:r>
    </w:p>
    <w:p w14:paraId="4C89C773" w14:textId="77777777" w:rsidR="007232A8" w:rsidRPr="007232A8" w:rsidRDefault="007232A8" w:rsidP="007232A8">
      <w:pPr>
        <w:pStyle w:val="Bibliography"/>
      </w:pPr>
      <w:r w:rsidRPr="007232A8">
        <w:t xml:space="preserve">Dietvorst, B. J., Simmons, J. P., &amp; Massey, C. (2015). Algorithm Aversion: People Erroneously Avoid Algorithms after Seeing Them Err. </w:t>
      </w:r>
      <w:r w:rsidRPr="007232A8">
        <w:rPr>
          <w:i/>
          <w:iCs/>
        </w:rPr>
        <w:t>Journal of Experimental Psychology: General</w:t>
      </w:r>
      <w:r w:rsidRPr="007232A8">
        <w:t>, 144(1), 114–126.</w:t>
      </w:r>
    </w:p>
    <w:p w14:paraId="5CB56EED" w14:textId="77777777" w:rsidR="007232A8" w:rsidRPr="007232A8" w:rsidRDefault="007232A8" w:rsidP="007232A8">
      <w:pPr>
        <w:pStyle w:val="Bibliography"/>
      </w:pPr>
      <w:r w:rsidRPr="007232A8">
        <w:t xml:space="preserve">Doshi, A. R., &amp; Hauser, O. P. (2024). Generative AI Enhances Individual Creativity but Reduces the Collective Diversity of Novel Content. </w:t>
      </w:r>
      <w:r w:rsidRPr="007232A8">
        <w:rPr>
          <w:i/>
          <w:iCs/>
        </w:rPr>
        <w:t>Science Advances</w:t>
      </w:r>
      <w:r w:rsidRPr="007232A8">
        <w:t>, 10(28), eadn5290.</w:t>
      </w:r>
    </w:p>
    <w:p w14:paraId="376D665F" w14:textId="77777777" w:rsidR="007232A8" w:rsidRPr="007232A8" w:rsidRDefault="007232A8" w:rsidP="007232A8">
      <w:pPr>
        <w:pStyle w:val="Bibliography"/>
      </w:pPr>
      <w:r w:rsidRPr="007232A8">
        <w:t xml:space="preserve">Fang, Y., &amp; Zhou, T. (2026). Impact of AI-Generated Content Restriction Policy on User Contribution: Evidence from an Online Knowledge-Sharing Platform. </w:t>
      </w:r>
      <w:r w:rsidRPr="007232A8">
        <w:rPr>
          <w:i/>
          <w:iCs/>
        </w:rPr>
        <w:t>Information &amp; Management</w:t>
      </w:r>
      <w:r w:rsidRPr="007232A8">
        <w:t>, 63(3), 104322.</w:t>
      </w:r>
    </w:p>
    <w:p w14:paraId="7AFD100B" w14:textId="77777777" w:rsidR="007232A8" w:rsidRPr="007232A8" w:rsidRDefault="007232A8" w:rsidP="007232A8">
      <w:pPr>
        <w:pStyle w:val="Bibliography"/>
      </w:pPr>
      <w:r w:rsidRPr="007232A8">
        <w:t xml:space="preserve">Hui, X., Reshef, O., &amp; Zhou, L. (2024). The Short-Term Effects of Generative Artificial Intelligence on Employment: Evidence from an Online Labor Market. </w:t>
      </w:r>
      <w:r w:rsidRPr="007232A8">
        <w:rPr>
          <w:i/>
          <w:iCs/>
        </w:rPr>
        <w:t>Organization Science</w:t>
      </w:r>
      <w:r w:rsidRPr="007232A8">
        <w:t>, 35(6), 1977–1989.</w:t>
      </w:r>
    </w:p>
    <w:p w14:paraId="595D656A" w14:textId="77777777" w:rsidR="007232A8" w:rsidRPr="007232A8" w:rsidRDefault="007232A8" w:rsidP="007232A8">
      <w:pPr>
        <w:pStyle w:val="Bibliography"/>
      </w:pPr>
      <w:r w:rsidRPr="007232A8">
        <w:t xml:space="preserve">Kabir, S., Udo-Imeh, D. N., Kou, B., &amp; Zhang, T. (2024). Is Stack Overflow Obsolete? An Empirical Study of the Characteristics of ChatGPT Answers to Stack Overflow Questions. In </w:t>
      </w:r>
      <w:r w:rsidRPr="007232A8">
        <w:rPr>
          <w:i/>
          <w:iCs/>
        </w:rPr>
        <w:t>Proceedings of the 2024 CHI Conference on Human Factors in Computing Systems</w:t>
      </w:r>
      <w:r w:rsidRPr="007232A8">
        <w:t>, 1–17.</w:t>
      </w:r>
    </w:p>
    <w:p w14:paraId="6F08713E" w14:textId="77777777" w:rsidR="007232A8" w:rsidRPr="007232A8" w:rsidRDefault="007232A8" w:rsidP="007232A8">
      <w:pPr>
        <w:pStyle w:val="Bibliography"/>
      </w:pPr>
      <w:r w:rsidRPr="007232A8">
        <w:t xml:space="preserve">Kahneman, D. (2011). Thinking, Fast and Slow. </w:t>
      </w:r>
      <w:r w:rsidRPr="007232A8">
        <w:rPr>
          <w:i/>
          <w:iCs/>
        </w:rPr>
        <w:t>Farrar, Straus and Giroux</w:t>
      </w:r>
      <w:r w:rsidRPr="007232A8">
        <w:t>.</w:t>
      </w:r>
    </w:p>
    <w:p w14:paraId="31ED3A48" w14:textId="77777777" w:rsidR="007232A8" w:rsidRPr="007232A8" w:rsidRDefault="007232A8" w:rsidP="007232A8">
      <w:pPr>
        <w:pStyle w:val="Bibliography"/>
      </w:pPr>
      <w:r w:rsidRPr="007232A8">
        <w:lastRenderedPageBreak/>
        <w:t xml:space="preserve">Lee, J., &amp; Lee, G. G. (2025). Structured Reasoning and Answer Verification: Enhancing Question Answering System Accuracy and Explainability. </w:t>
      </w:r>
      <w:r w:rsidRPr="007232A8">
        <w:rPr>
          <w:i/>
          <w:iCs/>
        </w:rPr>
        <w:t>Knowledge-Based Systems</w:t>
      </w:r>
      <w:r w:rsidRPr="007232A8">
        <w:t>, 311, 113091.</w:t>
      </w:r>
    </w:p>
    <w:p w14:paraId="74E19F10" w14:textId="77777777" w:rsidR="007232A8" w:rsidRPr="007232A8" w:rsidRDefault="007232A8" w:rsidP="007232A8">
      <w:pPr>
        <w:pStyle w:val="Bibliography"/>
      </w:pPr>
      <w:r w:rsidRPr="007232A8">
        <w:t xml:space="preserve">Li, X., &amp; Kim, K. (2025). Impacts of Generative AI on User Contributions: Evidence from a Coding Q &amp;A Platform. </w:t>
      </w:r>
      <w:r w:rsidRPr="007232A8">
        <w:rPr>
          <w:i/>
          <w:iCs/>
        </w:rPr>
        <w:t>Marketing Letters</w:t>
      </w:r>
      <w:r w:rsidRPr="007232A8">
        <w:t>, 36(3), 577–591.</w:t>
      </w:r>
    </w:p>
    <w:p w14:paraId="0EA030E3" w14:textId="77777777" w:rsidR="007232A8" w:rsidRPr="007232A8" w:rsidRDefault="007232A8" w:rsidP="007232A8">
      <w:pPr>
        <w:pStyle w:val="Bibliography"/>
      </w:pPr>
      <w:r w:rsidRPr="007232A8">
        <w:t xml:space="preserve">Logg, J. M., Minson, J. A., &amp; Moore, D. A. (2019). Algorithm Appreciation: People Prefer Algorithmic to Human Judgment. </w:t>
      </w:r>
      <w:r w:rsidRPr="007232A8">
        <w:rPr>
          <w:i/>
          <w:iCs/>
        </w:rPr>
        <w:t>Organizational Behavior and Human Decision Processes</w:t>
      </w:r>
      <w:r w:rsidRPr="007232A8">
        <w:t>, 151, 90–103.</w:t>
      </w:r>
    </w:p>
    <w:p w14:paraId="3280228C" w14:textId="77777777" w:rsidR="007232A8" w:rsidRPr="007232A8" w:rsidRDefault="007232A8" w:rsidP="007232A8">
      <w:pPr>
        <w:pStyle w:val="Bibliography"/>
      </w:pPr>
      <w:r w:rsidRPr="007232A8">
        <w:t xml:space="preserve">Longoni, C., Fradkin, A., Cian, L., &amp; Pennycook, G. (2022). News from Generative Artificial Intelligence Is Believed Less. In </w:t>
      </w:r>
      <w:r w:rsidRPr="007232A8">
        <w:rPr>
          <w:i/>
          <w:iCs/>
        </w:rPr>
        <w:t>Proceedings of the 2022 ACM Conference on Fairness, Accountability, and Transparency</w:t>
      </w:r>
      <w:r w:rsidRPr="007232A8">
        <w:t>, 97–106.</w:t>
      </w:r>
    </w:p>
    <w:p w14:paraId="78BA2388" w14:textId="77777777" w:rsidR="007232A8" w:rsidRPr="007232A8" w:rsidRDefault="007232A8" w:rsidP="007232A8">
      <w:pPr>
        <w:pStyle w:val="Bibliography"/>
      </w:pPr>
      <w:r w:rsidRPr="007232A8">
        <w:t xml:space="preserve">Olson Jr, M. (1971). </w:t>
      </w:r>
      <w:r w:rsidRPr="007232A8">
        <w:rPr>
          <w:i/>
          <w:iCs/>
        </w:rPr>
        <w:t>The Logic of Collective Action: Public Goods and the Theory of Groups, with a New Preface and Appendix</w:t>
      </w:r>
      <w:r w:rsidRPr="007232A8">
        <w:t>. (Vol. 124).</w:t>
      </w:r>
    </w:p>
    <w:p w14:paraId="17F20DF9" w14:textId="77777777" w:rsidR="007232A8" w:rsidRPr="007232A8" w:rsidRDefault="007232A8" w:rsidP="007232A8">
      <w:pPr>
        <w:pStyle w:val="Bibliography"/>
      </w:pPr>
      <w:r w:rsidRPr="007232A8">
        <w:t xml:space="preserve">Oster, E. (2019). Unobservable Selection and Coefficient Stability: Theory and Evidence. </w:t>
      </w:r>
      <w:r w:rsidRPr="007232A8">
        <w:rPr>
          <w:i/>
          <w:iCs/>
        </w:rPr>
        <w:t>Journal of Business &amp; Economic Statistics</w:t>
      </w:r>
      <w:r w:rsidRPr="007232A8">
        <w:t>, 37(2), 187–204.</w:t>
      </w:r>
    </w:p>
    <w:p w14:paraId="3C0EBCC9" w14:textId="77777777" w:rsidR="007232A8" w:rsidRPr="007232A8" w:rsidRDefault="007232A8" w:rsidP="007232A8">
      <w:pPr>
        <w:pStyle w:val="Bibliography"/>
      </w:pPr>
      <w:r w:rsidRPr="007232A8">
        <w:t xml:space="preserve">Sanatizadeh, A., Lu, Y., Zhao, K., &amp; Hu, Y. (2025). Engagement or Entanglement? The Dual Impact of Generative Artificial Intelligence in Online Knowledge Exchange Platforms. </w:t>
      </w:r>
      <w:r w:rsidRPr="007232A8">
        <w:rPr>
          <w:i/>
          <w:iCs/>
        </w:rPr>
        <w:t>Information &amp; Management</w:t>
      </w:r>
      <w:r w:rsidRPr="007232A8">
        <w:t>, 62(6), 104178.</w:t>
      </w:r>
    </w:p>
    <w:p w14:paraId="1C6D2EC2" w14:textId="77777777" w:rsidR="007232A8" w:rsidRPr="007232A8" w:rsidRDefault="007232A8" w:rsidP="007232A8">
      <w:pPr>
        <w:pStyle w:val="Bibliography"/>
      </w:pPr>
      <w:r w:rsidRPr="007232A8">
        <w:t xml:space="preserve">Shan, G., &amp; Qiu, L. (2026). Examining the Impact of Generative AI on Users’ Voluntary Knowledge Contribution: Evidence from a Natural Experiment on Stack Overflow. </w:t>
      </w:r>
      <w:r w:rsidRPr="007232A8">
        <w:rPr>
          <w:i/>
          <w:iCs/>
        </w:rPr>
        <w:t>Information Systems Research</w:t>
      </w:r>
      <w:r w:rsidRPr="007232A8">
        <w:t>, 37(2), 1021–1041.</w:t>
      </w:r>
    </w:p>
    <w:p w14:paraId="23A783BF" w14:textId="77777777" w:rsidR="007232A8" w:rsidRPr="007232A8" w:rsidRDefault="007232A8" w:rsidP="007232A8">
      <w:pPr>
        <w:pStyle w:val="Bibliography"/>
      </w:pPr>
      <w:r w:rsidRPr="007232A8">
        <w:t xml:space="preserve">Shi, C., Hu, P., Fan, W., &amp; Qiu, L. (2024). Competitive Peer Influence on Knowledge Contribution Behaviors in Online Q&amp;A Communities: A Social Comparison Perspective. </w:t>
      </w:r>
      <w:r w:rsidRPr="007232A8">
        <w:rPr>
          <w:i/>
          <w:iCs/>
        </w:rPr>
        <w:t>Internet Research</w:t>
      </w:r>
      <w:r w:rsidRPr="007232A8">
        <w:t>, 34(5), 1577–1601.</w:t>
      </w:r>
    </w:p>
    <w:p w14:paraId="6C7603DC" w14:textId="77777777" w:rsidR="007232A8" w:rsidRPr="007232A8" w:rsidRDefault="007232A8" w:rsidP="007232A8">
      <w:pPr>
        <w:pStyle w:val="Bibliography"/>
      </w:pPr>
      <w:r w:rsidRPr="007232A8">
        <w:t xml:space="preserve">Shin, M., Kim, J., van Opheusden, B., &amp; Griffiths, T. L. (2023). Superhuman Artificial Intelligence Can Improve Human Decision-Making by Increasing Novelty. </w:t>
      </w:r>
      <w:r w:rsidRPr="007232A8">
        <w:rPr>
          <w:i/>
          <w:iCs/>
        </w:rPr>
        <w:t>Proceedings of the National Academy of Sciences</w:t>
      </w:r>
      <w:r w:rsidRPr="007232A8">
        <w:t>, 120(12), e2214840120.</w:t>
      </w:r>
    </w:p>
    <w:p w14:paraId="067F0816" w14:textId="77777777" w:rsidR="007232A8" w:rsidRPr="007232A8" w:rsidRDefault="007232A8" w:rsidP="007232A8">
      <w:pPr>
        <w:pStyle w:val="Bibliography"/>
      </w:pPr>
      <w:r w:rsidRPr="007232A8">
        <w:t xml:space="preserve">Su, Y., Zhang, K., Wang, Q., &amp; Qiu, L. (2025). </w:t>
      </w:r>
      <w:r w:rsidRPr="007232A8">
        <w:rPr>
          <w:i/>
          <w:iCs/>
        </w:rPr>
        <w:t>Generative AI and Human Knowledge Sharing: Evidence from A Natural Experiment</w:t>
      </w:r>
      <w:r w:rsidRPr="007232A8">
        <w:t>. SSRN Scholarly Paper.</w:t>
      </w:r>
    </w:p>
    <w:p w14:paraId="5265DC87" w14:textId="77777777" w:rsidR="007232A8" w:rsidRPr="007232A8" w:rsidRDefault="007232A8" w:rsidP="007232A8">
      <w:pPr>
        <w:pStyle w:val="Bibliography"/>
      </w:pPr>
      <w:r w:rsidRPr="007232A8">
        <w:t xml:space="preserve">Wang, X. (Shawn), &amp; Zheng, J. (2024). </w:t>
      </w:r>
      <w:r w:rsidRPr="007232A8">
        <w:rPr>
          <w:i/>
          <w:iCs/>
        </w:rPr>
        <w:t>Can Banning AI-Generated Content Save User-Generated Q&amp;A Platforms?</w:t>
      </w:r>
      <w:r w:rsidRPr="007232A8">
        <w:t xml:space="preserve"> SSRN Scholarly Paper.</w:t>
      </w:r>
    </w:p>
    <w:p w14:paraId="28CA0B26" w14:textId="77777777" w:rsidR="007232A8" w:rsidRPr="007232A8" w:rsidRDefault="007232A8" w:rsidP="007232A8">
      <w:pPr>
        <w:pStyle w:val="Bibliography"/>
      </w:pPr>
      <w:r w:rsidRPr="007232A8">
        <w:t xml:space="preserve">Yiu, S., Seamans, R., Raj, M., &amp; Liu, T. (2026). Worker Repositioning and Technological Change: Evidence from an Online Labor Market. </w:t>
      </w:r>
      <w:r w:rsidRPr="007232A8">
        <w:rPr>
          <w:i/>
          <w:iCs/>
        </w:rPr>
        <w:t>Organization Science</w:t>
      </w:r>
      <w:r w:rsidRPr="007232A8">
        <w:t>.</w:t>
      </w:r>
    </w:p>
    <w:p w14:paraId="6A1A7E0E" w14:textId="77777777" w:rsidR="007232A8" w:rsidRPr="007232A8" w:rsidRDefault="007232A8" w:rsidP="007232A8">
      <w:pPr>
        <w:pStyle w:val="Bibliography"/>
      </w:pPr>
      <w:r w:rsidRPr="007232A8">
        <w:t xml:space="preserve">Zhang, L., Li, Y.-N., Peng, T.-Q., &amp; Wu, Y. (2022). Dynamics of the Social Construction of Knowledge: An Empirical Study of Zhihu in China. </w:t>
      </w:r>
      <w:r w:rsidRPr="007232A8">
        <w:rPr>
          <w:i/>
          <w:iCs/>
        </w:rPr>
        <w:t>EPJ Data Science</w:t>
      </w:r>
      <w:r w:rsidRPr="007232A8">
        <w:t>, 11(1), 35.</w:t>
      </w:r>
    </w:p>
    <w:p w14:paraId="1562C358" w14:textId="77777777" w:rsidR="007232A8" w:rsidRPr="007232A8" w:rsidRDefault="007232A8" w:rsidP="007232A8">
      <w:pPr>
        <w:pStyle w:val="Bibliography"/>
      </w:pPr>
      <w:r w:rsidRPr="007232A8">
        <w:t xml:space="preserve">Zhang, X. (Michael), &amp; Zhu, F. (2011). Group Size and Incentives to Contribute: A Natural Experiment at Chinese Wikipedia. </w:t>
      </w:r>
      <w:r w:rsidRPr="007232A8">
        <w:rPr>
          <w:i/>
          <w:iCs/>
        </w:rPr>
        <w:t>American Economic Review</w:t>
      </w:r>
      <w:r w:rsidRPr="007232A8">
        <w:t>, 101(4), 1601–1615.</w:t>
      </w:r>
    </w:p>
    <w:p w14:paraId="4684B71E" w14:textId="08ECBBCC" w:rsidR="00B96D8F" w:rsidRPr="00015210" w:rsidRDefault="00B96D8F" w:rsidP="007232A8">
      <w:pPr>
        <w:pStyle w:val="Bibliography"/>
        <w:rPr>
          <w:szCs w:val="24"/>
        </w:rPr>
      </w:pPr>
      <w:r w:rsidRPr="00015210">
        <w:fldChar w:fldCharType="end"/>
      </w:r>
    </w:p>
    <w:bookmarkEnd w:id="0"/>
    <w:p w14:paraId="4F3A3D45" w14:textId="27DBB871" w:rsidR="00D66C4E" w:rsidRPr="00015210" w:rsidRDefault="006D1BDC" w:rsidP="006D1BDC">
      <w:pPr>
        <w:pStyle w:val="Heading1"/>
        <w:numPr>
          <w:ilvl w:val="0"/>
          <w:numId w:val="0"/>
        </w:numPr>
        <w:ind w:left="360" w:hanging="360"/>
      </w:pPr>
      <w:r w:rsidRPr="00015210">
        <w:t>Appendix</w:t>
      </w:r>
    </w:p>
    <w:p w14:paraId="1F76C288" w14:textId="5CEAD67C" w:rsidR="006D1BDC" w:rsidRPr="00015210" w:rsidRDefault="006D1BDC" w:rsidP="006D1BDC">
      <w:pPr>
        <w:pStyle w:val="TableFiguretitle"/>
      </w:pPr>
      <w:r w:rsidRPr="00015210">
        <w:t xml:space="preserve">Table </w:t>
      </w:r>
      <w:r w:rsidR="000E49BD">
        <w:t>A1</w:t>
      </w:r>
      <w:r w:rsidRPr="00015210">
        <w:t>. Positioning relative to the three most closely related studies</w:t>
      </w:r>
    </w:p>
    <w:tbl>
      <w:tblPr>
        <w:tblW w:w="5000" w:type="pct"/>
        <w:jc w:val="center"/>
        <w:tblLayout w:type="fixed"/>
        <w:tblCellMar>
          <w:left w:w="14" w:type="dxa"/>
          <w:right w:w="14" w:type="dxa"/>
        </w:tblCellMar>
        <w:tblLook w:val="04A0" w:firstRow="1" w:lastRow="0" w:firstColumn="1" w:lastColumn="0" w:noHBand="0" w:noVBand="1"/>
      </w:tblPr>
      <w:tblGrid>
        <w:gridCol w:w="1829"/>
        <w:gridCol w:w="1640"/>
        <w:gridCol w:w="1488"/>
        <w:gridCol w:w="1957"/>
        <w:gridCol w:w="2426"/>
      </w:tblGrid>
      <w:tr w:rsidR="006D1BDC" w:rsidRPr="00015210" w14:paraId="295E65C3" w14:textId="77777777" w:rsidTr="000E49BD">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2A119D0C" w14:textId="77777777" w:rsidR="006D1BDC" w:rsidRPr="00015210" w:rsidRDefault="006D1BDC" w:rsidP="00DE134C">
            <w:pPr>
              <w:jc w:val="center"/>
              <w:rPr>
                <w:b/>
                <w:bCs/>
                <w:color w:val="000000"/>
                <w:sz w:val="22"/>
                <w:szCs w:val="22"/>
              </w:rPr>
            </w:pPr>
            <w:r w:rsidRPr="00015210">
              <w:rPr>
                <w:b/>
                <w:bCs/>
                <w:color w:val="000000"/>
                <w:sz w:val="22"/>
                <w:szCs w:val="22"/>
              </w:rPr>
              <w:lastRenderedPageBreak/>
              <w:t>Dimension</w:t>
            </w:r>
          </w:p>
        </w:tc>
        <w:tc>
          <w:tcPr>
            <w:tcW w:w="1640" w:type="dxa"/>
            <w:tcBorders>
              <w:top w:val="single" w:sz="8" w:space="0" w:color="auto"/>
              <w:left w:val="nil"/>
              <w:bottom w:val="single" w:sz="8" w:space="0" w:color="auto"/>
              <w:right w:val="single" w:sz="8" w:space="0" w:color="auto"/>
            </w:tcBorders>
            <w:vAlign w:val="center"/>
            <w:hideMark/>
          </w:tcPr>
          <w:p w14:paraId="00C28D56" w14:textId="77777777" w:rsidR="006D1BDC" w:rsidRPr="00015210" w:rsidRDefault="006D1BDC" w:rsidP="00DE134C">
            <w:pPr>
              <w:jc w:val="center"/>
              <w:rPr>
                <w:b/>
                <w:bCs/>
                <w:color w:val="000000"/>
                <w:sz w:val="22"/>
                <w:szCs w:val="22"/>
              </w:rPr>
            </w:pPr>
            <w:r w:rsidRPr="00015210">
              <w:rPr>
                <w:b/>
                <w:bCs/>
                <w:color w:val="000000"/>
                <w:sz w:val="22"/>
                <w:szCs w:val="22"/>
              </w:rPr>
              <w:t>Xue et al. (2026)</w:t>
            </w:r>
          </w:p>
        </w:tc>
        <w:tc>
          <w:tcPr>
            <w:tcW w:w="1488" w:type="dxa"/>
            <w:tcBorders>
              <w:top w:val="single" w:sz="8" w:space="0" w:color="auto"/>
              <w:left w:val="nil"/>
              <w:bottom w:val="single" w:sz="8" w:space="0" w:color="auto"/>
              <w:right w:val="single" w:sz="8" w:space="0" w:color="auto"/>
            </w:tcBorders>
            <w:vAlign w:val="center"/>
            <w:hideMark/>
          </w:tcPr>
          <w:p w14:paraId="42B4C3A8" w14:textId="77777777" w:rsidR="006D1BDC" w:rsidRPr="00015210" w:rsidRDefault="006D1BDC" w:rsidP="00DE134C">
            <w:pPr>
              <w:jc w:val="center"/>
              <w:rPr>
                <w:b/>
                <w:bCs/>
                <w:color w:val="000000"/>
                <w:sz w:val="22"/>
                <w:szCs w:val="22"/>
              </w:rPr>
            </w:pPr>
            <w:r w:rsidRPr="00015210">
              <w:rPr>
                <w:b/>
                <w:bCs/>
                <w:color w:val="000000"/>
                <w:sz w:val="22"/>
                <w:szCs w:val="22"/>
              </w:rPr>
              <w:t>Shan &amp; Qiu (2026)</w:t>
            </w:r>
          </w:p>
        </w:tc>
        <w:tc>
          <w:tcPr>
            <w:tcW w:w="1957" w:type="dxa"/>
            <w:tcBorders>
              <w:top w:val="single" w:sz="8" w:space="0" w:color="auto"/>
              <w:left w:val="nil"/>
              <w:bottom w:val="single" w:sz="8" w:space="0" w:color="auto"/>
              <w:right w:val="single" w:sz="8" w:space="0" w:color="auto"/>
            </w:tcBorders>
            <w:vAlign w:val="center"/>
            <w:hideMark/>
          </w:tcPr>
          <w:p w14:paraId="2BC2CC57" w14:textId="77777777" w:rsidR="006D1BDC" w:rsidRPr="00015210" w:rsidRDefault="006D1BDC" w:rsidP="00DE134C">
            <w:pPr>
              <w:jc w:val="center"/>
              <w:rPr>
                <w:b/>
                <w:bCs/>
                <w:color w:val="000000"/>
                <w:sz w:val="22"/>
                <w:szCs w:val="22"/>
              </w:rPr>
            </w:pPr>
            <w:r w:rsidRPr="00015210">
              <w:rPr>
                <w:b/>
                <w:bCs/>
                <w:color w:val="000000"/>
                <w:sz w:val="22"/>
                <w:szCs w:val="22"/>
              </w:rPr>
              <w:t>Su et al. (2025)</w:t>
            </w:r>
          </w:p>
        </w:tc>
        <w:tc>
          <w:tcPr>
            <w:tcW w:w="2426" w:type="dxa"/>
            <w:tcBorders>
              <w:top w:val="single" w:sz="8" w:space="0" w:color="auto"/>
              <w:left w:val="nil"/>
              <w:bottom w:val="single" w:sz="8" w:space="0" w:color="auto"/>
              <w:right w:val="single" w:sz="8" w:space="0" w:color="auto"/>
            </w:tcBorders>
            <w:vAlign w:val="center"/>
            <w:hideMark/>
          </w:tcPr>
          <w:p w14:paraId="6B25EF68" w14:textId="383343BD" w:rsidR="006D1BDC" w:rsidRPr="00015210" w:rsidRDefault="00B369E9" w:rsidP="00B369E9">
            <w:pPr>
              <w:jc w:val="center"/>
              <w:rPr>
                <w:b/>
                <w:bCs/>
                <w:color w:val="000000"/>
                <w:sz w:val="22"/>
                <w:szCs w:val="22"/>
              </w:rPr>
            </w:pPr>
            <w:r>
              <w:rPr>
                <w:rFonts w:hint="eastAsia"/>
                <w:b/>
                <w:bCs/>
                <w:color w:val="000000"/>
                <w:sz w:val="22"/>
                <w:szCs w:val="22"/>
              </w:rPr>
              <w:t>Our</w:t>
            </w:r>
            <w:r w:rsidR="006D1BDC" w:rsidRPr="00015210">
              <w:rPr>
                <w:b/>
                <w:bCs/>
                <w:color w:val="000000"/>
                <w:sz w:val="22"/>
                <w:szCs w:val="22"/>
              </w:rPr>
              <w:t xml:space="preserve"> study</w:t>
            </w:r>
          </w:p>
        </w:tc>
      </w:tr>
      <w:tr w:rsidR="000E49BD" w:rsidRPr="00015210" w14:paraId="6D81F212" w14:textId="77777777" w:rsidTr="00D2526D">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3AC12EC7" w14:textId="77777777" w:rsidR="000E49BD" w:rsidRPr="00015210" w:rsidRDefault="000E49BD" w:rsidP="00330C61">
            <w:pPr>
              <w:rPr>
                <w:color w:val="000000"/>
                <w:sz w:val="22"/>
                <w:szCs w:val="22"/>
              </w:rPr>
            </w:pPr>
            <w:commentRangeStart w:id="155"/>
            <w:r w:rsidRPr="00015210">
              <w:rPr>
                <w:color w:val="000000"/>
                <w:sz w:val="22"/>
                <w:szCs w:val="22"/>
              </w:rPr>
              <w:t>Primary outcome</w:t>
            </w:r>
          </w:p>
        </w:tc>
        <w:tc>
          <w:tcPr>
            <w:tcW w:w="1640" w:type="dxa"/>
            <w:tcBorders>
              <w:top w:val="nil"/>
              <w:left w:val="nil"/>
              <w:bottom w:val="single" w:sz="8" w:space="0" w:color="auto"/>
              <w:right w:val="single" w:sz="8" w:space="0" w:color="auto"/>
            </w:tcBorders>
            <w:vAlign w:val="center"/>
            <w:hideMark/>
          </w:tcPr>
          <w:p w14:paraId="202C66EE" w14:textId="21BA8AB2" w:rsidR="000E49BD" w:rsidRPr="00015210" w:rsidRDefault="000E49BD" w:rsidP="00330C61">
            <w:pPr>
              <w:jc w:val="center"/>
              <w:rPr>
                <w:color w:val="000000"/>
                <w:sz w:val="22"/>
                <w:szCs w:val="22"/>
              </w:rPr>
            </w:pPr>
            <w:r w:rsidRPr="00015210">
              <w:rPr>
                <w:color w:val="000000"/>
                <w:sz w:val="22"/>
                <w:szCs w:val="22"/>
              </w:rPr>
              <w:t xml:space="preserve">Question </w:t>
            </w:r>
          </w:p>
        </w:tc>
        <w:tc>
          <w:tcPr>
            <w:tcW w:w="1488" w:type="dxa"/>
            <w:tcBorders>
              <w:top w:val="nil"/>
              <w:left w:val="nil"/>
              <w:bottom w:val="single" w:sz="8" w:space="0" w:color="auto"/>
              <w:right w:val="single" w:sz="8" w:space="0" w:color="auto"/>
            </w:tcBorders>
            <w:vAlign w:val="center"/>
            <w:hideMark/>
          </w:tcPr>
          <w:p w14:paraId="62757BBF" w14:textId="0C678AC3" w:rsidR="000E49BD" w:rsidRPr="00015210" w:rsidRDefault="000E49BD" w:rsidP="00330C61">
            <w:pPr>
              <w:jc w:val="center"/>
              <w:rPr>
                <w:color w:val="000000"/>
                <w:sz w:val="22"/>
                <w:szCs w:val="22"/>
              </w:rPr>
            </w:pPr>
            <w:r w:rsidRPr="00015210">
              <w:rPr>
                <w:color w:val="000000"/>
                <w:sz w:val="22"/>
                <w:szCs w:val="22"/>
              </w:rPr>
              <w:t xml:space="preserve">Answer </w:t>
            </w:r>
          </w:p>
        </w:tc>
        <w:tc>
          <w:tcPr>
            <w:tcW w:w="1957" w:type="dxa"/>
            <w:tcBorders>
              <w:top w:val="nil"/>
              <w:left w:val="nil"/>
              <w:bottom w:val="single" w:sz="8" w:space="0" w:color="auto"/>
              <w:right w:val="single" w:sz="8" w:space="0" w:color="auto"/>
            </w:tcBorders>
            <w:vAlign w:val="center"/>
            <w:hideMark/>
          </w:tcPr>
          <w:p w14:paraId="50192C92" w14:textId="7B4301E0" w:rsidR="000E49BD" w:rsidRPr="00015210" w:rsidRDefault="000E49BD" w:rsidP="00330C61">
            <w:pPr>
              <w:jc w:val="center"/>
              <w:rPr>
                <w:color w:val="000000"/>
                <w:sz w:val="22"/>
                <w:szCs w:val="22"/>
              </w:rPr>
            </w:pPr>
            <w:r w:rsidRPr="00015210">
              <w:rPr>
                <w:color w:val="000000"/>
                <w:sz w:val="22"/>
                <w:szCs w:val="22"/>
              </w:rPr>
              <w:t xml:space="preserve">Answer </w:t>
            </w:r>
            <w:r w:rsidR="00B369E9">
              <w:rPr>
                <w:rFonts w:hint="eastAsia"/>
                <w:color w:val="000000"/>
                <w:sz w:val="22"/>
                <w:szCs w:val="22"/>
              </w:rPr>
              <w:t>(supply &amp; length)</w:t>
            </w:r>
          </w:p>
        </w:tc>
        <w:tc>
          <w:tcPr>
            <w:tcW w:w="2426" w:type="dxa"/>
            <w:tcBorders>
              <w:top w:val="nil"/>
              <w:left w:val="nil"/>
              <w:bottom w:val="single" w:sz="8" w:space="0" w:color="auto"/>
              <w:right w:val="single" w:sz="8" w:space="0" w:color="auto"/>
            </w:tcBorders>
            <w:vAlign w:val="center"/>
            <w:hideMark/>
          </w:tcPr>
          <w:p w14:paraId="70CFC33D" w14:textId="16F2C987" w:rsidR="000E49BD" w:rsidRPr="00015210" w:rsidRDefault="000E49BD" w:rsidP="00330C61">
            <w:pPr>
              <w:jc w:val="center"/>
              <w:rPr>
                <w:color w:val="000000"/>
                <w:sz w:val="22"/>
                <w:szCs w:val="22"/>
              </w:rPr>
            </w:pPr>
            <w:r w:rsidRPr="00015210">
              <w:rPr>
                <w:color w:val="000000"/>
                <w:sz w:val="22"/>
                <w:szCs w:val="22"/>
              </w:rPr>
              <w:t xml:space="preserve">Answer </w:t>
            </w:r>
            <w:r w:rsidR="00B369E9">
              <w:rPr>
                <w:rFonts w:hint="eastAsia"/>
                <w:color w:val="000000"/>
                <w:sz w:val="22"/>
                <w:szCs w:val="22"/>
              </w:rPr>
              <w:t>(supply &amp; quality)</w:t>
            </w:r>
            <w:commentRangeEnd w:id="155"/>
            <w:r w:rsidR="00B369E9" w:rsidRPr="00015210">
              <w:rPr>
                <w:rStyle w:val="CommentReference"/>
                <w:color w:val="000000"/>
                <w:sz w:val="22"/>
                <w:szCs w:val="22"/>
              </w:rPr>
              <w:commentReference w:id="155"/>
            </w:r>
          </w:p>
        </w:tc>
      </w:tr>
      <w:tr w:rsidR="000E49BD" w:rsidRPr="00015210" w14:paraId="377C5EC5" w14:textId="77777777" w:rsidTr="00D2526D">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627F358F" w14:textId="12B24F87" w:rsidR="000E49BD" w:rsidRPr="00015210" w:rsidRDefault="000E49BD" w:rsidP="00FF04DB">
            <w:pPr>
              <w:rPr>
                <w:color w:val="000000"/>
                <w:sz w:val="22"/>
                <w:szCs w:val="22"/>
              </w:rPr>
            </w:pPr>
            <w:r w:rsidRPr="00015210">
              <w:rPr>
                <w:color w:val="000000"/>
                <w:sz w:val="22"/>
                <w:szCs w:val="22"/>
              </w:rPr>
              <w:t xml:space="preserve">Domain </w:t>
            </w:r>
          </w:p>
        </w:tc>
        <w:tc>
          <w:tcPr>
            <w:tcW w:w="1640" w:type="dxa"/>
            <w:tcBorders>
              <w:top w:val="nil"/>
              <w:left w:val="nil"/>
              <w:bottom w:val="single" w:sz="8" w:space="0" w:color="auto"/>
              <w:right w:val="single" w:sz="8" w:space="0" w:color="auto"/>
            </w:tcBorders>
            <w:vAlign w:val="center"/>
            <w:hideMark/>
          </w:tcPr>
          <w:p w14:paraId="4536966D" w14:textId="1D3137D1" w:rsidR="000E49BD" w:rsidRPr="00015210" w:rsidRDefault="000E49BD" w:rsidP="00FF04DB">
            <w:pPr>
              <w:jc w:val="center"/>
              <w:rPr>
                <w:color w:val="000000"/>
                <w:sz w:val="22"/>
                <w:szCs w:val="22"/>
              </w:rPr>
            </w:pPr>
            <w:r w:rsidRPr="00015210">
              <w:rPr>
                <w:color w:val="000000"/>
                <w:sz w:val="22"/>
                <w:szCs w:val="22"/>
              </w:rPr>
              <w:t>Technical</w:t>
            </w:r>
          </w:p>
        </w:tc>
        <w:tc>
          <w:tcPr>
            <w:tcW w:w="1488" w:type="dxa"/>
            <w:tcBorders>
              <w:top w:val="nil"/>
              <w:left w:val="nil"/>
              <w:bottom w:val="single" w:sz="8" w:space="0" w:color="auto"/>
              <w:right w:val="single" w:sz="8" w:space="0" w:color="auto"/>
            </w:tcBorders>
            <w:vAlign w:val="center"/>
            <w:hideMark/>
          </w:tcPr>
          <w:p w14:paraId="5A35A784" w14:textId="5110D34F" w:rsidR="000E49BD" w:rsidRPr="00015210" w:rsidRDefault="000E49BD" w:rsidP="00FF04DB">
            <w:pPr>
              <w:jc w:val="center"/>
              <w:rPr>
                <w:color w:val="000000"/>
                <w:sz w:val="22"/>
                <w:szCs w:val="22"/>
              </w:rPr>
            </w:pPr>
            <w:r w:rsidRPr="00015210">
              <w:rPr>
                <w:color w:val="000000"/>
                <w:sz w:val="22"/>
                <w:szCs w:val="22"/>
              </w:rPr>
              <w:t xml:space="preserve">Technical </w:t>
            </w:r>
          </w:p>
        </w:tc>
        <w:tc>
          <w:tcPr>
            <w:tcW w:w="1957" w:type="dxa"/>
            <w:tcBorders>
              <w:top w:val="nil"/>
              <w:left w:val="nil"/>
              <w:bottom w:val="single" w:sz="8" w:space="0" w:color="auto"/>
              <w:right w:val="single" w:sz="8" w:space="0" w:color="auto"/>
            </w:tcBorders>
            <w:vAlign w:val="center"/>
            <w:hideMark/>
          </w:tcPr>
          <w:p w14:paraId="57685D93" w14:textId="1BFC9D65" w:rsidR="000E49BD" w:rsidRPr="00015210" w:rsidRDefault="000E49BD" w:rsidP="00FF04DB">
            <w:pPr>
              <w:jc w:val="center"/>
              <w:rPr>
                <w:color w:val="000000"/>
                <w:sz w:val="22"/>
                <w:szCs w:val="22"/>
              </w:rPr>
            </w:pPr>
            <w:r w:rsidRPr="00015210">
              <w:rPr>
                <w:color w:val="000000"/>
                <w:sz w:val="22"/>
                <w:szCs w:val="22"/>
              </w:rPr>
              <w:t>General-interest</w:t>
            </w:r>
          </w:p>
        </w:tc>
        <w:tc>
          <w:tcPr>
            <w:tcW w:w="2426" w:type="dxa"/>
            <w:tcBorders>
              <w:top w:val="nil"/>
              <w:left w:val="nil"/>
              <w:bottom w:val="single" w:sz="8" w:space="0" w:color="auto"/>
              <w:right w:val="single" w:sz="8" w:space="0" w:color="auto"/>
            </w:tcBorders>
            <w:vAlign w:val="center"/>
            <w:hideMark/>
          </w:tcPr>
          <w:p w14:paraId="59DABC73" w14:textId="32FD7D3E" w:rsidR="000E49BD" w:rsidRPr="00015210" w:rsidRDefault="000E49BD" w:rsidP="00FF04DB">
            <w:pPr>
              <w:jc w:val="center"/>
              <w:rPr>
                <w:color w:val="000000"/>
                <w:sz w:val="22"/>
                <w:szCs w:val="22"/>
              </w:rPr>
            </w:pPr>
            <w:r w:rsidRPr="00015210">
              <w:rPr>
                <w:color w:val="000000"/>
                <w:sz w:val="22"/>
                <w:szCs w:val="22"/>
              </w:rPr>
              <w:t>Technical</w:t>
            </w:r>
          </w:p>
        </w:tc>
      </w:tr>
      <w:tr w:rsidR="000E49BD" w:rsidRPr="00015210" w14:paraId="004D4AAE" w14:textId="77777777" w:rsidTr="00FF04DB">
        <w:trPr>
          <w:trHeight w:val="40"/>
          <w:jc w:val="center"/>
        </w:trPr>
        <w:tc>
          <w:tcPr>
            <w:tcW w:w="1829" w:type="dxa"/>
            <w:tcBorders>
              <w:top w:val="nil"/>
              <w:left w:val="single" w:sz="8" w:space="0" w:color="auto"/>
              <w:bottom w:val="single" w:sz="8" w:space="0" w:color="auto"/>
              <w:right w:val="single" w:sz="8" w:space="0" w:color="auto"/>
            </w:tcBorders>
            <w:vAlign w:val="center"/>
          </w:tcPr>
          <w:p w14:paraId="394C80FC" w14:textId="77777777" w:rsidR="000E49BD" w:rsidRPr="00015210" w:rsidRDefault="000E49BD" w:rsidP="00FF04DB">
            <w:pPr>
              <w:rPr>
                <w:color w:val="000000"/>
                <w:sz w:val="22"/>
                <w:szCs w:val="22"/>
              </w:rPr>
            </w:pPr>
            <w:commentRangeStart w:id="156"/>
            <w:r>
              <w:rPr>
                <w:color w:val="000000"/>
                <w:sz w:val="22"/>
                <w:szCs w:val="22"/>
              </w:rPr>
              <w:t xml:space="preserve">Answer </w:t>
            </w:r>
            <w:r w:rsidRPr="00015210">
              <w:rPr>
                <w:color w:val="000000"/>
                <w:sz w:val="22"/>
                <w:szCs w:val="22"/>
              </w:rPr>
              <w:t>value</w:t>
            </w:r>
          </w:p>
        </w:tc>
        <w:tc>
          <w:tcPr>
            <w:tcW w:w="1640" w:type="dxa"/>
            <w:tcBorders>
              <w:top w:val="nil"/>
              <w:left w:val="nil"/>
              <w:bottom w:val="single" w:sz="8" w:space="0" w:color="auto"/>
              <w:right w:val="single" w:sz="8" w:space="0" w:color="auto"/>
            </w:tcBorders>
            <w:vAlign w:val="center"/>
          </w:tcPr>
          <w:p w14:paraId="46FD2015" w14:textId="77777777" w:rsidR="000E49BD" w:rsidRPr="00015210" w:rsidRDefault="000E49BD" w:rsidP="00FF04DB">
            <w:pPr>
              <w:jc w:val="center"/>
              <w:rPr>
                <w:color w:val="000000"/>
                <w:sz w:val="22"/>
                <w:szCs w:val="22"/>
              </w:rPr>
            </w:pPr>
            <w:r w:rsidRPr="00015210">
              <w:rPr>
                <w:color w:val="000000"/>
                <w:sz w:val="22"/>
                <w:szCs w:val="22"/>
              </w:rPr>
              <w:t>correctness</w:t>
            </w:r>
          </w:p>
        </w:tc>
        <w:tc>
          <w:tcPr>
            <w:tcW w:w="1488" w:type="dxa"/>
            <w:tcBorders>
              <w:top w:val="nil"/>
              <w:left w:val="nil"/>
              <w:bottom w:val="single" w:sz="8" w:space="0" w:color="auto"/>
              <w:right w:val="single" w:sz="8" w:space="0" w:color="auto"/>
            </w:tcBorders>
            <w:vAlign w:val="center"/>
          </w:tcPr>
          <w:p w14:paraId="77C4ABFA" w14:textId="77777777" w:rsidR="000E49BD" w:rsidRPr="00015210" w:rsidRDefault="000E49BD" w:rsidP="00FF04DB">
            <w:pPr>
              <w:jc w:val="center"/>
              <w:rPr>
                <w:color w:val="000000"/>
                <w:sz w:val="22"/>
                <w:szCs w:val="22"/>
              </w:rPr>
            </w:pPr>
            <w:r w:rsidRPr="00015210">
              <w:rPr>
                <w:color w:val="000000"/>
                <w:sz w:val="22"/>
                <w:szCs w:val="22"/>
              </w:rPr>
              <w:t>correctness</w:t>
            </w:r>
          </w:p>
        </w:tc>
        <w:tc>
          <w:tcPr>
            <w:tcW w:w="1957" w:type="dxa"/>
            <w:tcBorders>
              <w:top w:val="nil"/>
              <w:left w:val="nil"/>
              <w:bottom w:val="single" w:sz="8" w:space="0" w:color="auto"/>
              <w:right w:val="single" w:sz="8" w:space="0" w:color="auto"/>
            </w:tcBorders>
            <w:vAlign w:val="center"/>
          </w:tcPr>
          <w:p w14:paraId="4F069AAB" w14:textId="77777777" w:rsidR="000E49BD" w:rsidRPr="00015210" w:rsidRDefault="000E49BD" w:rsidP="00FF04DB">
            <w:pPr>
              <w:jc w:val="center"/>
              <w:rPr>
                <w:color w:val="000000"/>
                <w:sz w:val="22"/>
                <w:szCs w:val="22"/>
              </w:rPr>
            </w:pPr>
            <w:r w:rsidRPr="00015210">
              <w:rPr>
                <w:color w:val="000000"/>
                <w:sz w:val="22"/>
                <w:szCs w:val="22"/>
              </w:rPr>
              <w:t>experience and interpretation</w:t>
            </w:r>
          </w:p>
        </w:tc>
        <w:tc>
          <w:tcPr>
            <w:tcW w:w="2426" w:type="dxa"/>
            <w:tcBorders>
              <w:top w:val="nil"/>
              <w:left w:val="nil"/>
              <w:bottom w:val="single" w:sz="8" w:space="0" w:color="auto"/>
              <w:right w:val="single" w:sz="8" w:space="0" w:color="auto"/>
            </w:tcBorders>
            <w:vAlign w:val="center"/>
          </w:tcPr>
          <w:p w14:paraId="4B686DE8" w14:textId="77777777" w:rsidR="000E49BD" w:rsidRPr="00015210" w:rsidRDefault="000E49BD" w:rsidP="00FF04DB">
            <w:pPr>
              <w:jc w:val="center"/>
              <w:rPr>
                <w:color w:val="000000"/>
                <w:sz w:val="22"/>
                <w:szCs w:val="22"/>
              </w:rPr>
            </w:pPr>
            <w:r w:rsidRPr="00015210">
              <w:rPr>
                <w:color w:val="000000"/>
                <w:sz w:val="22"/>
                <w:szCs w:val="22"/>
              </w:rPr>
              <w:t>correctness and efficiency</w:t>
            </w:r>
            <w:commentRangeEnd w:id="156"/>
            <w:r w:rsidR="00B369E9" w:rsidRPr="00015210">
              <w:rPr>
                <w:rStyle w:val="CommentReference"/>
                <w:color w:val="000000"/>
                <w:sz w:val="22"/>
                <w:szCs w:val="22"/>
              </w:rPr>
              <w:commentReference w:id="156"/>
            </w:r>
          </w:p>
        </w:tc>
      </w:tr>
      <w:tr w:rsidR="006D1BDC" w:rsidRPr="00015210" w14:paraId="19C7C238" w14:textId="77777777" w:rsidTr="000E49BD">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2572C2C8" w14:textId="77777777" w:rsidR="006D1BDC" w:rsidRPr="00015210" w:rsidRDefault="006D1BDC" w:rsidP="00DE134C">
            <w:pPr>
              <w:rPr>
                <w:color w:val="000000"/>
                <w:sz w:val="22"/>
                <w:szCs w:val="22"/>
              </w:rPr>
            </w:pPr>
            <w:r w:rsidRPr="00015210">
              <w:rPr>
                <w:color w:val="000000"/>
                <w:sz w:val="22"/>
                <w:szCs w:val="22"/>
              </w:rPr>
              <w:t>Locus of AI</w:t>
            </w:r>
          </w:p>
        </w:tc>
        <w:tc>
          <w:tcPr>
            <w:tcW w:w="1640" w:type="dxa"/>
            <w:tcBorders>
              <w:top w:val="nil"/>
              <w:left w:val="nil"/>
              <w:bottom w:val="single" w:sz="8" w:space="0" w:color="auto"/>
              <w:right w:val="single" w:sz="8" w:space="0" w:color="auto"/>
            </w:tcBorders>
            <w:vAlign w:val="center"/>
            <w:hideMark/>
          </w:tcPr>
          <w:p w14:paraId="3EA73D6F" w14:textId="77777777" w:rsidR="006D1BDC" w:rsidRPr="00015210" w:rsidRDefault="006D1BDC" w:rsidP="00DE134C">
            <w:pPr>
              <w:jc w:val="center"/>
              <w:rPr>
                <w:color w:val="000000"/>
                <w:sz w:val="22"/>
                <w:szCs w:val="22"/>
              </w:rPr>
            </w:pPr>
            <w:r w:rsidRPr="00015210">
              <w:rPr>
                <w:color w:val="000000"/>
                <w:sz w:val="22"/>
                <w:szCs w:val="22"/>
              </w:rPr>
              <w:t>External</w:t>
            </w:r>
          </w:p>
        </w:tc>
        <w:tc>
          <w:tcPr>
            <w:tcW w:w="1488" w:type="dxa"/>
            <w:tcBorders>
              <w:top w:val="nil"/>
              <w:left w:val="nil"/>
              <w:bottom w:val="single" w:sz="8" w:space="0" w:color="auto"/>
              <w:right w:val="single" w:sz="8" w:space="0" w:color="auto"/>
            </w:tcBorders>
            <w:vAlign w:val="center"/>
            <w:hideMark/>
          </w:tcPr>
          <w:p w14:paraId="30ECAFCE" w14:textId="77777777" w:rsidR="006D1BDC" w:rsidRPr="00015210" w:rsidRDefault="006D1BDC" w:rsidP="00DE134C">
            <w:pPr>
              <w:jc w:val="center"/>
              <w:rPr>
                <w:color w:val="000000"/>
                <w:sz w:val="22"/>
                <w:szCs w:val="22"/>
              </w:rPr>
            </w:pPr>
            <w:r w:rsidRPr="00015210">
              <w:rPr>
                <w:color w:val="000000"/>
                <w:sz w:val="22"/>
                <w:szCs w:val="22"/>
              </w:rPr>
              <w:t>External</w:t>
            </w:r>
          </w:p>
        </w:tc>
        <w:tc>
          <w:tcPr>
            <w:tcW w:w="1957" w:type="dxa"/>
            <w:tcBorders>
              <w:top w:val="nil"/>
              <w:left w:val="nil"/>
              <w:bottom w:val="single" w:sz="8" w:space="0" w:color="auto"/>
              <w:right w:val="single" w:sz="8" w:space="0" w:color="auto"/>
            </w:tcBorders>
            <w:vAlign w:val="center"/>
            <w:hideMark/>
          </w:tcPr>
          <w:p w14:paraId="03213B92" w14:textId="77777777" w:rsidR="006D1BDC" w:rsidRPr="00015210" w:rsidRDefault="006D1BDC" w:rsidP="00DE134C">
            <w:pPr>
              <w:jc w:val="center"/>
              <w:rPr>
                <w:color w:val="000000"/>
                <w:sz w:val="22"/>
                <w:szCs w:val="22"/>
              </w:rPr>
            </w:pPr>
            <w:r w:rsidRPr="00015210">
              <w:rPr>
                <w:color w:val="000000"/>
                <w:sz w:val="22"/>
                <w:szCs w:val="22"/>
              </w:rPr>
              <w:t>Platform-internal</w:t>
            </w:r>
          </w:p>
        </w:tc>
        <w:tc>
          <w:tcPr>
            <w:tcW w:w="2426" w:type="dxa"/>
            <w:tcBorders>
              <w:top w:val="nil"/>
              <w:left w:val="nil"/>
              <w:bottom w:val="single" w:sz="8" w:space="0" w:color="auto"/>
              <w:right w:val="single" w:sz="8" w:space="0" w:color="auto"/>
            </w:tcBorders>
            <w:vAlign w:val="center"/>
            <w:hideMark/>
          </w:tcPr>
          <w:p w14:paraId="2CF6F953" w14:textId="77777777" w:rsidR="006D1BDC" w:rsidRPr="00015210" w:rsidRDefault="006D1BDC" w:rsidP="00DE134C">
            <w:pPr>
              <w:jc w:val="center"/>
              <w:rPr>
                <w:color w:val="000000"/>
                <w:sz w:val="22"/>
                <w:szCs w:val="22"/>
              </w:rPr>
            </w:pPr>
            <w:r w:rsidRPr="00015210">
              <w:rPr>
                <w:color w:val="000000"/>
                <w:sz w:val="22"/>
                <w:szCs w:val="22"/>
              </w:rPr>
              <w:t>Platform-internal</w:t>
            </w:r>
          </w:p>
        </w:tc>
      </w:tr>
      <w:tr w:rsidR="000E49BD" w:rsidRPr="00015210" w14:paraId="12DA46FA" w14:textId="77777777" w:rsidTr="00D2526D">
        <w:trPr>
          <w:trHeight w:val="43"/>
          <w:jc w:val="center"/>
        </w:trPr>
        <w:tc>
          <w:tcPr>
            <w:tcW w:w="1829" w:type="dxa"/>
            <w:tcBorders>
              <w:top w:val="nil"/>
              <w:left w:val="single" w:sz="8" w:space="0" w:color="auto"/>
              <w:bottom w:val="single" w:sz="8" w:space="0" w:color="auto"/>
              <w:right w:val="single" w:sz="8" w:space="0" w:color="auto"/>
            </w:tcBorders>
            <w:vAlign w:val="center"/>
            <w:hideMark/>
          </w:tcPr>
          <w:p w14:paraId="45197733" w14:textId="41BA78FB" w:rsidR="000E49BD" w:rsidRPr="00015210" w:rsidRDefault="000E49BD" w:rsidP="00EE54C3">
            <w:pPr>
              <w:rPr>
                <w:color w:val="000000"/>
                <w:sz w:val="22"/>
                <w:szCs w:val="22"/>
              </w:rPr>
            </w:pPr>
            <w:r w:rsidRPr="00015210">
              <w:rPr>
                <w:color w:val="000000"/>
                <w:sz w:val="22"/>
                <w:szCs w:val="22"/>
              </w:rPr>
              <w:t xml:space="preserve">Timing of AI answer </w:t>
            </w:r>
          </w:p>
        </w:tc>
        <w:tc>
          <w:tcPr>
            <w:tcW w:w="1640" w:type="dxa"/>
            <w:tcBorders>
              <w:top w:val="nil"/>
              <w:left w:val="nil"/>
              <w:bottom w:val="single" w:sz="8" w:space="0" w:color="auto"/>
              <w:right w:val="single" w:sz="8" w:space="0" w:color="auto"/>
            </w:tcBorders>
            <w:vAlign w:val="center"/>
            <w:hideMark/>
          </w:tcPr>
          <w:p w14:paraId="7CFEC8F3" w14:textId="29C01DA3" w:rsidR="000E49BD" w:rsidRPr="00015210" w:rsidRDefault="000E49BD" w:rsidP="00EE54C3">
            <w:pPr>
              <w:jc w:val="center"/>
              <w:rPr>
                <w:color w:val="000000"/>
                <w:sz w:val="22"/>
                <w:szCs w:val="22"/>
              </w:rPr>
            </w:pPr>
            <w:r w:rsidRPr="00015210">
              <w:rPr>
                <w:color w:val="000000"/>
                <w:sz w:val="22"/>
                <w:szCs w:val="22"/>
              </w:rPr>
              <w:t>N</w:t>
            </w:r>
            <w:r>
              <w:rPr>
                <w:color w:val="000000"/>
                <w:sz w:val="22"/>
                <w:szCs w:val="22"/>
              </w:rPr>
              <w:t>A</w:t>
            </w:r>
          </w:p>
        </w:tc>
        <w:tc>
          <w:tcPr>
            <w:tcW w:w="1488" w:type="dxa"/>
            <w:tcBorders>
              <w:top w:val="nil"/>
              <w:left w:val="nil"/>
              <w:bottom w:val="single" w:sz="8" w:space="0" w:color="auto"/>
              <w:right w:val="single" w:sz="8" w:space="0" w:color="auto"/>
            </w:tcBorders>
            <w:vAlign w:val="center"/>
            <w:hideMark/>
          </w:tcPr>
          <w:p w14:paraId="557001EB" w14:textId="4A3DB1A2" w:rsidR="000E49BD" w:rsidRPr="00015210" w:rsidRDefault="000E49BD" w:rsidP="00EE54C3">
            <w:pPr>
              <w:jc w:val="center"/>
              <w:rPr>
                <w:color w:val="000000"/>
                <w:sz w:val="22"/>
                <w:szCs w:val="22"/>
              </w:rPr>
            </w:pPr>
            <w:r w:rsidRPr="00015210">
              <w:rPr>
                <w:color w:val="000000"/>
                <w:sz w:val="22"/>
                <w:szCs w:val="22"/>
              </w:rPr>
              <w:t>N</w:t>
            </w:r>
            <w:r>
              <w:rPr>
                <w:color w:val="000000"/>
                <w:sz w:val="22"/>
                <w:szCs w:val="22"/>
              </w:rPr>
              <w:t>A</w:t>
            </w:r>
          </w:p>
        </w:tc>
        <w:tc>
          <w:tcPr>
            <w:tcW w:w="1957" w:type="dxa"/>
            <w:tcBorders>
              <w:top w:val="nil"/>
              <w:left w:val="nil"/>
              <w:bottom w:val="single" w:sz="8" w:space="0" w:color="auto"/>
              <w:right w:val="single" w:sz="8" w:space="0" w:color="auto"/>
            </w:tcBorders>
            <w:vAlign w:val="center"/>
            <w:hideMark/>
          </w:tcPr>
          <w:p w14:paraId="45068716" w14:textId="187EDAC5" w:rsidR="000E49BD" w:rsidRPr="00015210" w:rsidRDefault="00F85D5A" w:rsidP="00EE54C3">
            <w:pPr>
              <w:jc w:val="center"/>
              <w:rPr>
                <w:color w:val="000000"/>
                <w:sz w:val="22"/>
                <w:szCs w:val="22"/>
              </w:rPr>
            </w:pPr>
            <w:r w:rsidRPr="00F85D5A">
              <w:rPr>
                <w:color w:val="000000"/>
                <w:sz w:val="22"/>
                <w:szCs w:val="22"/>
              </w:rPr>
              <w:t xml:space="preserve">years after posting (treated-group mean </w:t>
            </w:r>
            <w:r w:rsidR="007733CB">
              <w:rPr>
                <w:rFonts w:hint="eastAsia"/>
                <w:color w:val="000000"/>
                <w:sz w:val="22"/>
                <w:szCs w:val="22"/>
              </w:rPr>
              <w:t xml:space="preserve">pre-policy </w:t>
            </w:r>
            <w:r w:rsidRPr="00F85D5A">
              <w:rPr>
                <w:color w:val="000000"/>
                <w:sz w:val="22"/>
                <w:szCs w:val="22"/>
              </w:rPr>
              <w:t>tenure ≈ 49 months)</w:t>
            </w:r>
            <w:r w:rsidRPr="00015210" w:rsidDel="00F85D5A">
              <w:rPr>
                <w:color w:val="000000"/>
                <w:sz w:val="22"/>
                <w:szCs w:val="22"/>
              </w:rPr>
              <w:t xml:space="preserve"> </w:t>
            </w:r>
          </w:p>
        </w:tc>
        <w:tc>
          <w:tcPr>
            <w:tcW w:w="2426" w:type="dxa"/>
            <w:tcBorders>
              <w:top w:val="nil"/>
              <w:left w:val="nil"/>
              <w:bottom w:val="single" w:sz="8" w:space="0" w:color="auto"/>
              <w:right w:val="single" w:sz="8" w:space="0" w:color="auto"/>
            </w:tcBorders>
            <w:vAlign w:val="center"/>
            <w:hideMark/>
          </w:tcPr>
          <w:p w14:paraId="2679345B" w14:textId="712B3C50" w:rsidR="000E49BD" w:rsidRPr="00015210" w:rsidRDefault="000E49BD" w:rsidP="00EE54C3">
            <w:pPr>
              <w:jc w:val="center"/>
              <w:rPr>
                <w:color w:val="000000"/>
                <w:sz w:val="22"/>
                <w:szCs w:val="22"/>
              </w:rPr>
            </w:pPr>
            <w:r w:rsidRPr="00015210">
              <w:rPr>
                <w:color w:val="000000"/>
                <w:sz w:val="22"/>
                <w:szCs w:val="22"/>
              </w:rPr>
              <w:t xml:space="preserve">immediately after posting </w:t>
            </w:r>
          </w:p>
        </w:tc>
      </w:tr>
      <w:tr w:rsidR="00CC5F2D" w:rsidRPr="00015210" w14:paraId="5ADE1A62" w14:textId="77777777" w:rsidTr="00B46AA1">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24E349F0" w14:textId="77777777" w:rsidR="00CC5F2D" w:rsidRPr="00015210" w:rsidRDefault="00CC5F2D" w:rsidP="00B46AA1">
            <w:pPr>
              <w:rPr>
                <w:color w:val="000000"/>
                <w:sz w:val="22"/>
                <w:szCs w:val="22"/>
              </w:rPr>
            </w:pPr>
            <w:r w:rsidRPr="00015210">
              <w:rPr>
                <w:color w:val="000000"/>
                <w:sz w:val="22"/>
                <w:szCs w:val="22"/>
              </w:rPr>
              <w:t>AI’s relation to the human answerer</w:t>
            </w:r>
          </w:p>
        </w:tc>
        <w:tc>
          <w:tcPr>
            <w:tcW w:w="1640" w:type="dxa"/>
            <w:tcBorders>
              <w:top w:val="nil"/>
              <w:left w:val="nil"/>
              <w:bottom w:val="single" w:sz="8" w:space="0" w:color="auto"/>
              <w:right w:val="single" w:sz="8" w:space="0" w:color="auto"/>
            </w:tcBorders>
            <w:vAlign w:val="center"/>
            <w:hideMark/>
          </w:tcPr>
          <w:p w14:paraId="3E984E89" w14:textId="3147DADA" w:rsidR="00CC5F2D" w:rsidRPr="00015210" w:rsidRDefault="00CC5F2D" w:rsidP="00B46AA1">
            <w:pPr>
              <w:jc w:val="center"/>
              <w:rPr>
                <w:color w:val="000000"/>
                <w:sz w:val="22"/>
                <w:szCs w:val="22"/>
              </w:rPr>
            </w:pPr>
            <w:r>
              <w:rPr>
                <w:color w:val="000000"/>
                <w:sz w:val="22"/>
                <w:szCs w:val="22"/>
              </w:rPr>
              <w:t>N</w:t>
            </w:r>
            <w:r w:rsidR="00B369E9">
              <w:rPr>
                <w:rFonts w:hint="eastAsia"/>
                <w:color w:val="000000"/>
                <w:sz w:val="22"/>
                <w:szCs w:val="22"/>
              </w:rPr>
              <w:t xml:space="preserve">one </w:t>
            </w:r>
            <w:r w:rsidR="00B369E9">
              <w:rPr>
                <w:color w:val="000000"/>
                <w:sz w:val="22"/>
                <w:szCs w:val="22"/>
              </w:rPr>
              <w:t>–</w:t>
            </w:r>
            <w:r w:rsidR="00B369E9">
              <w:rPr>
                <w:rFonts w:hint="eastAsia"/>
                <w:color w:val="000000"/>
                <w:sz w:val="22"/>
                <w:szCs w:val="22"/>
              </w:rPr>
              <w:t xml:space="preserve"> diverts questions pre-arrival</w:t>
            </w:r>
          </w:p>
        </w:tc>
        <w:tc>
          <w:tcPr>
            <w:tcW w:w="1488" w:type="dxa"/>
            <w:tcBorders>
              <w:top w:val="nil"/>
              <w:left w:val="nil"/>
              <w:bottom w:val="single" w:sz="8" w:space="0" w:color="auto"/>
              <w:right w:val="single" w:sz="8" w:space="0" w:color="auto"/>
            </w:tcBorders>
            <w:vAlign w:val="center"/>
            <w:hideMark/>
          </w:tcPr>
          <w:p w14:paraId="7409A925" w14:textId="2CA39B8A" w:rsidR="00CC5F2D" w:rsidRPr="00015210" w:rsidRDefault="00CC5F2D" w:rsidP="00B46AA1">
            <w:pPr>
              <w:jc w:val="center"/>
              <w:rPr>
                <w:color w:val="000000"/>
                <w:sz w:val="22"/>
                <w:szCs w:val="22"/>
              </w:rPr>
            </w:pPr>
            <w:r w:rsidRPr="00015210">
              <w:rPr>
                <w:color w:val="000000"/>
                <w:sz w:val="22"/>
                <w:szCs w:val="22"/>
              </w:rPr>
              <w:t xml:space="preserve">Collaborator </w:t>
            </w:r>
          </w:p>
        </w:tc>
        <w:tc>
          <w:tcPr>
            <w:tcW w:w="1957" w:type="dxa"/>
            <w:tcBorders>
              <w:top w:val="nil"/>
              <w:left w:val="nil"/>
              <w:bottom w:val="single" w:sz="8" w:space="0" w:color="auto"/>
              <w:right w:val="single" w:sz="8" w:space="0" w:color="auto"/>
            </w:tcBorders>
            <w:vAlign w:val="center"/>
            <w:hideMark/>
          </w:tcPr>
          <w:p w14:paraId="31AAE64E" w14:textId="51DB19AC" w:rsidR="00CC5F2D" w:rsidRPr="00015210" w:rsidRDefault="00B369E9" w:rsidP="00B46AA1">
            <w:pPr>
              <w:jc w:val="center"/>
              <w:rPr>
                <w:color w:val="000000"/>
                <w:sz w:val="22"/>
                <w:szCs w:val="22"/>
              </w:rPr>
            </w:pPr>
            <w:r>
              <w:rPr>
                <w:rFonts w:hint="eastAsia"/>
                <w:color w:val="000000"/>
                <w:sz w:val="22"/>
                <w:szCs w:val="22"/>
              </w:rPr>
              <w:t>Supplementary contributor</w:t>
            </w:r>
          </w:p>
        </w:tc>
        <w:tc>
          <w:tcPr>
            <w:tcW w:w="2426" w:type="dxa"/>
            <w:tcBorders>
              <w:top w:val="nil"/>
              <w:left w:val="nil"/>
              <w:bottom w:val="single" w:sz="8" w:space="0" w:color="auto"/>
              <w:right w:val="single" w:sz="8" w:space="0" w:color="auto"/>
            </w:tcBorders>
            <w:vAlign w:val="center"/>
            <w:hideMark/>
          </w:tcPr>
          <w:p w14:paraId="04520D8A" w14:textId="5D74BF70" w:rsidR="00CC5F2D" w:rsidRPr="00015210" w:rsidRDefault="00CC5F2D" w:rsidP="00B46AA1">
            <w:pPr>
              <w:jc w:val="center"/>
              <w:rPr>
                <w:color w:val="000000"/>
                <w:sz w:val="22"/>
                <w:szCs w:val="22"/>
              </w:rPr>
            </w:pPr>
            <w:r w:rsidRPr="00015210">
              <w:rPr>
                <w:color w:val="000000"/>
                <w:sz w:val="22"/>
                <w:szCs w:val="22"/>
              </w:rPr>
              <w:t xml:space="preserve">Direct </w:t>
            </w:r>
            <w:r>
              <w:rPr>
                <w:color w:val="000000"/>
                <w:sz w:val="22"/>
                <w:szCs w:val="22"/>
              </w:rPr>
              <w:t>competitor</w:t>
            </w:r>
          </w:p>
        </w:tc>
      </w:tr>
      <w:tr w:rsidR="006D1BDC" w:rsidRPr="00015210" w14:paraId="07C06BD8" w14:textId="77777777" w:rsidTr="00D2526D">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DC7B55A" w14:textId="6F640947" w:rsidR="006D1BDC" w:rsidRPr="00015210" w:rsidRDefault="006D1BDC" w:rsidP="00DE134C">
            <w:pPr>
              <w:rPr>
                <w:color w:val="000000"/>
                <w:sz w:val="22"/>
                <w:szCs w:val="22"/>
              </w:rPr>
            </w:pPr>
            <w:r w:rsidRPr="00015210">
              <w:rPr>
                <w:color w:val="000000"/>
                <w:sz w:val="22"/>
                <w:szCs w:val="22"/>
              </w:rPr>
              <w:t xml:space="preserve">AI identifiable </w:t>
            </w:r>
          </w:p>
        </w:tc>
        <w:tc>
          <w:tcPr>
            <w:tcW w:w="1640" w:type="dxa"/>
            <w:tcBorders>
              <w:top w:val="nil"/>
              <w:left w:val="nil"/>
              <w:bottom w:val="single" w:sz="8" w:space="0" w:color="auto"/>
              <w:right w:val="single" w:sz="8" w:space="0" w:color="auto"/>
            </w:tcBorders>
            <w:vAlign w:val="center"/>
            <w:hideMark/>
          </w:tcPr>
          <w:p w14:paraId="71852ADD" w14:textId="77777777" w:rsidR="006D1BDC" w:rsidRPr="00015210" w:rsidRDefault="006D1BDC" w:rsidP="00DE134C">
            <w:pPr>
              <w:jc w:val="center"/>
              <w:rPr>
                <w:color w:val="000000"/>
                <w:sz w:val="22"/>
                <w:szCs w:val="22"/>
              </w:rPr>
            </w:pPr>
            <w:r w:rsidRPr="00015210">
              <w:rPr>
                <w:color w:val="000000"/>
                <w:sz w:val="22"/>
                <w:szCs w:val="22"/>
              </w:rPr>
              <w:t>No</w:t>
            </w:r>
          </w:p>
        </w:tc>
        <w:tc>
          <w:tcPr>
            <w:tcW w:w="1488" w:type="dxa"/>
            <w:tcBorders>
              <w:top w:val="nil"/>
              <w:left w:val="nil"/>
              <w:bottom w:val="single" w:sz="8" w:space="0" w:color="auto"/>
              <w:right w:val="single" w:sz="8" w:space="0" w:color="auto"/>
            </w:tcBorders>
            <w:vAlign w:val="center"/>
            <w:hideMark/>
          </w:tcPr>
          <w:p w14:paraId="1CCA5327" w14:textId="77777777" w:rsidR="006D1BDC" w:rsidRPr="00015210" w:rsidRDefault="006D1BDC" w:rsidP="00DE134C">
            <w:pPr>
              <w:jc w:val="center"/>
              <w:rPr>
                <w:color w:val="000000"/>
                <w:sz w:val="22"/>
                <w:szCs w:val="22"/>
              </w:rPr>
            </w:pPr>
            <w:r w:rsidRPr="00015210">
              <w:rPr>
                <w:color w:val="000000"/>
                <w:sz w:val="22"/>
                <w:szCs w:val="22"/>
              </w:rPr>
              <w:t>No</w:t>
            </w:r>
          </w:p>
        </w:tc>
        <w:tc>
          <w:tcPr>
            <w:tcW w:w="1957" w:type="dxa"/>
            <w:tcBorders>
              <w:top w:val="nil"/>
              <w:left w:val="nil"/>
              <w:bottom w:val="single" w:sz="8" w:space="0" w:color="auto"/>
              <w:right w:val="single" w:sz="8" w:space="0" w:color="auto"/>
            </w:tcBorders>
            <w:vAlign w:val="center"/>
            <w:hideMark/>
          </w:tcPr>
          <w:p w14:paraId="18E4C42E" w14:textId="6BC4E998" w:rsidR="006D1BDC" w:rsidRPr="00015210" w:rsidRDefault="006D1BDC" w:rsidP="00DE134C">
            <w:pPr>
              <w:jc w:val="center"/>
              <w:rPr>
                <w:color w:val="000000"/>
                <w:sz w:val="22"/>
                <w:szCs w:val="22"/>
              </w:rPr>
            </w:pPr>
            <w:r w:rsidRPr="00015210">
              <w:rPr>
                <w:color w:val="000000"/>
                <w:sz w:val="22"/>
                <w:szCs w:val="22"/>
              </w:rPr>
              <w:t>Yes</w:t>
            </w:r>
          </w:p>
        </w:tc>
        <w:tc>
          <w:tcPr>
            <w:tcW w:w="2426" w:type="dxa"/>
            <w:tcBorders>
              <w:top w:val="nil"/>
              <w:left w:val="nil"/>
              <w:bottom w:val="single" w:sz="8" w:space="0" w:color="auto"/>
              <w:right w:val="single" w:sz="8" w:space="0" w:color="auto"/>
            </w:tcBorders>
            <w:vAlign w:val="center"/>
            <w:hideMark/>
          </w:tcPr>
          <w:p w14:paraId="1B46D75B" w14:textId="7C424F58" w:rsidR="006D1BDC" w:rsidRPr="00015210" w:rsidRDefault="006D1BDC" w:rsidP="00DE134C">
            <w:pPr>
              <w:jc w:val="center"/>
              <w:rPr>
                <w:color w:val="000000"/>
                <w:sz w:val="22"/>
                <w:szCs w:val="22"/>
              </w:rPr>
            </w:pPr>
            <w:r w:rsidRPr="00015210">
              <w:rPr>
                <w:color w:val="000000"/>
                <w:sz w:val="22"/>
                <w:szCs w:val="22"/>
              </w:rPr>
              <w:t>Yes</w:t>
            </w:r>
          </w:p>
        </w:tc>
      </w:tr>
      <w:tr w:rsidR="000E49BD" w:rsidRPr="00015210" w14:paraId="1505E93F" w14:textId="77777777" w:rsidTr="00636070">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56DCEDBE" w14:textId="77777777" w:rsidR="000E49BD" w:rsidRPr="00015210" w:rsidRDefault="000E49BD" w:rsidP="00636070">
            <w:pPr>
              <w:rPr>
                <w:color w:val="000000"/>
                <w:sz w:val="22"/>
                <w:szCs w:val="22"/>
              </w:rPr>
            </w:pPr>
            <w:r w:rsidRPr="00015210">
              <w:rPr>
                <w:color w:val="000000"/>
                <w:sz w:val="22"/>
                <w:szCs w:val="22"/>
              </w:rPr>
              <w:t xml:space="preserve">Separates AI </w:t>
            </w:r>
            <w:r w:rsidRPr="00015210">
              <w:rPr>
                <w:i/>
                <w:iCs/>
                <w:color w:val="000000"/>
                <w:sz w:val="22"/>
                <w:szCs w:val="22"/>
              </w:rPr>
              <w:t>label</w:t>
            </w:r>
            <w:r w:rsidRPr="00015210">
              <w:rPr>
                <w:color w:val="000000"/>
                <w:sz w:val="22"/>
                <w:szCs w:val="22"/>
              </w:rPr>
              <w:t xml:space="preserve"> from AI </w:t>
            </w:r>
            <w:r w:rsidRPr="00015210">
              <w:rPr>
                <w:i/>
                <w:iCs/>
                <w:color w:val="000000"/>
                <w:sz w:val="22"/>
                <w:szCs w:val="22"/>
              </w:rPr>
              <w:t>content</w:t>
            </w:r>
          </w:p>
        </w:tc>
        <w:tc>
          <w:tcPr>
            <w:tcW w:w="1640" w:type="dxa"/>
            <w:tcBorders>
              <w:top w:val="nil"/>
              <w:left w:val="nil"/>
              <w:bottom w:val="single" w:sz="8" w:space="0" w:color="auto"/>
              <w:right w:val="single" w:sz="8" w:space="0" w:color="auto"/>
            </w:tcBorders>
            <w:vAlign w:val="center"/>
            <w:hideMark/>
          </w:tcPr>
          <w:p w14:paraId="74996904" w14:textId="77777777" w:rsidR="000E49BD" w:rsidRPr="00015210" w:rsidRDefault="000E49BD" w:rsidP="00636070">
            <w:pPr>
              <w:jc w:val="center"/>
              <w:rPr>
                <w:color w:val="000000"/>
                <w:sz w:val="22"/>
                <w:szCs w:val="22"/>
              </w:rPr>
            </w:pPr>
            <w:r w:rsidRPr="00015210">
              <w:rPr>
                <w:color w:val="000000"/>
                <w:sz w:val="22"/>
                <w:szCs w:val="22"/>
              </w:rPr>
              <w:t>No</w:t>
            </w:r>
          </w:p>
        </w:tc>
        <w:tc>
          <w:tcPr>
            <w:tcW w:w="1488" w:type="dxa"/>
            <w:tcBorders>
              <w:top w:val="nil"/>
              <w:left w:val="nil"/>
              <w:bottom w:val="single" w:sz="8" w:space="0" w:color="auto"/>
              <w:right w:val="single" w:sz="8" w:space="0" w:color="auto"/>
            </w:tcBorders>
            <w:vAlign w:val="center"/>
            <w:hideMark/>
          </w:tcPr>
          <w:p w14:paraId="3C5EAAE0" w14:textId="77777777" w:rsidR="000E49BD" w:rsidRPr="00015210" w:rsidRDefault="000E49BD" w:rsidP="00636070">
            <w:pPr>
              <w:jc w:val="center"/>
              <w:rPr>
                <w:color w:val="000000"/>
                <w:sz w:val="22"/>
                <w:szCs w:val="22"/>
              </w:rPr>
            </w:pPr>
            <w:r w:rsidRPr="00015210">
              <w:rPr>
                <w:color w:val="000000"/>
                <w:sz w:val="22"/>
                <w:szCs w:val="22"/>
              </w:rPr>
              <w:t>No</w:t>
            </w:r>
          </w:p>
        </w:tc>
        <w:tc>
          <w:tcPr>
            <w:tcW w:w="1957" w:type="dxa"/>
            <w:tcBorders>
              <w:top w:val="nil"/>
              <w:left w:val="nil"/>
              <w:bottom w:val="single" w:sz="8" w:space="0" w:color="auto"/>
              <w:right w:val="single" w:sz="8" w:space="0" w:color="auto"/>
            </w:tcBorders>
            <w:vAlign w:val="center"/>
            <w:hideMark/>
          </w:tcPr>
          <w:p w14:paraId="16CE26EC" w14:textId="77777777" w:rsidR="000E49BD" w:rsidRPr="000E49BD" w:rsidRDefault="000E49BD" w:rsidP="00636070">
            <w:pPr>
              <w:jc w:val="center"/>
              <w:rPr>
                <w:color w:val="000000"/>
                <w:sz w:val="22"/>
                <w:szCs w:val="22"/>
              </w:rPr>
            </w:pPr>
            <w:r w:rsidRPr="000E49BD">
              <w:rPr>
                <w:color w:val="000000"/>
                <w:sz w:val="22"/>
                <w:szCs w:val="22"/>
              </w:rPr>
              <w:t>Not the focus</w:t>
            </w:r>
          </w:p>
        </w:tc>
        <w:tc>
          <w:tcPr>
            <w:tcW w:w="2426" w:type="dxa"/>
            <w:tcBorders>
              <w:top w:val="nil"/>
              <w:left w:val="nil"/>
              <w:bottom w:val="single" w:sz="8" w:space="0" w:color="auto"/>
              <w:right w:val="single" w:sz="8" w:space="0" w:color="auto"/>
            </w:tcBorders>
            <w:vAlign w:val="center"/>
            <w:hideMark/>
          </w:tcPr>
          <w:p w14:paraId="7DB7F383" w14:textId="16EAEF2A" w:rsidR="000E49BD" w:rsidRPr="00D2526D" w:rsidRDefault="000E49BD" w:rsidP="00636070">
            <w:pPr>
              <w:jc w:val="center"/>
              <w:rPr>
                <w:color w:val="000000"/>
                <w:sz w:val="22"/>
                <w:szCs w:val="22"/>
              </w:rPr>
            </w:pPr>
            <w:r w:rsidRPr="00D2526D">
              <w:rPr>
                <w:color w:val="000000"/>
                <w:sz w:val="22"/>
                <w:szCs w:val="22"/>
              </w:rPr>
              <w:t>Yes</w:t>
            </w:r>
          </w:p>
        </w:tc>
      </w:tr>
      <w:tr w:rsidR="006D1BDC" w:rsidRPr="00015210" w14:paraId="5E80C0D5" w14:textId="77777777" w:rsidTr="000E49BD">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15426F9F" w14:textId="4DE5CC0A" w:rsidR="006D1BDC" w:rsidRPr="00015210" w:rsidRDefault="00B369E9" w:rsidP="00DE134C">
            <w:pPr>
              <w:rPr>
                <w:color w:val="000000"/>
                <w:sz w:val="22"/>
                <w:szCs w:val="22"/>
              </w:rPr>
            </w:pPr>
            <w:r>
              <w:rPr>
                <w:rFonts w:hint="eastAsia"/>
                <w:color w:val="000000"/>
                <w:sz w:val="22"/>
                <w:szCs w:val="22"/>
              </w:rPr>
              <w:t>Research design</w:t>
            </w:r>
          </w:p>
        </w:tc>
        <w:tc>
          <w:tcPr>
            <w:tcW w:w="1640" w:type="dxa"/>
            <w:tcBorders>
              <w:top w:val="nil"/>
              <w:left w:val="nil"/>
              <w:bottom w:val="single" w:sz="8" w:space="0" w:color="auto"/>
              <w:right w:val="single" w:sz="8" w:space="0" w:color="auto"/>
            </w:tcBorders>
            <w:vAlign w:val="center"/>
            <w:hideMark/>
          </w:tcPr>
          <w:p w14:paraId="30C0D239" w14:textId="77777777" w:rsidR="006D1BDC" w:rsidRPr="00015210" w:rsidRDefault="006D1BDC" w:rsidP="00DE134C">
            <w:pPr>
              <w:jc w:val="center"/>
              <w:rPr>
                <w:color w:val="000000"/>
                <w:sz w:val="22"/>
                <w:szCs w:val="22"/>
              </w:rPr>
            </w:pPr>
            <w:r w:rsidRPr="00015210">
              <w:rPr>
                <w:color w:val="000000"/>
                <w:sz w:val="22"/>
                <w:szCs w:val="22"/>
              </w:rPr>
              <w:t>Natural experiment</w:t>
            </w:r>
          </w:p>
        </w:tc>
        <w:tc>
          <w:tcPr>
            <w:tcW w:w="1488" w:type="dxa"/>
            <w:tcBorders>
              <w:top w:val="nil"/>
              <w:left w:val="nil"/>
              <w:bottom w:val="single" w:sz="8" w:space="0" w:color="auto"/>
              <w:right w:val="single" w:sz="8" w:space="0" w:color="auto"/>
            </w:tcBorders>
            <w:vAlign w:val="center"/>
            <w:hideMark/>
          </w:tcPr>
          <w:p w14:paraId="704D95AB" w14:textId="77777777" w:rsidR="006D1BDC" w:rsidRPr="00015210" w:rsidRDefault="006D1BDC" w:rsidP="00DE134C">
            <w:pPr>
              <w:jc w:val="center"/>
              <w:rPr>
                <w:color w:val="000000"/>
                <w:sz w:val="22"/>
                <w:szCs w:val="22"/>
              </w:rPr>
            </w:pPr>
            <w:r w:rsidRPr="00015210">
              <w:rPr>
                <w:color w:val="000000"/>
                <w:sz w:val="22"/>
                <w:szCs w:val="22"/>
              </w:rPr>
              <w:t>Natural experiment</w:t>
            </w:r>
          </w:p>
        </w:tc>
        <w:tc>
          <w:tcPr>
            <w:tcW w:w="1957" w:type="dxa"/>
            <w:tcBorders>
              <w:top w:val="nil"/>
              <w:left w:val="nil"/>
              <w:bottom w:val="single" w:sz="8" w:space="0" w:color="auto"/>
              <w:right w:val="single" w:sz="8" w:space="0" w:color="auto"/>
            </w:tcBorders>
            <w:vAlign w:val="center"/>
            <w:hideMark/>
          </w:tcPr>
          <w:p w14:paraId="6B73AD77" w14:textId="77777777" w:rsidR="006D1BDC" w:rsidRPr="00015210" w:rsidRDefault="006D1BDC" w:rsidP="00DE134C">
            <w:pPr>
              <w:jc w:val="center"/>
              <w:rPr>
                <w:color w:val="000000"/>
                <w:sz w:val="22"/>
                <w:szCs w:val="22"/>
              </w:rPr>
            </w:pPr>
            <w:r w:rsidRPr="00015210">
              <w:rPr>
                <w:color w:val="000000"/>
                <w:sz w:val="22"/>
                <w:szCs w:val="22"/>
              </w:rPr>
              <w:t>Natural experiment and lab experiment</w:t>
            </w:r>
          </w:p>
        </w:tc>
        <w:tc>
          <w:tcPr>
            <w:tcW w:w="2426" w:type="dxa"/>
            <w:tcBorders>
              <w:top w:val="nil"/>
              <w:left w:val="nil"/>
              <w:bottom w:val="single" w:sz="8" w:space="0" w:color="auto"/>
              <w:right w:val="single" w:sz="8" w:space="0" w:color="auto"/>
            </w:tcBorders>
            <w:vAlign w:val="center"/>
            <w:hideMark/>
          </w:tcPr>
          <w:p w14:paraId="4FD2A13F" w14:textId="03D174CD" w:rsidR="006D1BDC" w:rsidRPr="00015210" w:rsidRDefault="00B369E9" w:rsidP="00DE134C">
            <w:pPr>
              <w:jc w:val="center"/>
              <w:rPr>
                <w:color w:val="000000"/>
                <w:sz w:val="22"/>
                <w:szCs w:val="22"/>
              </w:rPr>
            </w:pPr>
            <w:r>
              <w:rPr>
                <w:rFonts w:hint="eastAsia"/>
                <w:color w:val="000000"/>
                <w:sz w:val="22"/>
                <w:szCs w:val="22"/>
              </w:rPr>
              <w:t>Randomized field experiment</w:t>
            </w:r>
          </w:p>
        </w:tc>
      </w:tr>
    </w:tbl>
    <w:p w14:paraId="258E7BBE" w14:textId="77777777" w:rsidR="006D1BDC" w:rsidRPr="00313A96" w:rsidRDefault="006D1BDC" w:rsidP="00D66C4E"/>
    <w:sectPr w:rsidR="006D1BDC" w:rsidRPr="00313A96" w:rsidSect="000862C8">
      <w:headerReference w:type="even" r:id="rId25"/>
      <w:footerReference w:type="even" r:id="rId26"/>
      <w:footerReference w:type="default" r:id="rId27"/>
      <w:headerReference w:type="first" r:id="rId28"/>
      <w:footerReference w:type="first" r:id="rId29"/>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Prof. LIU Ben" w:date="2026-08-24T21:11:00Z" w:initials="BL">
    <w:p w14:paraId="13CCC5EE" w14:textId="77777777" w:rsidR="00B369E9" w:rsidRDefault="00B369E9" w:rsidP="00B369E9">
      <w:r>
        <w:rPr>
          <w:rStyle w:val="CommentReference"/>
        </w:rPr>
        <w:annotationRef/>
      </w:r>
      <w:r>
        <w:rPr>
          <w:rFonts w:ascii="Georgia" w:eastAsiaTheme="minorEastAsia" w:hAnsi="Georgia" w:cs="Georgia"/>
          <w:sz w:val="20"/>
          <w:szCs w:val="20"/>
          <w:lang w:eastAsia="en-US"/>
        </w:rPr>
        <w:t>double check to see if it is accurate to say this.</w:t>
      </w:r>
    </w:p>
  </w:comment>
  <w:comment w:id="7" w:author="Prof. LIU Ben" w:date="2026-08-24T23:37:00Z" w:initials="BL">
    <w:p w14:paraId="4F7DFB63" w14:textId="77777777" w:rsidR="00190B9B" w:rsidRDefault="00190B9B" w:rsidP="006A50F6">
      <w:r>
        <w:rPr>
          <w:rStyle w:val="CommentReference"/>
        </w:rPr>
        <w:annotationRef/>
      </w:r>
      <w:r>
        <w:rPr>
          <w:rFonts w:ascii="Georgia" w:eastAsiaTheme="minorEastAsia" w:hAnsi="Georgia" w:cs="Georgia"/>
          <w:sz w:val="20"/>
          <w:szCs w:val="20"/>
          <w:lang w:eastAsia="en-US"/>
        </w:rPr>
        <w:t>This is under role 1 but discussed under Role 2. In Table 1 the study sits in Role 1 (platform competitor), yet its answer-supply and style findings ("longer, less readable") are the ones you invoke in §2.1.2 (the instrument stream), where you also cite it for "declines in qualified contributions." A reader who cross-references will be confused about why an "answerer's instrument" finding is tabulated under "platform competitor." Either (a) add a brief note in the table that Sanatizadeh documents both demand- and supply-side effects, or (b) footnote it in §2.1.2 as spanning both roles. Right now the split is silent.</w:t>
      </w:r>
    </w:p>
  </w:comment>
  <w:comment w:id="154" w:author="Prof. LIU Ben" w:date="2026-08-26T14:17:00Z" w:initials="BL">
    <w:p w14:paraId="16266AF6" w14:textId="77777777" w:rsidR="00625971" w:rsidRDefault="00625971" w:rsidP="00D503A6">
      <w:r>
        <w:rPr>
          <w:rStyle w:val="CommentReference"/>
        </w:rPr>
        <w:annotationRef/>
      </w:r>
      <w:r>
        <w:rPr>
          <w:rFonts w:ascii="Georgia" w:eastAsiaTheme="minorEastAsia" w:hAnsi="Georgia" w:cs="Georgia"/>
          <w:sz w:val="20"/>
          <w:szCs w:val="20"/>
          <w:lang w:eastAsia="en-US"/>
        </w:rPr>
        <w:t>there might be repetition on earlier content. Revise the wording to make it different.</w:t>
      </w:r>
    </w:p>
  </w:comment>
  <w:comment w:id="155" w:author="Prof. LIU Ben" w:date="2026-08-24T23:31:00Z" w:initials="BL">
    <w:p w14:paraId="335D05F4" w14:textId="77777777" w:rsidR="00B369E9" w:rsidRDefault="00B369E9" w:rsidP="00B369E9">
      <w:r>
        <w:rPr>
          <w:rStyle w:val="CommentReference"/>
        </w:rPr>
        <w:annotationRef/>
      </w:r>
      <w:r>
        <w:rPr>
          <w:rFonts w:ascii="Georgia" w:eastAsiaTheme="minorEastAsia" w:hAnsi="Georgia" w:cs="Georgia"/>
          <w:sz w:val="20"/>
          <w:szCs w:val="20"/>
          <w:lang w:eastAsia="en-US"/>
        </w:rPr>
        <w:t>1. Question (what?); 2. Answer (what?); 3. check accuracy, i.e, whether the papers match what you summarize here.</w:t>
      </w:r>
    </w:p>
  </w:comment>
  <w:comment w:id="156" w:author="Prof. LIU Ben" w:date="2026-08-24T23:32:00Z" w:initials="BL">
    <w:p w14:paraId="073B46D5" w14:textId="77777777" w:rsidR="00B369E9" w:rsidRDefault="00B369E9" w:rsidP="00B369E9">
      <w:r>
        <w:rPr>
          <w:rStyle w:val="CommentReference"/>
        </w:rPr>
        <w:annotationRef/>
      </w:r>
      <w:r>
        <w:rPr>
          <w:rFonts w:ascii="Georgia" w:eastAsiaTheme="minorEastAsia" w:hAnsi="Georgia" w:cs="Georgia"/>
          <w:sz w:val="20"/>
          <w:szCs w:val="20"/>
          <w:lang w:eastAsia="en-US"/>
        </w:rPr>
        <w:t>not sure what this means?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3CCC5EE" w15:done="0"/>
  <w15:commentEx w15:paraId="4F7DFB63" w15:done="0"/>
  <w15:commentEx w15:paraId="16266AF6" w15:done="0"/>
  <w15:commentEx w15:paraId="335D05F4" w15:done="0"/>
  <w15:commentEx w15:paraId="073B46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5FB67BF" w16cex:dateUtc="2026-08-24T13:11:00Z"/>
  <w16cex:commentExtensible w16cex:durableId="6800425A" w16cex:dateUtc="2026-08-24T15:37:00Z"/>
  <w16cex:commentExtensible w16cex:durableId="0B03FA4F" w16cex:dateUtc="2026-08-26T06:17:00Z"/>
  <w16cex:commentExtensible w16cex:durableId="3BDBFE41" w16cex:dateUtc="2026-08-24T15:31:00Z"/>
  <w16cex:commentExtensible w16cex:durableId="0E709E59" w16cex:dateUtc="2026-08-24T1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3CCC5EE" w16cid:durableId="05FB67BF"/>
  <w16cid:commentId w16cid:paraId="4F7DFB63" w16cid:durableId="6800425A"/>
  <w16cid:commentId w16cid:paraId="16266AF6" w16cid:durableId="0B03FA4F"/>
  <w16cid:commentId w16cid:paraId="335D05F4" w16cid:durableId="3BDBFE41"/>
  <w16cid:commentId w16cid:paraId="073B46D5" w16cid:durableId="0E709E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B1DA26" w14:textId="77777777" w:rsidR="00BA6D32" w:rsidRPr="00015210" w:rsidRDefault="00BA6D32" w:rsidP="00413127">
      <w:r w:rsidRPr="00015210">
        <w:separator/>
      </w:r>
    </w:p>
    <w:p w14:paraId="300AC6F0" w14:textId="77777777" w:rsidR="00BA6D32" w:rsidRPr="00015210" w:rsidRDefault="00BA6D32" w:rsidP="00413127"/>
    <w:p w14:paraId="287EA494" w14:textId="77777777" w:rsidR="00BA6D32" w:rsidRPr="00015210" w:rsidRDefault="00BA6D32" w:rsidP="00413127"/>
    <w:p w14:paraId="1D7C8EDF" w14:textId="77777777" w:rsidR="00BA6D32" w:rsidRPr="00015210" w:rsidRDefault="00BA6D32"/>
  </w:endnote>
  <w:endnote w:type="continuationSeparator" w:id="0">
    <w:p w14:paraId="606ED729" w14:textId="77777777" w:rsidR="00BA6D32" w:rsidRPr="00015210" w:rsidRDefault="00BA6D32" w:rsidP="00413127">
      <w:r w:rsidRPr="00015210">
        <w:continuationSeparator/>
      </w:r>
    </w:p>
    <w:p w14:paraId="17411B29" w14:textId="77777777" w:rsidR="00BA6D32" w:rsidRPr="00015210" w:rsidRDefault="00BA6D32" w:rsidP="00413127"/>
    <w:p w14:paraId="37BBB083" w14:textId="77777777" w:rsidR="00BA6D32" w:rsidRPr="00015210" w:rsidRDefault="00BA6D32" w:rsidP="00413127"/>
    <w:p w14:paraId="366F6968" w14:textId="77777777" w:rsidR="00BA6D32" w:rsidRPr="00015210" w:rsidRDefault="00BA6D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D0E099" w14:textId="77777777" w:rsidR="00BA6D32" w:rsidRPr="00015210" w:rsidRDefault="00BA6D32">
      <w:r w:rsidRPr="00015210">
        <w:separator/>
      </w:r>
    </w:p>
  </w:footnote>
  <w:footnote w:type="continuationSeparator" w:id="0">
    <w:p w14:paraId="130DF1F9" w14:textId="77777777" w:rsidR="00BA6D32" w:rsidRPr="00015210" w:rsidRDefault="00BA6D32" w:rsidP="00413127">
      <w:r w:rsidRPr="00015210">
        <w:continuationSeparator/>
      </w:r>
    </w:p>
  </w:footnote>
  <w:footnote w:type="continuationNotice" w:id="1">
    <w:p w14:paraId="77E3BB8C" w14:textId="77777777" w:rsidR="00BA6D32" w:rsidRPr="00015210" w:rsidRDefault="00BA6D32" w:rsidP="003549C6">
      <w:pPr>
        <w:pStyle w:val="Footer"/>
        <w:rPr>
          <w:lang w:eastAsia="zh-CN"/>
        </w:rPr>
      </w:pPr>
    </w:p>
  </w:footnote>
  <w:footnote w:id="2">
    <w:p w14:paraId="196B26DD" w14:textId="3CC7C957" w:rsidR="005C375D" w:rsidRPr="00015210" w:rsidRDefault="005C375D" w:rsidP="005C375D">
      <w:pPr>
        <w:pStyle w:val="Footnotes"/>
        <w:rPr>
          <w:rFonts w:hint="eastAsia"/>
          <w:lang w:eastAsia="zh-CN"/>
        </w:rPr>
      </w:pPr>
      <w:r w:rsidRPr="00015210">
        <w:rPr>
          <w:rStyle w:val="FootnoteReference"/>
        </w:rPr>
        <w:footnoteRef/>
      </w:r>
      <w:r w:rsidRPr="00015210">
        <w:t xml:space="preserve"> We should be precise about the belief we attribute to this population, because it is narrower than the general “AI slop” view. Members of SegmentFault are professional developers, and many had already adopted general-purpose AI tools for routine tasks, so they did not hold the blanket view that AI writes poorly. Their reservation was domain-specific. </w:t>
      </w:r>
      <w:r w:rsidR="00701DB1" w:rsidRPr="00701DB1">
        <w:t xml:space="preserve">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 User comments under the randomized experiment announcement shows that users expressed substantial skepticism and dissatisfaction rather than unquestioned trust toward AI-generated answers. </w:t>
      </w:r>
      <w:r w:rsidRPr="00015210">
        <w:t>The belief, in short, is that the AI has probably not solved the particular problem at hand.</w:t>
      </w:r>
    </w:p>
  </w:footnote>
  <w:footnote w:id="3">
    <w:p w14:paraId="6E015E89"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1" w:anchor="technology-questions" w:history="1">
        <w:r w:rsidRPr="00413127">
          <w:rPr>
            <w:rStyle w:val="Hyperlink"/>
            <w:szCs w:val="22"/>
          </w:rPr>
          <w:t>https://stackexchange.com/sites?view=list#technology-questions</w:t>
        </w:r>
      </w:hyperlink>
      <w:r w:rsidRPr="00413127">
        <w:t>.</w:t>
      </w:r>
    </w:p>
  </w:footnote>
  <w:footnote w:id="4">
    <w:p w14:paraId="268D5DAF"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7F55FBDE" w14:textId="77777777" w:rsidR="00904A3D" w:rsidRPr="00D657E2" w:rsidRDefault="00904A3D" w:rsidP="00904A3D">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151AC5FA" w14:textId="77777777" w:rsidR="00904A3D" w:rsidRPr="00701301" w:rsidRDefault="00904A3D" w:rsidP="00904A3D">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rof. LIU Ben">
    <w15:presenceInfo w15:providerId="AD" w15:userId="S::qianqliu@um.cityu.edu.hk::0399b488-429f-4550-bd90-600d7bce4605"/>
  </w15:person>
  <w15:person w15:author="Dylan CHEN">
    <w15:presenceInfo w15:providerId="None" w15:userId="Dylan CH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F32"/>
    <w:rsid w:val="000D6DDF"/>
    <w:rsid w:val="000D7275"/>
    <w:rsid w:val="000D7A36"/>
    <w:rsid w:val="000E12AF"/>
    <w:rsid w:val="000E199B"/>
    <w:rsid w:val="000E1F20"/>
    <w:rsid w:val="000E2083"/>
    <w:rsid w:val="000E27D6"/>
    <w:rsid w:val="000E2819"/>
    <w:rsid w:val="000E2F04"/>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26"/>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2138"/>
    <w:rsid w:val="002F23F4"/>
    <w:rsid w:val="002F3285"/>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17957"/>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26B"/>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AD4"/>
    <w:rsid w:val="00646D7F"/>
    <w:rsid w:val="00647569"/>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1EB3"/>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7E4"/>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1BDC"/>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FD7"/>
    <w:rsid w:val="00812879"/>
    <w:rsid w:val="00812B17"/>
    <w:rsid w:val="00813A34"/>
    <w:rsid w:val="00813AED"/>
    <w:rsid w:val="00813E31"/>
    <w:rsid w:val="0081415A"/>
    <w:rsid w:val="008142A6"/>
    <w:rsid w:val="00814E9D"/>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4A25"/>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208A"/>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3733"/>
    <w:rsid w:val="009644F4"/>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6D32"/>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5F70"/>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84B"/>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D32"/>
    <w:rsid w:val="00E81B2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2A8"/>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eader" Target="header4.xml"/><Relationship Id="rId10" Type="http://schemas.openxmlformats.org/officeDocument/2006/relationships/footnotes" Target="footnotes.xml"/><Relationship Id="rId19" Type="http://schemas.microsoft.com/office/2011/relationships/commentsExtended" Target="commentsExtended.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5.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stackexchange.com/sites?view=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54</Pages>
  <Words>26595</Words>
  <Characters>151593</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3</cp:revision>
  <cp:lastPrinted>2026-08-28T05:26:00Z</cp:lastPrinted>
  <dcterms:created xsi:type="dcterms:W3CDTF">2026-08-28T11:50:00Z</dcterms:created>
  <dcterms:modified xsi:type="dcterms:W3CDTF">2026-08-28T13:54:00Z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id="rvfzm7fX"/&gt;&lt;style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