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7AA9E2B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 xml:space="preserve">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w:t>
      </w:r>
      <w:r w:rsidR="00B67429" w:rsidRPr="00B67429">
        <w:t>contributors improve upon a stronger benchmark</w:t>
      </w:r>
      <w:r w:rsidR="00156EE1" w:rsidRPr="00156EE1">
        <w:t>.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534D0B">
        <w:t>’</w:t>
      </w:r>
      <w:r w:rsidRPr="0022223D">
        <w:t xml:space="preserve">s impact </w:t>
      </w:r>
      <w:r w:rsidR="00AC05B3">
        <w:t>by differenti</w:t>
      </w:r>
      <w:r w:rsidR="00156EE1">
        <w:rPr>
          <w:rFonts w:hint="eastAsia"/>
        </w:rPr>
        <w:t>ati</w:t>
      </w:r>
      <w:r w:rsidR="00AC05B3">
        <w:t>ng AI</w:t>
      </w:r>
      <w:r w:rsidR="00534D0B">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1FB35978"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w:t>
      </w:r>
      <w:r w:rsidR="00647569">
        <w:rPr>
          <w:rFonts w:hint="eastAsia"/>
        </w:rPr>
        <w:t xml:space="preserve"> Dual-Process Theory, AI Label, AI Content.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5B7C237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674BB1">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Pr>
          <w:rFonts w:ascii="Apple Color Emoji" w:hAnsi="Apple Color Emoji" w:cs="Apple Color Emoji"/>
          <w:shd w:val="clear" w:color="auto" w:fill="FFFFFF"/>
        </w:rPr>
        <w:instrText>📊</w:instrText>
      </w:r>
      <w:r w:rsidR="00674BB1">
        <w:rPr>
          <w:shd w:val="clear" w:color="auto" w:fill="FFFFFF"/>
        </w:rPr>
        <w:instrText>","call-number":"2","container-title":"PNAS Nexus","DOI":"10.1093/pnasnexus/pgae400","ISSN":"2752-6542","issue":"9","journalAbbreviation":"PNAS Nexus","language":"en","note":"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Pr>
          <w:rFonts w:ascii="Apple Color Emoji" w:hAnsi="Apple Color Emoji" w:cs="Apple Color Emoji"/>
          <w:shd w:val="clear" w:color="auto" w:fill="FFFFFF"/>
        </w:rPr>
        <w:instrText>📊</w:instrText>
      </w:r>
      <w:r w:rsidR="00674BB1">
        <w:rPr>
          <w:shd w:val="clear" w:color="auto" w:fill="FFFFFF"/>
        </w:rPr>
        <w:instrText>","call-number":"1","container-title":"Journal of Management Information Systems","DOI":"10.1080/07421222.2025.2487313","ISSN":"0742-1222","issue":"2","language":"en","note":"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GAI</w:instrText>
      </w:r>
      <w:r w:rsidR="00674BB1">
        <w:rPr>
          <w:rFonts w:hint="eastAsia"/>
          <w:shd w:val="clear" w:color="auto" w:fill="FFFFFF"/>
        </w:rPr>
        <w:instrText>、</w:instrText>
      </w:r>
      <w:r w:rsidR="00674BB1">
        <w:rPr>
          <w:shd w:val="clear" w:color="auto" w:fill="FFFFFF"/>
        </w:rPr>
        <w:instrText>knowledge seek</w:instrText>
      </w:r>
      <w:r w:rsidR="00674BB1">
        <w:rPr>
          <w:rFonts w:hint="eastAsia"/>
          <w:shd w:val="clear" w:color="auto" w:fill="FFFFFF"/>
        </w:rPr>
        <w:instrText>ing</w:instrText>
      </w:r>
      <w:r w:rsidR="00674BB1">
        <w:rPr>
          <w:rFonts w:hint="eastAsia"/>
          <w:shd w:val="clear" w:color="auto" w:fill="FFFFFF"/>
        </w:rPr>
        <w:instrText>、</w:instrText>
      </w:r>
      <w:r w:rsidR="00674BB1">
        <w:rPr>
          <w:rFonts w:hint="eastAsia"/>
          <w:shd w:val="clear" w:color="auto" w:fill="FFFFFF"/>
        </w:rPr>
        <w:instrText>commitment-based theory</w:instrText>
      </w:r>
      <w:r w:rsidR="00674BB1">
        <w:rPr>
          <w:rFonts w:hint="eastAsia"/>
          <w:shd w:val="clear" w:color="auto" w:fill="FFFFFF"/>
        </w:rPr>
        <w:instrText>、</w:instrText>
      </w:r>
      <w:r w:rsidR="00674BB1">
        <w:rPr>
          <w:rFonts w:hint="eastAsia"/>
          <w:shd w:val="clear" w:color="auto" w:fill="FFFFFF"/>
        </w:rPr>
        <w:instrText>GenAI</w:instrText>
      </w:r>
      <w:r w:rsidR="00674BB1">
        <w:rPr>
          <w:rFonts w:hint="eastAsia"/>
          <w:shd w:val="clear" w:color="auto" w:fill="FFFFFF"/>
        </w:rPr>
        <w:instrText>、</w:instrText>
      </w:r>
      <w:r w:rsidR="00674BB1">
        <w:rPr>
          <w:rFonts w:hint="eastAsia"/>
          <w:shd w:val="clear" w:color="auto" w:fill="FFFFFF"/>
        </w:rPr>
        <w:instrText>information foraging theory</w:instrText>
      </w:r>
      <w:r w:rsidR="00674BB1">
        <w:rPr>
          <w:rFonts w:hint="eastAsia"/>
          <w:shd w:val="clear" w:color="auto" w:fill="FFFFFF"/>
        </w:rPr>
        <w:instrText>、</w:instrText>
      </w:r>
      <w:r w:rsidR="00674BB1">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74BB1">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Pr>
          <w:rFonts w:ascii="Apple Color Emoji" w:hAnsi="Apple Color Emoji" w:cs="Apple Color Emoji"/>
          <w:shd w:val="clear" w:color="auto" w:fill="FFFFFF"/>
        </w:rPr>
        <w:instrText>📊</w:instrText>
      </w:r>
      <w:r w:rsidR="00674BB1">
        <w:rPr>
          <w:shd w:val="clear" w:color="auto" w:fill="FFFFFF"/>
        </w:rPr>
        <w:instrText>","call-number":"1 (CCF C)","container-title":"Information &amp; Management","DOI":"10.1016/j.im.2025.104178","ISSN":"0378-7206","issue":"6","journalAbbreviation":"Information &amp; Management","language":"en","note":"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Online knowledge exchange platfor</w:instrText>
      </w:r>
      <w:r w:rsidR="00674BB1">
        <w:rPr>
          <w:rFonts w:hint="eastAsia"/>
          <w:shd w:val="clear" w:color="auto" w:fill="FFFFFF"/>
        </w:rPr>
        <w:instrText>ms</w:instrText>
      </w:r>
      <w:r w:rsidR="00674BB1">
        <w:rPr>
          <w:rFonts w:hint="eastAsia"/>
          <w:shd w:val="clear" w:color="auto" w:fill="FFFFFF"/>
        </w:rPr>
        <w:instrText>、</w:instrText>
      </w:r>
      <w:r w:rsidR="00674BB1">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74BB1">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Pr>
          <w:rFonts w:hint="eastAsia"/>
          <w:shd w:val="clear" w:color="auto" w:fill="FFFFFF"/>
        </w:rPr>
        <w:instrText>【摘要翻译】大语言模型</w:instrText>
      </w:r>
      <w:r w:rsidR="00674BB1">
        <w:rPr>
          <w:rFonts w:hint="eastAsia"/>
          <w:shd w:val="clear" w:color="auto" w:fill="FFFFFF"/>
        </w:rPr>
        <w:instrText xml:space="preserve"> (LLMs)(</w:instrText>
      </w:r>
      <w:r w:rsidR="00674BB1">
        <w:rPr>
          <w:rFonts w:hint="eastAsia"/>
          <w:shd w:val="clear" w:color="auto" w:fill="FFFFFF"/>
        </w:rPr>
        <w:instrText>如</w:instrText>
      </w:r>
      <w:r w:rsidR="00674BB1">
        <w:rPr>
          <w:rFonts w:hint="eastAsia"/>
          <w:shd w:val="clear" w:color="auto" w:fill="FFFFFF"/>
        </w:rPr>
        <w:instrText xml:space="preserve"> ChatGPT) </w:instrText>
      </w:r>
      <w:r w:rsidR="00674BB1">
        <w:rPr>
          <w:rFonts w:hint="eastAsia"/>
          <w:shd w:val="clear" w:color="auto" w:fill="FFFFFF"/>
        </w:rPr>
        <w:instrText>预计将显著重塑学习、技能获取和知识创造。它们对用户生成的知识共享问答</w:instrText>
      </w:r>
      <w:r w:rsidR="00674BB1">
        <w:rPr>
          <w:rFonts w:hint="eastAsia"/>
          <w:shd w:val="clear" w:color="auto" w:fill="FFFFFF"/>
        </w:rPr>
        <w:instrText xml:space="preserve"> (Q&amp;A) </w:instrText>
      </w:r>
      <w:r w:rsidR="00674BB1">
        <w:rPr>
          <w:rFonts w:hint="eastAsia"/>
          <w:shd w:val="clear" w:color="auto" w:fill="FFFFFF"/>
        </w:rPr>
        <w:instrText>平台的影响对</w:instrText>
      </w:r>
      <w:r w:rsidR="00674BB1">
        <w:rPr>
          <w:rFonts w:hint="eastAsia"/>
          <w:shd w:val="clear" w:color="auto" w:fill="FFFFFF"/>
        </w:rPr>
        <w:instrText xml:space="preserve"> Q&amp;A </w:instrText>
      </w:r>
      <w:r w:rsidR="00674BB1">
        <w:rPr>
          <w:rFonts w:hint="eastAsia"/>
          <w:shd w:val="clear" w:color="auto" w:fill="FFFFFF"/>
        </w:rPr>
        <w:instrText>平台和</w:instrText>
      </w:r>
      <w:r w:rsidR="00674BB1">
        <w:rPr>
          <w:rFonts w:hint="eastAsia"/>
          <w:shd w:val="clear" w:color="auto" w:fill="FFFFFF"/>
        </w:rPr>
        <w:instrText xml:space="preserve"> LLMs </w:instrText>
      </w:r>
      <w:r w:rsidR="00674BB1">
        <w:rPr>
          <w:rFonts w:hint="eastAsia"/>
          <w:shd w:val="clear" w:color="auto" w:fill="FFFFFF"/>
        </w:rPr>
        <w:instrText>的比较价值和未来协同演化以及</w:instrText>
      </w:r>
      <w:r w:rsidR="00674BB1">
        <w:rPr>
          <w:rFonts w:hint="eastAsia"/>
          <w:shd w:val="clear" w:color="auto" w:fill="FFFFFF"/>
        </w:rPr>
        <w:instrText xml:space="preserve"> LLMs </w:instrText>
      </w:r>
      <w:r w:rsidR="00674BB1">
        <w:rPr>
          <w:rFonts w:hint="eastAsia"/>
          <w:shd w:val="clear" w:color="auto" w:fill="FFFFFF"/>
        </w:rPr>
        <w:instrText>的未来学习具有重要意义。通过多种实证设计，我们估计</w:instrText>
      </w:r>
      <w:r w:rsidR="00674BB1">
        <w:rPr>
          <w:rFonts w:hint="eastAsia"/>
          <w:shd w:val="clear" w:color="auto" w:fill="FFFFFF"/>
        </w:rPr>
        <w:instrText xml:space="preserve"> ChatGPT </w:instrText>
      </w:r>
      <w:r w:rsidR="00674BB1">
        <w:rPr>
          <w:rFonts w:hint="eastAsia"/>
          <w:shd w:val="clear" w:color="auto" w:fill="FFFFFF"/>
        </w:rPr>
        <w:instrText>的推出导致</w:instrText>
      </w:r>
      <w:r w:rsidR="00674BB1">
        <w:rPr>
          <w:rFonts w:hint="eastAsia"/>
          <w:shd w:val="clear" w:color="auto" w:fill="FFFFFF"/>
        </w:rPr>
        <w:instrText xml:space="preserve"> Stack Overflow </w:instrText>
      </w:r>
      <w:r w:rsidR="00674BB1">
        <w:rPr>
          <w:rFonts w:hint="eastAsia"/>
          <w:shd w:val="clear" w:color="auto" w:fill="FFFFFF"/>
        </w:rPr>
        <w:instrText>上发布的问题数量平均减少了</w:instrText>
      </w:r>
      <w:r w:rsidR="00674BB1">
        <w:rPr>
          <w:rFonts w:hint="eastAsia"/>
          <w:shd w:val="clear" w:color="auto" w:fill="FFFFFF"/>
        </w:rPr>
        <w:instrText xml:space="preserve"> 14.09%</w:instrText>
      </w:r>
      <w:r w:rsidR="00674BB1">
        <w:rPr>
          <w:rFonts w:hint="eastAsia"/>
          <w:shd w:val="clear" w:color="auto" w:fill="FFFFFF"/>
        </w:rPr>
        <w:instrText>，这种影响随着时间的推移而加剧，到</w:instrText>
      </w:r>
      <w:r w:rsidR="00674BB1">
        <w:rPr>
          <w:rFonts w:hint="eastAsia"/>
          <w:shd w:val="clear" w:color="auto" w:fill="FFFFFF"/>
        </w:rPr>
        <w:instrText xml:space="preserve"> 2023 </w:instrText>
      </w:r>
      <w:r w:rsidR="00674BB1">
        <w:rPr>
          <w:rFonts w:hint="eastAsia"/>
          <w:shd w:val="clear" w:color="auto" w:fill="FFFFFF"/>
        </w:rPr>
        <w:instrText>年</w:instrText>
      </w:r>
      <w:r w:rsidR="00674BB1">
        <w:rPr>
          <w:rFonts w:hint="eastAsia"/>
          <w:shd w:val="clear" w:color="auto" w:fill="FFFFFF"/>
        </w:rPr>
        <w:instrText xml:space="preserve"> 5 </w:instrText>
      </w:r>
      <w:r w:rsidR="00674BB1">
        <w:rPr>
          <w:rFonts w:hint="eastAsia"/>
          <w:shd w:val="clear" w:color="auto" w:fill="FFFFFF"/>
        </w:rPr>
        <w:instrText>月达到</w:instrText>
      </w:r>
      <w:r w:rsidR="00674BB1">
        <w:rPr>
          <w:rFonts w:hint="eastAsia"/>
          <w:shd w:val="clear" w:color="auto" w:fill="FFFFFF"/>
        </w:rPr>
        <w:instrText xml:space="preserve"> 27.88% </w:instrText>
      </w:r>
      <w:r w:rsidR="00674BB1">
        <w:rPr>
          <w:rFonts w:hint="eastAsia"/>
          <w:shd w:val="clear" w:color="auto" w:fill="FFFFFF"/>
        </w:rPr>
        <w:instrText>的减少。有趣的是，这种数量的减少伴随着剩余问题平均质量的显著提高。进一步分析表明，这些数量和质量的变化可以用两种机制来解释</w:instrText>
      </w:r>
      <w:r w:rsidR="00674BB1">
        <w:rPr>
          <w:rFonts w:hint="eastAsia"/>
          <w:shd w:val="clear" w:color="auto" w:fill="FFFFFF"/>
        </w:rPr>
        <w:instrText xml:space="preserve">:(1) ChatGPT </w:instrText>
      </w:r>
      <w:r w:rsidR="00674BB1">
        <w:rPr>
          <w:rFonts w:hint="eastAsia"/>
          <w:shd w:val="clear" w:color="auto" w:fill="FFFFFF"/>
        </w:rPr>
        <w:instrText>的不均衡替代，其中更简单、中等到低质量的问题更容易消失</w:instrText>
      </w:r>
      <w:r w:rsidR="00674BB1">
        <w:rPr>
          <w:rFonts w:hint="eastAsia"/>
          <w:shd w:val="clear" w:color="auto" w:fill="FFFFFF"/>
        </w:rPr>
        <w:instrText xml:space="preserve">;(2) </w:instrText>
      </w:r>
      <w:r w:rsidR="00674BB1">
        <w:rPr>
          <w:rFonts w:hint="eastAsia"/>
          <w:shd w:val="clear" w:color="auto" w:fill="FFFFFF"/>
        </w:rPr>
        <w:instrText>在考虑数量减少后直接提高质量，表明</w:instrText>
      </w:r>
      <w:r w:rsidR="00674BB1">
        <w:rPr>
          <w:rFonts w:hint="eastAsia"/>
          <w:shd w:val="clear" w:color="auto" w:fill="FFFFFF"/>
        </w:rPr>
        <w:instrText xml:space="preserve"> ChatGPT </w:instrText>
      </w:r>
      <w:r w:rsidR="00674BB1">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Pr>
          <w:rFonts w:hint="eastAsia"/>
          <w:shd w:val="clear" w:color="auto" w:fill="FFFFFF"/>
        </w:rPr>
        <w:instrText>;</w:instrText>
      </w:r>
      <w:r w:rsidR="00674BB1">
        <w:rPr>
          <w:rFonts w:hint="eastAsia"/>
          <w:shd w:val="clear" w:color="auto" w:fill="FFFFFF"/>
        </w:rPr>
        <w:instrText>用户保留率和新用户获取率都显著下降</w:instrText>
      </w:r>
      <w:r w:rsidR="00674BB1">
        <w:rPr>
          <w:rFonts w:hint="eastAsia"/>
          <w:shd w:val="clear" w:color="auto" w:fill="FFFFFF"/>
        </w:rPr>
        <w:instrText>;</w:instrText>
      </w:r>
      <w:r w:rsidR="00674BB1">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74BB1">
        <w:rPr>
          <w:rFonts w:hint="eastAsia"/>
          <w:shd w:val="clear" w:color="auto" w:fill="FFFFFF"/>
        </w:rPr>
        <w:instrText>;</w:instrText>
      </w:r>
      <w:r w:rsidR="00674BB1">
        <w:rPr>
          <w:rFonts w:hint="eastAsia"/>
          <w:shd w:val="clear" w:color="auto" w:fill="FFFFFF"/>
        </w:rPr>
        <w:instrText>助理编辑陈建清。资金：薛建清获得上海金融经济大学中央大学基础研究基金的支持。王立军获得中国国家自然科学基金会的支持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72301259]</w:instrText>
      </w:r>
      <w:r w:rsidR="00674BB1">
        <w:rPr>
          <w:rFonts w:hint="eastAsia"/>
          <w:shd w:val="clear" w:color="auto" w:fill="FFFFFF"/>
        </w:rPr>
        <w:instrText>。李建清获得中国国家自然科学基础的支持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72188101 </w:instrText>
      </w:r>
      <w:r w:rsidR="00674BB1">
        <w:rPr>
          <w:rFonts w:hint="eastAsia"/>
          <w:shd w:val="clear" w:color="auto" w:fill="FFFFFF"/>
        </w:rPr>
        <w:instrText>和</w:instrText>
      </w:r>
      <w:r w:rsidR="00674BB1">
        <w:rPr>
          <w:rFonts w:hint="eastAsia"/>
          <w:shd w:val="clear" w:color="auto" w:fill="FFFFFF"/>
        </w:rPr>
        <w:instrText xml:space="preserve"> 72595864]</w:instrText>
      </w:r>
      <w:r w:rsidR="00674BB1">
        <w:rPr>
          <w:rFonts w:hint="eastAsia"/>
          <w:shd w:val="clear" w:color="auto" w:fill="FFFFFF"/>
        </w:rPr>
        <w:instrText>。补充资料：在线附录可访问</w:instrText>
      </w:r>
      <w:r w:rsidR="00674BB1">
        <w:rPr>
          <w:rFonts w:hint="eastAsia"/>
          <w:shd w:val="clear" w:color="auto" w:fill="FFFFFF"/>
        </w:rPr>
        <w:instrText xml:space="preserve"> https://do</w:instrText>
      </w:r>
      <w:r w:rsidR="00674BB1">
        <w:rPr>
          <w:shd w:val="clear" w:color="auto" w:fill="FFFFFF"/>
        </w:rPr>
        <w:instrText>i.org/10.1287/isre.2023.0561</w:instrText>
      </w:r>
      <w:r w:rsidR="00674BB1">
        <w:rPr>
          <w:rFonts w:hint="eastAsia"/>
          <w:shd w:val="clear" w:color="auto" w:fill="FFFFFF"/>
        </w:rPr>
        <w:instrText>。</w:instrText>
      </w:r>
      <w:r w:rsidR="00674BB1">
        <w:rPr>
          <w:shd w:val="clear" w:color="auto" w:fill="FFFFFF"/>
        </w:rPr>
        <w:instrText>","call-number":"1","container-title":"Information Systems Research","DOI":"10.1287/isre.2023.0561","ISSN":"1047-7047","language":"en","note":"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large language models</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Q&amp;A platform</w:instrText>
      </w:r>
      <w:r w:rsidR="00674BB1">
        <w:rPr>
          <w:rFonts w:hint="eastAsia"/>
          <w:shd w:val="clear" w:color="auto" w:fill="FFFFFF"/>
        </w:rPr>
        <w:instrText>、</w:instrText>
      </w:r>
      <w:r w:rsidR="00674BB1">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546B58">
        <w:t>(Quinn &amp; Gutt 2025; del Rio-Chanona et al. 2024;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6C921620"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534D0B">
        <w:t>“</w:t>
      </w:r>
      <w:r w:rsidRPr="0022223D">
        <w:t>internal GenAI</w:t>
      </w:r>
      <w:r w:rsidR="00CE05C9" w:rsidRPr="0022223D">
        <w:t>;</w:t>
      </w:r>
      <w:r w:rsidR="00534D0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2D6CF1CB">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697737E6" w:rsidR="0058132E" w:rsidRPr="0022223D" w:rsidRDefault="0058132E" w:rsidP="00136E54">
      <w:pPr>
        <w:pStyle w:val="TableFiguretitle"/>
        <w:spacing w:after="0" w:line="480" w:lineRule="auto"/>
      </w:pPr>
      <w:r w:rsidRPr="0022223D">
        <w:t>Figure</w:t>
      </w:r>
      <w:r w:rsidRPr="0022223D">
        <w:rPr>
          <w:rFonts w:eastAsia="Georgia"/>
        </w:rPr>
        <w:t xml:space="preserve"> </w:t>
      </w:r>
      <w:r w:rsidR="005B4A5E">
        <w:fldChar w:fldCharType="begin"/>
      </w:r>
      <w:r w:rsidR="005B4A5E">
        <w:instrText xml:space="preserve"> SEQ Figure \* ARABIC </w:instrText>
      </w:r>
      <w:r w:rsidR="005B4A5E">
        <w:fldChar w:fldCharType="separate"/>
      </w:r>
      <w:r w:rsidR="005B4A5E">
        <w:rPr>
          <w:noProof/>
        </w:rPr>
        <w:t>1</w:t>
      </w:r>
      <w:r w:rsidR="005B4A5E">
        <w:rPr>
          <w:noProof/>
        </w:rP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4ECD2F01"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534D0B">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77947415"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534D0B">
        <w:t>’</w:t>
      </w:r>
      <w:r w:rsidR="00A777B9" w:rsidRPr="00A777B9">
        <w:t>s dual-process theory</w:t>
      </w:r>
      <w:r w:rsidR="00A777B9">
        <w:rPr>
          <w:rFonts w:hint="eastAsia"/>
        </w:rPr>
        <w:t xml:space="preserve"> </w:t>
      </w:r>
      <w:r w:rsidR="00A777B9">
        <w:fldChar w:fldCharType="begin"/>
      </w:r>
      <w:r w:rsidR="00674BB1">
        <w:instrText xml:space="preserve"> ADDIN ZOTERO_ITEM CSL_CITATION {"citationID":"HbqYHzJe","properties":{"unsorted":false,"formattedCitation":"(Evans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00A777B9">
        <w:fldChar w:fldCharType="separate"/>
      </w:r>
      <w:r w:rsidR="00546B58">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2B3B5F">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2B3B5F">
        <w:rPr>
          <w:rFonts w:hint="eastAsia"/>
        </w:rPr>
        <w:instrText>hree factors: relative scale, rival's attack volume, and rival's capability to contest. Our results provide a new avenue for studying competitors and the relationship between competitor analysis and interfirm rivalry.</w:instrText>
      </w:r>
      <w:r w:rsidR="002B3B5F">
        <w:rPr>
          <w:rFonts w:hint="eastAsia"/>
        </w:rPr>
        <w:instrText>本文研究竞争紧张度，即目标企业与其特定竞争对手之间的紧张关系，这种紧张关系可能导致目标企业采取行动对抗竞争对手。基于认知</w:instrText>
      </w:r>
      <w:r w:rsidR="002B3B5F">
        <w:rPr>
          <w:rFonts w:hint="eastAsia"/>
        </w:rPr>
        <w:instrText>-</w:instrText>
      </w:r>
      <w:r w:rsidR="002B3B5F">
        <w:rPr>
          <w:rFonts w:hint="eastAsia"/>
        </w:rPr>
        <w:instrText>动机</w:instrText>
      </w:r>
      <w:r w:rsidR="002B3B5F">
        <w:rPr>
          <w:rFonts w:hint="eastAsia"/>
        </w:rPr>
        <w:instrText>-</w:instrText>
      </w:r>
      <w:r w:rsidR="002B3B5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2B3B5F">
        <w:rPr>
          <w:rFonts w:hint="eastAsia"/>
        </w:rPr>
        <w:instrText xml:space="preserve">","archive_location":"491 </w:instrText>
      </w:r>
      <w:r w:rsidR="002B3B5F">
        <w:rPr>
          <w:rFonts w:ascii="Apple Color Emoji" w:hAnsi="Apple Color Emoji" w:cs="Apple Color Emoji"/>
        </w:rPr>
        <w:instrText>📊</w:instrText>
      </w:r>
      <w:r w:rsidR="002B3B5F">
        <w:rPr>
          <w:rFonts w:hint="eastAsia"/>
        </w:rPr>
        <w:instrText>","call-number":"1","container-title":"Academy of Management Journal","DOI"</w:instrText>
      </w:r>
      <w:r w:rsidR="002B3B5F">
        <w:instrText>:"10.5465/amj.2007.24162081","ISSN":"0001-4273","issue":"1","journalAbbreviation":"AMJ","language":"en","note":"</w:instrText>
      </w:r>
      <w:r w:rsidR="002B3B5F">
        <w:rPr>
          <w:rFonts w:ascii="Apple Color Emoji" w:hAnsi="Apple Color Emoji" w:cs="Apple Color Emoji"/>
        </w:rPr>
        <w:instrText>🏷️</w:instrText>
      </w:r>
      <w:r w:rsidR="002B3B5F">
        <w:instrText xml:space="preserve"> /unread</w:instrText>
      </w:r>
      <w:r w:rsidR="002B3B5F">
        <w:rPr>
          <w:rFonts w:hint="eastAsia"/>
        </w:rPr>
        <w:instrText>、</w:instrText>
      </w:r>
      <w:r w:rsidR="002B3B5F">
        <w:instrText>COMPETITION</w:instrText>
      </w:r>
      <w:r w:rsidR="002B3B5F">
        <w:rPr>
          <w:rFonts w:hint="eastAsia"/>
        </w:rPr>
        <w:instrText>、</w:instrText>
      </w:r>
      <w:r w:rsidR="002B3B5F">
        <w:instrText>MANAGEMENT</w:instrText>
      </w:r>
      <w:r w:rsidR="002B3B5F">
        <w:rPr>
          <w:rFonts w:hint="eastAsia"/>
        </w:rPr>
        <w:instrText>、</w:instrText>
      </w:r>
      <w:r w:rsidR="002B3B5F">
        <w:instrText>BUSINESS enterprises</w:instrText>
      </w:r>
      <w:r w:rsidR="002B3B5F">
        <w:rPr>
          <w:rFonts w:hint="eastAsia"/>
        </w:rPr>
        <w:instrText>、</w:instrText>
      </w:r>
      <w:r w:rsidR="002B3B5F">
        <w:instrText>COMMERCE</w:instrText>
      </w:r>
      <w:r w:rsidR="002B3B5F">
        <w:rPr>
          <w:rFonts w:hint="eastAsia"/>
        </w:rPr>
        <w:instrText>、</w:instrText>
      </w:r>
      <w:r w:rsidR="002B3B5F">
        <w:instrText>DATA analysis</w:instrText>
      </w:r>
      <w:r w:rsidR="002B3B5F">
        <w:rPr>
          <w:rFonts w:hint="eastAsia"/>
        </w:rPr>
        <w:instrText>、</w:instrText>
      </w:r>
      <w:r w:rsidR="002B3B5F">
        <w:instrText>MOTIVATION (Psychology)</w:instrText>
      </w:r>
      <w:r w:rsidR="002B3B5F">
        <w:rPr>
          <w:rFonts w:hint="eastAsia"/>
        </w:rPr>
        <w:instrText>、</w:instrText>
      </w:r>
      <w:r w:rsidR="002B3B5F">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2B3B5F">
        <w:rPr>
          <w:rFonts w:hint="eastAsia"/>
        </w:rPr>
        <w:instrText>—</w:instrText>
      </w:r>
      <w:r w:rsidR="002B3B5F">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Pr>
          <w:rFonts w:ascii="Apple Color Emoji" w:hAnsi="Apple Color Emoji" w:cs="Apple Color Emoji"/>
        </w:rPr>
        <w:instrText>📊</w:instrText>
      </w:r>
      <w:r w:rsidR="002B3B5F">
        <w:instrText>","call-number":"3","container-title":"Asia Pacific Journal of Management","DOI":"10.1007/s10490-008-9110-7","ISSN":"1572-9958","issue":"1","journalAbbreviation":"Asia Pac J Manag","language":"en","note":"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Research</w:instrText>
      </w:r>
      <w:r w:rsidR="002B3B5F">
        <w:rPr>
          <w:rFonts w:hint="eastAsia"/>
        </w:rPr>
        <w:instrText>、</w:instrText>
      </w:r>
      <w:r w:rsidR="002B3B5F">
        <w:rPr>
          <w:rFonts w:ascii="Apple Color Emoji" w:hAnsi="Apple Color Emoji" w:cs="Apple Color Emoji"/>
        </w:rPr>
        <w:instrText>🤖️</w:instrText>
      </w:r>
      <w:r w:rsidR="002B3B5F">
        <w:rPr>
          <w:rFonts w:hint="eastAsia"/>
        </w:rPr>
        <w:instrText>、</w:instrText>
      </w:r>
      <w:r w:rsidR="002B3B5F">
        <w:instrText>Competitive dynamics</w:instrText>
      </w:r>
      <w:r w:rsidR="002B3B5F">
        <w:rPr>
          <w:rFonts w:hint="eastAsia"/>
        </w:rPr>
        <w:instrText>、</w:instrText>
      </w:r>
      <w:r w:rsidR="002B3B5F">
        <w:instrText>Publishing</w:instrText>
      </w:r>
      <w:r w:rsidR="002B3B5F">
        <w:rPr>
          <w:rFonts w:hint="eastAsia"/>
        </w:rPr>
        <w:instrText>、</w:instrText>
      </w:r>
      <w:r w:rsidR="002B3B5F">
        <w:instrText>Strategic</w:instrText>
      </w:r>
      <w:r w:rsidR="002B3B5F">
        <w:rPr>
          <w:rFonts w:hint="eastAsia"/>
        </w:rPr>
        <w:instrText xml:space="preserve"> management</w:instrText>
      </w:r>
      <w:r w:rsidR="002B3B5F">
        <w:rPr>
          <w:rFonts w:hint="eastAsia"/>
        </w:rPr>
        <w:instrText>、</w:instrText>
      </w:r>
      <w:r w:rsidR="002B3B5F">
        <w:rPr>
          <w:rFonts w:hint="eastAsia"/>
        </w:rPr>
        <w:instrText>U.S.-based journal","page":"5-25","source":"9.7 (Q1)","title":"Competitive dynamics research: An insider</w:instrText>
      </w:r>
      <w:r w:rsidR="002B3B5F">
        <w:rPr>
          <w:rFonts w:hint="eastAsia"/>
        </w:rPr>
        <w:instrText>’</w:instrText>
      </w:r>
      <w:r w:rsidR="002B3B5F">
        <w:rPr>
          <w:rFonts w:hint="eastAsia"/>
        </w:rPr>
        <w:instrText>s odyssey","title-short":"Competitive dynamics research","URL":"https://doi.org/10.1007/s10490-008-9110-7","volume":"26","author":[{"famil</w:instrText>
      </w:r>
      <w:r w:rsidR="002B3B5F">
        <w:instrText xml:space="preserve">y":"Chen","given":"Ming-Jer"}],"accessed":{"date-parts":[["2026",7,27]]},"issued":{"date-parts":[["2009",3,1]]}}}],"schema":"https://github.com/citation-style-language/schema/raw/master/csl-citation.json"} </w:instrText>
      </w:r>
      <w:r w:rsidR="00A777B9">
        <w:fldChar w:fldCharType="separate"/>
      </w:r>
      <w:r w:rsidR="002B3B5F">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55128621"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534D0B">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534D0B">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016B2AA7" w:rsidR="00A777B9" w:rsidRDefault="00A777B9" w:rsidP="00CF121E">
      <w:pPr>
        <w:pStyle w:val="Paragraph0"/>
      </w:pPr>
      <w:bookmarkStart w:id="7" w:name="OLE_LINK14"/>
      <w:r w:rsidRPr="00A777B9">
        <w:t xml:space="preserve">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w:t>
      </w:r>
      <w:r w:rsidR="00534D0B">
        <w:rPr>
          <w:rFonts w:hint="eastAsia"/>
        </w:rPr>
        <w:t>improving</w:t>
      </w:r>
      <w:r w:rsidRPr="00A777B9">
        <w:t xml:space="preserve"> their answers</w:t>
      </w:r>
      <w:r w:rsidR="00534D0B">
        <w:t>’</w:t>
      </w:r>
      <w:r w:rsidR="00534D0B">
        <w:rPr>
          <w:rFonts w:hint="eastAsia"/>
        </w:rPr>
        <w:t xml:space="preserve"> accuracy</w:t>
      </w:r>
      <w:r>
        <w:rPr>
          <w:rFonts w:hint="eastAsia"/>
        </w:rPr>
        <w:t xml:space="preserve"> </w:t>
      </w:r>
      <w:r w:rsidR="00534D0B">
        <w:rPr>
          <w:rFonts w:hint="eastAsia"/>
        </w:rPr>
        <w:t>based on</w:t>
      </w:r>
      <w:r>
        <w:rPr>
          <w:rFonts w:hint="eastAsia"/>
        </w:rPr>
        <w:t xml:space="preserve"> </w:t>
      </w:r>
      <w:r w:rsidRPr="00A777B9">
        <w:t xml:space="preserve">the AI answer. Separating the AI label effect </w:t>
      </w:r>
      <w:r w:rsidRPr="00A777B9">
        <w:lastRenderedPageBreak/>
        <w:t xml:space="preserve">from the AI content effect explains why the average effect can differ from either part on its own, and it provides a framework for reasoning about how AI will affect human contribution as its content characteristics change. </w:t>
      </w:r>
    </w:p>
    <w:bookmarkEnd w:id="7"/>
    <w:p w14:paraId="0123B0A9" w14:textId="065E55C7"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534D0B">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8" w:name="OLE_LINK13"/>
      <w:r w:rsidRPr="0022223D">
        <w:lastRenderedPageBreak/>
        <w:t>Literature Review</w:t>
      </w:r>
    </w:p>
    <w:p w14:paraId="75098FDC" w14:textId="5B48CCEC" w:rsidR="000A4E92" w:rsidRPr="0022223D" w:rsidRDefault="00254CE0" w:rsidP="00633022">
      <w:pPr>
        <w:pStyle w:val="Paragraph0"/>
      </w:pPr>
      <w:r w:rsidRPr="00254CE0">
        <w:t>Our study draws on two literatures. The first concerns what drives a community member</w:t>
      </w:r>
      <w:r w:rsidR="00534D0B">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68C3641B" w:rsidR="0017167E" w:rsidRPr="000E4EEB" w:rsidRDefault="0017167E" w:rsidP="000E4EEB">
      <w:pPr>
        <w:pStyle w:val="Paragraph0"/>
      </w:pPr>
      <w:r w:rsidRPr="0017167E">
        <w:t>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w:t>
      </w:r>
      <w:r w:rsidR="00534D0B">
        <w:t>’</w:t>
      </w:r>
      <w:r w:rsidRPr="0017167E">
        <w:t xml:space="preserve">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546B58">
        <w:rPr>
          <w:noProof/>
        </w:rPr>
        <w:t>(Olson Jr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w:t>
      </w:r>
      <w:r w:rsidRPr="0017167E">
        <w:lastRenderedPageBreak/>
        <w:t xml:space="preserve">more 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546B58">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546B58">
        <w:t>(Shi et al. 2024)</w:t>
      </w:r>
      <w:r w:rsidR="00E0652C" w:rsidRPr="000E4EEB">
        <w:fldChar w:fldCharType="end"/>
      </w:r>
      <w:r w:rsidRPr="0017167E">
        <w:t>. Finally, the source of a prior answer provides a social cue about who has already spoken. A contributor</w:t>
      </w:r>
      <w:r w:rsidR="00534D0B">
        <w:t>’</w:t>
      </w:r>
      <w:r w:rsidRPr="0017167E">
        <w:t xml:space="preserve">s identity or standing can affect how newcomers assess their own relative position and whether their contribution is likely to be valued; consistent with this comparison logic, </w:t>
      </w:r>
      <w:r w:rsidR="00E0652C" w:rsidRPr="000E4EEB">
        <w:fldChar w:fldCharType="begin"/>
      </w:r>
      <w:r w:rsidR="00546B58">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546B58">
        <w:rPr>
          <w:rFonts w:ascii="Apple Color Emoji" w:hAnsi="Apple Color Emoji" w:cs="Apple Color Emoji"/>
        </w:rPr>
        <w:instrText>📊</w:instrText>
      </w:r>
      <w:r w:rsidR="00546B58">
        <w:instrText>","call-number":"1","container-title":"American Economic Review","DOI":"10.1257/aer.100.4.1358","ISSN":"0002-8282","issue":"4","journalAbbreviation":"American Economic Review","language":"en","note":"</w:instrText>
      </w:r>
      <w:r w:rsidR="00546B58">
        <w:rPr>
          <w:rFonts w:ascii="Apple Color Emoji" w:hAnsi="Apple Color Emoji" w:cs="Apple Color Emoji"/>
        </w:rPr>
        <w:instrText>🏷️</w:instrText>
      </w:r>
      <w:r w:rsidR="00546B58">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w:t>
      </w:r>
      <w:r w:rsidR="00534D0B">
        <w:t>’</w:t>
      </w:r>
      <w:r w:rsidRPr="0017167E">
        <w:t>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8"/>
    <w:p w14:paraId="26206842" w14:textId="4A251EA4" w:rsidR="000E4EEB" w:rsidRPr="000E4EEB" w:rsidRDefault="000E4EEB" w:rsidP="000E4EEB">
      <w:pPr>
        <w:pStyle w:val="Paragraph0"/>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546B58">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546B58">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546B58">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546B58">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w:t>
      </w:r>
    </w:p>
    <w:p w14:paraId="27B04192" w14:textId="1DC4CFED" w:rsidR="003C5D1E" w:rsidRPr="000E4EEB" w:rsidRDefault="000E4EEB" w:rsidP="000E4EEB">
      <w:pPr>
        <w:pStyle w:val="Paragraph0"/>
      </w:pPr>
      <w:r w:rsidRPr="000E4EEB">
        <w:t xml:space="preserve">Across this literature, the prior contributor is always another human. Whether </w:t>
      </w:r>
      <w:r w:rsidR="00647569" w:rsidRPr="00647569">
        <w:t>presence</w:t>
      </w:r>
      <w:r w:rsidRPr="000E4EEB">
        <w:t>,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64FA43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534D0B">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pPr>
      <w:r w:rsidRPr="000E4EEB">
        <w:t>AI as a Substitute for the Community</w:t>
      </w:r>
    </w:p>
    <w:p w14:paraId="79005E05" w14:textId="7DBE8100"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546B58">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novel, and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546B58">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 AI is a rival to the </w:t>
      </w:r>
      <w:r w:rsidRPr="000E4EEB">
        <w:rPr>
          <w:i/>
          <w:iCs/>
        </w:rPr>
        <w:t>platform</w:t>
      </w:r>
      <w:r w:rsidRPr="000E4EEB">
        <w:t>: it competes for the question itself and does not appear inside the community.</w:t>
      </w:r>
    </w:p>
    <w:p w14:paraId="2391F57D" w14:textId="14F17D2F" w:rsidR="000E4EEB" w:rsidRDefault="000E4EEB" w:rsidP="000E4EEB">
      <w:pPr>
        <w:pStyle w:val="Paragraph0"/>
      </w:pPr>
      <w:r w:rsidRPr="000E4EEB">
        <w:t xml:space="preserve">This stream establishes an important empirical baseline, and </w:t>
      </w:r>
      <w:r w:rsidR="00613CD6">
        <w:fldChar w:fldCharType="begin"/>
      </w:r>
      <w:r w:rsidR="00546B58">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546B58">
        <w:rPr>
          <w:rFonts w:hint="eastAsia"/>
        </w:rPr>
        <w:instrText xml:space="preserve"> Natural Science Foundation of China [Grants 72188101 and 72595864]. Supplemental Material: The online appendix is available at https://doi.org/10.1287/isre.2023.0561.\n\n</w:instrText>
      </w:r>
      <w:r w:rsidR="00546B58">
        <w:rPr>
          <w:rFonts w:hint="eastAsia"/>
        </w:rPr>
        <w:instrText>【摘要翻译】大语言模型</w:instrText>
      </w:r>
      <w:r w:rsidR="00546B58">
        <w:rPr>
          <w:rFonts w:hint="eastAsia"/>
        </w:rPr>
        <w:instrText xml:space="preserve"> (LLMs)(</w:instrText>
      </w:r>
      <w:r w:rsidR="00546B58">
        <w:rPr>
          <w:rFonts w:hint="eastAsia"/>
        </w:rPr>
        <w:instrText>如</w:instrText>
      </w:r>
      <w:r w:rsidR="00546B58">
        <w:rPr>
          <w:rFonts w:hint="eastAsia"/>
        </w:rPr>
        <w:instrText xml:space="preserve"> ChatGPT) </w:instrText>
      </w:r>
      <w:r w:rsidR="00546B58">
        <w:rPr>
          <w:rFonts w:hint="eastAsia"/>
        </w:rPr>
        <w:instrText>预计将显著重塑学习、技能获取和知识创造。它们对用户生成的知识共享问答</w:instrText>
      </w:r>
      <w:r w:rsidR="00546B58">
        <w:rPr>
          <w:rFonts w:hint="eastAsia"/>
        </w:rPr>
        <w:instrText xml:space="preserve"> (Q&amp;A) </w:instrText>
      </w:r>
      <w:r w:rsidR="00546B58">
        <w:rPr>
          <w:rFonts w:hint="eastAsia"/>
        </w:rPr>
        <w:instrText>平台的影响对</w:instrText>
      </w:r>
      <w:r w:rsidR="00546B58">
        <w:rPr>
          <w:rFonts w:hint="eastAsia"/>
        </w:rPr>
        <w:instrText xml:space="preserve"> Q&amp;A </w:instrText>
      </w:r>
      <w:r w:rsidR="00546B58">
        <w:rPr>
          <w:rFonts w:hint="eastAsia"/>
        </w:rPr>
        <w:instrText>平台和</w:instrText>
      </w:r>
      <w:r w:rsidR="00546B58">
        <w:rPr>
          <w:rFonts w:hint="eastAsia"/>
        </w:rPr>
        <w:instrText xml:space="preserve"> LLMs </w:instrText>
      </w:r>
      <w:r w:rsidR="00546B58">
        <w:rPr>
          <w:rFonts w:hint="eastAsia"/>
        </w:rPr>
        <w:instrText>的比较价值和未来协同演化以及</w:instrText>
      </w:r>
      <w:r w:rsidR="00546B58">
        <w:rPr>
          <w:rFonts w:hint="eastAsia"/>
        </w:rPr>
        <w:instrText xml:space="preserve"> LLMs </w:instrText>
      </w:r>
      <w:r w:rsidR="00546B58">
        <w:rPr>
          <w:rFonts w:hint="eastAsia"/>
        </w:rPr>
        <w:instrText>的未来学习具有重要意义。通过多种实证设计，我们估计</w:instrText>
      </w:r>
      <w:r w:rsidR="00546B58">
        <w:rPr>
          <w:rFonts w:hint="eastAsia"/>
        </w:rPr>
        <w:instrText xml:space="preserve"> ChatGPT </w:instrText>
      </w:r>
      <w:r w:rsidR="00546B58">
        <w:rPr>
          <w:rFonts w:hint="eastAsia"/>
        </w:rPr>
        <w:instrText>的推出导致</w:instrText>
      </w:r>
      <w:r w:rsidR="00546B58">
        <w:rPr>
          <w:rFonts w:hint="eastAsia"/>
        </w:rPr>
        <w:instrText xml:space="preserve"> Stack Overflow </w:instrText>
      </w:r>
      <w:r w:rsidR="00546B58">
        <w:rPr>
          <w:rFonts w:hint="eastAsia"/>
        </w:rPr>
        <w:instrText>上发布的问题数量平均减少了</w:instrText>
      </w:r>
      <w:r w:rsidR="00546B58">
        <w:rPr>
          <w:rFonts w:hint="eastAsia"/>
        </w:rPr>
        <w:instrText xml:space="preserve"> 14.09%</w:instrText>
      </w:r>
      <w:r w:rsidR="00546B58">
        <w:rPr>
          <w:rFonts w:hint="eastAsia"/>
        </w:rPr>
        <w:instrText>，这种影响随着时间的推移而加剧，到</w:instrText>
      </w:r>
      <w:r w:rsidR="00546B58">
        <w:rPr>
          <w:rFonts w:hint="eastAsia"/>
        </w:rPr>
        <w:instrText xml:space="preserve"> 2023 </w:instrText>
      </w:r>
      <w:r w:rsidR="00546B58">
        <w:rPr>
          <w:rFonts w:hint="eastAsia"/>
        </w:rPr>
        <w:instrText>年</w:instrText>
      </w:r>
      <w:r w:rsidR="00546B58">
        <w:rPr>
          <w:rFonts w:hint="eastAsia"/>
        </w:rPr>
        <w:instrText xml:space="preserve"> 5 </w:instrText>
      </w:r>
      <w:r w:rsidR="00546B58">
        <w:rPr>
          <w:rFonts w:hint="eastAsia"/>
        </w:rPr>
        <w:instrText>月达到</w:instrText>
      </w:r>
      <w:r w:rsidR="00546B58">
        <w:rPr>
          <w:rFonts w:hint="eastAsia"/>
        </w:rPr>
        <w:instrText xml:space="preserve"> 27.88% </w:instrText>
      </w:r>
      <w:r w:rsidR="00546B58">
        <w:rPr>
          <w:rFonts w:hint="eastAsia"/>
        </w:rPr>
        <w:instrText>的减少。有趣的是，这种数量的减少伴随着剩余问题平均质量的显著提高。进一步分析表明，这些数量和质量的变化可以用两种机制来解释</w:instrText>
      </w:r>
      <w:r w:rsidR="00546B58">
        <w:rPr>
          <w:rFonts w:hint="eastAsia"/>
        </w:rPr>
        <w:instrText xml:space="preserve">:(1) ChatGPT </w:instrText>
      </w:r>
      <w:r w:rsidR="00546B58">
        <w:rPr>
          <w:rFonts w:hint="eastAsia"/>
        </w:rPr>
        <w:instrText>的不均衡替代，其中更简单、中等到低质量的问题更容易消失</w:instrText>
      </w:r>
      <w:r w:rsidR="00546B58">
        <w:rPr>
          <w:rFonts w:hint="eastAsia"/>
        </w:rPr>
        <w:instrText xml:space="preserve">;(2) </w:instrText>
      </w:r>
      <w:r w:rsidR="00546B58">
        <w:rPr>
          <w:rFonts w:hint="eastAsia"/>
        </w:rPr>
        <w:instrText>在考虑数量减少后直接提高质量，表明</w:instrText>
      </w:r>
      <w:r w:rsidR="00546B58">
        <w:rPr>
          <w:rFonts w:hint="eastAsia"/>
        </w:rPr>
        <w:instrText xml:space="preserve"> ChatGPT </w:instrText>
      </w:r>
      <w:r w:rsidR="00546B58">
        <w:rPr>
          <w:rFonts w:hint="eastAsia"/>
        </w:rPr>
        <w:instrText>帮助提供的时间和搜索成本节约对问题质量的改善具有积极外溢效应。进一步的异质性分析显示，这对缺乏经验的用户的问题数量和质量都有更强的影响</w:instrText>
      </w:r>
      <w:r w:rsidR="00546B58">
        <w:rPr>
          <w:rFonts w:hint="eastAsia"/>
        </w:rPr>
        <w:instrText>;</w:instrText>
      </w:r>
      <w:r w:rsidR="00546B58">
        <w:rPr>
          <w:rFonts w:hint="eastAsia"/>
        </w:rPr>
        <w:instrText>用户保留率和新用户获取率都显著下降</w:instrText>
      </w:r>
      <w:r w:rsidR="00546B58">
        <w:rPr>
          <w:rFonts w:hint="eastAsia"/>
        </w:rPr>
        <w:instrText>;</w:instrText>
      </w:r>
      <w:r w:rsidR="00546B58">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546B58">
        <w:rPr>
          <w:rFonts w:hint="eastAsia"/>
        </w:rPr>
        <w:instrText>;</w:instrText>
      </w:r>
      <w:r w:rsidR="00546B58">
        <w:rPr>
          <w:rFonts w:hint="eastAsia"/>
        </w:rPr>
        <w:instrText>助理编辑陈建清。资金：薛建清获得上海金融经济大学中央大学基础研究基金的支持。王立军获得中国国家自然科学基金会的支持</w:instrText>
      </w:r>
      <w:r w:rsidR="00546B58">
        <w:rPr>
          <w:rFonts w:hint="eastAsia"/>
        </w:rPr>
        <w:instrText xml:space="preserve"> [</w:instrText>
      </w:r>
      <w:r w:rsidR="00546B58">
        <w:rPr>
          <w:rFonts w:hint="eastAsia"/>
        </w:rPr>
        <w:instrText>资助金额</w:instrText>
      </w:r>
      <w:r w:rsidR="00546B58">
        <w:rPr>
          <w:rFonts w:hint="eastAsia"/>
        </w:rPr>
        <w:instrText xml:space="preserve"> 72301259]</w:instrText>
      </w:r>
      <w:r w:rsidR="00546B58">
        <w:rPr>
          <w:rFonts w:hint="eastAsia"/>
        </w:rPr>
        <w:instrText>。李建清获得中国国家自然科学基础的支持</w:instrText>
      </w:r>
      <w:r w:rsidR="00546B58">
        <w:rPr>
          <w:rFonts w:hint="eastAsia"/>
        </w:rPr>
        <w:instrText xml:space="preserve"> [</w:instrText>
      </w:r>
      <w:r w:rsidR="00546B58">
        <w:rPr>
          <w:rFonts w:hint="eastAsia"/>
        </w:rPr>
        <w:instrText>资助金额</w:instrText>
      </w:r>
      <w:r w:rsidR="00546B58">
        <w:rPr>
          <w:rFonts w:hint="eastAsia"/>
        </w:rPr>
        <w:instrText xml:space="preserve"> 72188101 </w:instrText>
      </w:r>
      <w:r w:rsidR="00546B58">
        <w:rPr>
          <w:rFonts w:hint="eastAsia"/>
        </w:rPr>
        <w:instrText>和</w:instrText>
      </w:r>
      <w:r w:rsidR="00546B58">
        <w:rPr>
          <w:rFonts w:hint="eastAsia"/>
        </w:rPr>
        <w:instrText xml:space="preserve"> 72595864]</w:instrText>
      </w:r>
      <w:r w:rsidR="00546B58">
        <w:rPr>
          <w:rFonts w:hint="eastAsia"/>
        </w:rPr>
        <w:instrText>。补充资料：在线附录可访问</w:instrText>
      </w:r>
      <w:r w:rsidR="00546B58">
        <w:rPr>
          <w:rFonts w:hint="eastAsia"/>
        </w:rPr>
        <w:instrText xml:space="preserve"> https://doi.org/10.1287/isre.2023.0561</w:instrText>
      </w:r>
      <w:r w:rsidR="00546B58">
        <w:rPr>
          <w:rFonts w:hint="eastAsia"/>
        </w:rPr>
        <w:instrText>。</w:instrText>
      </w:r>
      <w:r w:rsidR="00546B58">
        <w:rPr>
          <w:rFonts w:hint="eastAsia"/>
        </w:rPr>
        <w:instrText>","call-number":"1","container-title":"Information Syst</w:instrText>
      </w:r>
      <w:r w:rsidR="00546B58">
        <w:instrText>ems Research","DOI":"10.1287/isre.2023.0561","ISSN":"1047-7047","language":"en","note":"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generative AI</w:instrText>
      </w:r>
      <w:r w:rsidR="00546B58">
        <w:rPr>
          <w:rFonts w:hint="eastAsia"/>
        </w:rPr>
        <w:instrText>、</w:instrText>
      </w:r>
      <w:r w:rsidR="00546B58">
        <w:instrText>large language models</w:instrText>
      </w:r>
      <w:r w:rsidR="00546B58">
        <w:rPr>
          <w:rFonts w:hint="eastAsia"/>
        </w:rPr>
        <w:instrText>、</w:instrText>
      </w:r>
      <w:r w:rsidR="00546B58">
        <w:instrText>ChatGPT</w:instrText>
      </w:r>
      <w:r w:rsidR="00546B58">
        <w:rPr>
          <w:rFonts w:hint="eastAsia"/>
        </w:rPr>
        <w:instrText>、</w:instrText>
      </w:r>
      <w:r w:rsidR="00546B58">
        <w:instrText>Q&amp;A platform</w:instrText>
      </w:r>
      <w:r w:rsidR="00546B58">
        <w:rPr>
          <w:rFonts w:hint="eastAsia"/>
        </w:rPr>
        <w:instrText>、</w:instrText>
      </w:r>
      <w:r w:rsidR="00546B58">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B4FB478" w:rsidR="000E4EEB" w:rsidRPr="000E4EEB" w:rsidRDefault="000E4EEB" w:rsidP="000E4EEB">
      <w:pPr>
        <w:pStyle w:val="Heading3"/>
        <w:rPr>
          <w:rFonts w:eastAsiaTheme="minorEastAsia" w:cs="Times New Roman"/>
        </w:rPr>
      </w:pPr>
      <w:r w:rsidRPr="000E4EEB">
        <w:t>AI as the Answerer</w:t>
      </w:r>
      <w:r w:rsidR="00534D0B">
        <w:t>’</w:t>
      </w:r>
      <w:r w:rsidRPr="000E4EEB">
        <w:t>s Instrument</w:t>
      </w:r>
    </w:p>
    <w:p w14:paraId="0878F8DC" w14:textId="69F79EF3"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546B58">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546B58">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546B58">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AC87AF1"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546B58">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Pr>
          <w:rFonts w:ascii="Apple Color Emoji" w:hAnsi="Apple Color Emoji" w:cs="Apple Color Emoji"/>
        </w:rPr>
        <w:instrText>📊</w:instrText>
      </w:r>
      <w:r w:rsidR="00546B58">
        <w:instrText>","call-number":"1 (CCF C)","container-title":"Information &amp; Management","DOI":"10.1016/j.im.2025.104178","ISSN":"0378-7206","issue":"6","journalAbbreviation":"Information &amp; Management","language":"en","note":"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ChatGPT</w:instrText>
      </w:r>
      <w:r w:rsidR="00546B58">
        <w:rPr>
          <w:rFonts w:hint="eastAsia"/>
        </w:rPr>
        <w:instrText>、</w:instrText>
      </w:r>
      <w:r w:rsidR="00546B58">
        <w:instrText>Generative AI</w:instrText>
      </w:r>
      <w:r w:rsidR="00546B58">
        <w:rPr>
          <w:rFonts w:hint="eastAsia"/>
        </w:rPr>
        <w:instrText>、</w:instrText>
      </w:r>
      <w:r w:rsidR="00546B58">
        <w:instrText>Online knowledge exchange platforms</w:instrText>
      </w:r>
      <w:r w:rsidR="00546B58">
        <w:rPr>
          <w:rFonts w:hint="eastAsia"/>
        </w:rPr>
        <w:instrText>、</w:instrText>
      </w:r>
      <w:r w:rsidR="00546B58">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546B58">
        <w:t>(Borwankar et al. 2026; Fang &amp; Zhou 2026; Shan &amp; Qiu 2026)</w:t>
      </w:r>
      <w:r w:rsidR="006C29A2" w:rsidRPr="0022223D">
        <w:fldChar w:fldCharType="end"/>
      </w:r>
      <w:r w:rsidR="006C29A2" w:rsidRPr="0022223D">
        <w:t>.</w:t>
      </w:r>
    </w:p>
    <w:p w14:paraId="3ED4C0FD" w14:textId="6F54F82E"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534D0B">
        <w:t>’</w:t>
      </w:r>
      <w:r w:rsidRPr="000E4EEB">
        <w: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 cannot answer the question because AI</w:t>
      </w:r>
      <w:r w:rsidR="00534D0B">
        <w:t>’</w:t>
      </w:r>
      <w:r w:rsidRPr="000E4EEB">
        <w:t>s contribution is not visible as such.</w:t>
      </w:r>
    </w:p>
    <w:p w14:paraId="02FC76DE" w14:textId="1144DC7D" w:rsidR="000E4EEB" w:rsidRDefault="000E4EEB" w:rsidP="000E4EEB">
      <w:pPr>
        <w:pStyle w:val="Paragraph0"/>
      </w:pPr>
      <w:r w:rsidRPr="000E4EEB">
        <w:t>That invisibility is the stream</w:t>
      </w:r>
      <w:r w:rsidR="00534D0B">
        <w:t>’</w:t>
      </w:r>
      <w:r w:rsidRPr="000E4EEB">
        <w:t>s defining limitation. A human answerer</w:t>
      </w:r>
      <w:r w:rsidR="00534D0B">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27BE3B68"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534D0B">
        <w:t>’</w:t>
      </w:r>
      <w:r w:rsidRPr="000E4EEB">
        <w:t xml:space="preserve"> attention and recognition, and both the source and the content of its contribution are visible.</w:t>
      </w:r>
    </w:p>
    <w:p w14:paraId="0C04027B" w14:textId="57D5ABD2" w:rsidR="000E4EEB" w:rsidRPr="000E4EEB" w:rsidRDefault="000E4EEB" w:rsidP="000E4EEB">
      <w:pPr>
        <w:pStyle w:val="Paragraph0"/>
      </w:pPr>
      <w:r w:rsidRPr="000E4EEB">
        <w:t>Only Su et al. (2025) has examined this configuration empirically. Studying Quora</w:t>
      </w:r>
      <w:r w:rsidR="00534D0B">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C4371F9"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546B58">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546B58">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546B58">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546B58">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546B58">
        <w:rPr>
          <w:noProof/>
        </w:rPr>
        <w:t>(Demirci et al. 2024; Hui et al. 2024; Yiu et al. 2026)</w:t>
      </w:r>
      <w:r w:rsidRPr="000E4EEB">
        <w:fldChar w:fldCharType="end"/>
      </w:r>
      <w:r w:rsidRPr="000E4EEB">
        <w:t>.</w:t>
      </w:r>
    </w:p>
    <w:p w14:paraId="29A953AA" w14:textId="62038742" w:rsidR="000E4EEB" w:rsidRPr="000E4EEB" w:rsidRDefault="000E4EEB" w:rsidP="000E4EEB">
      <w:pPr>
        <w:pStyle w:val="Paragraph0"/>
        <w:rPr>
          <w:rFonts w:ascii="Heiti TC" w:eastAsia="Heiti TC" w:hAnsi="Heiti TC" w:cs="Heiti TC"/>
        </w:rPr>
      </w:pPr>
      <w:r w:rsidRPr="000E4EEB">
        <w:t xml:space="preserve">Two implications follow for online Q&amp;A communities. First, an AI label may carry motivational content in its own right, independent of what the AI actually wrote. Second, </w:t>
      </w:r>
      <w:r w:rsidR="00572CD6">
        <w:rPr>
          <w:rFonts w:hint="eastAsia"/>
        </w:rPr>
        <w:t>a</w:t>
      </w:r>
      <w:r w:rsidRPr="000E4EEB">
        <w:t xml:space="preserve"> capable AI rival may induce </w:t>
      </w:r>
      <w:r w:rsidR="00206A4E">
        <w:rPr>
          <w:rFonts w:hint="eastAsia"/>
        </w:rPr>
        <w:t>humans</w:t>
      </w:r>
      <w:r w:rsidR="00206A4E">
        <w:t>’</w:t>
      </w:r>
      <w:r w:rsidR="00206A4E">
        <w:rPr>
          <w:rFonts w:hint="eastAsia"/>
        </w:rPr>
        <w:t xml:space="preserve"> motivation to excel</w:t>
      </w:r>
      <w:r w:rsidRPr="000E4EEB">
        <w:t>, and it may raise rather than lower the quality of human contributions. Neither implication is testable where AI</w:t>
      </w:r>
      <w:r w:rsidR="00534D0B">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0341222A"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w:t>
      </w:r>
      <w:r w:rsidR="00206A4E">
        <w:rPr>
          <w:rFonts w:hint="eastAsia"/>
        </w:rPr>
        <w:t>n</w:t>
      </w:r>
      <w:r w:rsidR="00572CD6">
        <w:rPr>
          <w:rFonts w:hint="eastAsia"/>
        </w:rPr>
        <w:t xml:space="preserve"> online Q&amp;A community</w:t>
      </w:r>
      <w:r w:rsidRPr="00802605">
        <w:t xml:space="preserve"> setting.</w:t>
      </w:r>
    </w:p>
    <w:p w14:paraId="263412E4" w14:textId="5F22204E" w:rsidR="000E4EEB" w:rsidRDefault="00F40939" w:rsidP="000E4EEB">
      <w:pPr>
        <w:pStyle w:val="TableFiguretitle"/>
      </w:pPr>
      <w:bookmarkStart w:id="9" w:name="_Ref177391594"/>
      <w:bookmarkStart w:id="10" w:name="_Ref177391587"/>
      <w:r w:rsidRPr="0022223D">
        <w:lastRenderedPageBreak/>
        <w:t xml:space="preserve">Table </w:t>
      </w:r>
      <w:r w:rsidR="005B4A5E">
        <w:fldChar w:fldCharType="begin"/>
      </w:r>
      <w:r w:rsidR="005B4A5E">
        <w:instrText xml:space="preserve"> SEQ Table \* ARABIC </w:instrText>
      </w:r>
      <w:r w:rsidR="005B4A5E">
        <w:fldChar w:fldCharType="separate"/>
      </w:r>
      <w:r w:rsidR="005B4A5E">
        <w:rPr>
          <w:noProof/>
        </w:rPr>
        <w:t>1</w:t>
      </w:r>
      <w:r w:rsidR="005B4A5E">
        <w:rPr>
          <w:noProof/>
        </w:rPr>
        <w:fldChar w:fldCharType="end"/>
      </w:r>
      <w:bookmarkEnd w:id="9"/>
      <w:r w:rsidRPr="0022223D">
        <w:t xml:space="preserve">. </w:t>
      </w:r>
      <w:bookmarkEnd w:id="10"/>
      <w:r w:rsidR="00D66C4E" w:rsidRPr="00D66C4E">
        <w:t xml:space="preserve">Summary of </w:t>
      </w:r>
      <w:r w:rsidR="002B3B5F">
        <w:rPr>
          <w:rFonts w:hint="eastAsia"/>
        </w:rPr>
        <w:t>e</w:t>
      </w:r>
      <w:r w:rsidR="00D66C4E" w:rsidRPr="00D66C4E">
        <w:t xml:space="preserve">mpirical </w:t>
      </w:r>
      <w:r w:rsidR="002B3B5F">
        <w:rPr>
          <w:rFonts w:hint="eastAsia"/>
        </w:rPr>
        <w:t>r</w:t>
      </w:r>
      <w:r w:rsidR="00D66C4E" w:rsidRPr="00D66C4E">
        <w:t xml:space="preserve">esearch on the </w:t>
      </w:r>
      <w:r w:rsidR="002B3B5F">
        <w:rPr>
          <w:rFonts w:hint="eastAsia"/>
        </w:rPr>
        <w:t>e</w:t>
      </w:r>
      <w:r w:rsidR="00D66C4E" w:rsidRPr="00D66C4E">
        <w:t xml:space="preserve">ffects of </w:t>
      </w:r>
      <w:r w:rsidR="002B3B5F">
        <w:rPr>
          <w:rFonts w:hint="eastAsia"/>
        </w:rPr>
        <w:t>g</w:t>
      </w:r>
      <w:r w:rsidR="00D66C4E" w:rsidRPr="00D66C4E">
        <w:t xml:space="preserve">enerative AI on </w:t>
      </w:r>
      <w:r w:rsidR="002B3B5F">
        <w:rPr>
          <w:rFonts w:hint="eastAsia"/>
        </w:rPr>
        <w:t>o</w:t>
      </w:r>
      <w:r w:rsidR="00D66C4E" w:rsidRPr="00D66C4E">
        <w:t xml:space="preserve">nline Q&amp;A </w:t>
      </w:r>
      <w:r w:rsidR="002B3B5F">
        <w:rPr>
          <w:rFonts w:hint="eastAsia"/>
        </w:rPr>
        <w:t>c</w:t>
      </w:r>
      <w:r w:rsidR="00D66C4E" w:rsidRPr="00D66C4E">
        <w:t>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4C1860">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FA4EC6">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FA4EC6">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FA4EC6">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FA4EC6">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FA4EC6">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FA4EC6">
            <w:pPr>
              <w:jc w:val="center"/>
              <w:rPr>
                <w:b/>
                <w:bCs/>
                <w:color w:val="000000"/>
                <w:sz w:val="18"/>
                <w:szCs w:val="18"/>
              </w:rPr>
            </w:pPr>
            <w:r w:rsidRPr="000E4EEB">
              <w:rPr>
                <w:b/>
                <w:bCs/>
                <w:color w:val="000000"/>
                <w:sz w:val="18"/>
                <w:szCs w:val="18"/>
              </w:rPr>
              <w:t>Question supply</w:t>
            </w:r>
          </w:p>
        </w:tc>
        <w:tc>
          <w:tcPr>
            <w:tcW w:w="1973"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FA4EC6">
            <w:pPr>
              <w:jc w:val="center"/>
              <w:rPr>
                <w:b/>
                <w:bCs/>
                <w:color w:val="000000"/>
                <w:sz w:val="18"/>
                <w:szCs w:val="18"/>
              </w:rPr>
            </w:pPr>
            <w:r w:rsidRPr="000E4EEB">
              <w:rPr>
                <w:b/>
                <w:bCs/>
                <w:color w:val="000000"/>
                <w:sz w:val="18"/>
                <w:szCs w:val="18"/>
              </w:rPr>
              <w:t>Answer supply</w:t>
            </w:r>
          </w:p>
        </w:tc>
      </w:tr>
      <w:tr w:rsidR="000E4EEB" w:rsidRPr="000E4EEB" w14:paraId="6AAF0066" w14:textId="77777777" w:rsidTr="00FA4EC6">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FA4EC6">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FA4EC6">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FA4EC6">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FA4EC6">
            <w:pPr>
              <w:rPr>
                <w:color w:val="000000"/>
                <w:sz w:val="18"/>
                <w:szCs w:val="18"/>
              </w:rPr>
            </w:pPr>
            <w:r w:rsidRPr="000E4EEB">
              <w:rPr>
                <w:color w:val="000000"/>
                <w:sz w:val="18"/>
                <w:szCs w:val="18"/>
              </w:rPr>
              <w:t>−; remaining questions higher quality</w:t>
            </w:r>
          </w:p>
        </w:tc>
        <w:tc>
          <w:tcPr>
            <w:tcW w:w="1973"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FA4EC6">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FA4EC6">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FA4EC6">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FA4EC6">
            <w:pPr>
              <w:rPr>
                <w:color w:val="000000"/>
                <w:sz w:val="18"/>
                <w:szCs w:val="18"/>
              </w:rPr>
            </w:pPr>
            <w:r w:rsidRPr="000E4EEB">
              <w:rPr>
                <w:color w:val="000000"/>
                <w:sz w:val="18"/>
                <w:szCs w:val="18"/>
              </w:rPr>
              <w:t>−</w:t>
            </w:r>
          </w:p>
        </w:tc>
        <w:tc>
          <w:tcPr>
            <w:tcW w:w="1973"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FA4EC6">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FA4EC6">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FA4EC6">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FA4EC6">
            <w:pPr>
              <w:rPr>
                <w:color w:val="000000"/>
                <w:sz w:val="18"/>
                <w:szCs w:val="18"/>
              </w:rPr>
            </w:pPr>
            <w:r w:rsidRPr="000E4EEB">
              <w:rPr>
                <w:color w:val="000000"/>
                <w:sz w:val="18"/>
                <w:szCs w:val="18"/>
              </w:rPr>
              <w:t>−; remaining questions more complex</w:t>
            </w:r>
          </w:p>
        </w:tc>
        <w:tc>
          <w:tcPr>
            <w:tcW w:w="1973"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FA4EC6">
            <w:pPr>
              <w:rPr>
                <w:color w:val="000000"/>
                <w:sz w:val="18"/>
                <w:szCs w:val="18"/>
              </w:rPr>
            </w:pPr>
            <w:r w:rsidRPr="000E4EEB">
              <w:rPr>
                <w:color w:val="000000"/>
                <w:sz w:val="18"/>
                <w:szCs w:val="18"/>
              </w:rPr>
              <w:t>−; longer, less readable</w:t>
            </w:r>
          </w:p>
        </w:tc>
      </w:tr>
      <w:tr w:rsidR="000E4EEB" w:rsidRPr="000E4EEB" w14:paraId="64EB3C22" w14:textId="77777777" w:rsidTr="004C1860">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FA4EC6">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FA4EC6">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FA4EC6">
            <w:pPr>
              <w:rPr>
                <w:color w:val="000000"/>
                <w:sz w:val="18"/>
                <w:szCs w:val="18"/>
              </w:rPr>
            </w:pPr>
            <w:r w:rsidRPr="000E4EEB">
              <w:rPr>
                <w:color w:val="000000"/>
                <w:sz w:val="18"/>
                <w:szCs w:val="18"/>
              </w:rPr>
              <w:t>+ (individual level); remaining questions longer &amp; more novel</w:t>
            </w:r>
          </w:p>
        </w:tc>
        <w:tc>
          <w:tcPr>
            <w:tcW w:w="1973"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FA4EC6">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FA4EC6">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FA4EC6">
            <w:pPr>
              <w:rPr>
                <w:color w:val="000000"/>
                <w:sz w:val="18"/>
                <w:szCs w:val="18"/>
              </w:rPr>
            </w:pPr>
            <w:r w:rsidRPr="000E4EEB">
              <w:rPr>
                <w:color w:val="000000"/>
                <w:sz w:val="18"/>
                <w:szCs w:val="18"/>
              </w:rPr>
              <w:t>−</w:t>
            </w:r>
          </w:p>
        </w:tc>
        <w:tc>
          <w:tcPr>
            <w:tcW w:w="1973"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FA4EC6">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FA4EC6">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FA4EC6">
            <w:pPr>
              <w:rPr>
                <w:color w:val="000000"/>
                <w:sz w:val="18"/>
                <w:szCs w:val="18"/>
              </w:rPr>
            </w:pPr>
            <w:r w:rsidRPr="000E4EEB">
              <w:rPr>
                <w:color w:val="000000"/>
                <w:sz w:val="18"/>
                <w:szCs w:val="18"/>
              </w:rPr>
              <w:t>−</w:t>
            </w:r>
          </w:p>
        </w:tc>
        <w:tc>
          <w:tcPr>
            <w:tcW w:w="1973"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FA4EC6">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550B097C" w:rsidR="000E4EEB" w:rsidRPr="000E4EEB" w:rsidRDefault="000E4EEB" w:rsidP="00FA4EC6">
            <w:pPr>
              <w:rPr>
                <w:b/>
                <w:bCs/>
                <w:color w:val="000000"/>
                <w:sz w:val="18"/>
                <w:szCs w:val="18"/>
              </w:rPr>
            </w:pPr>
            <w:r w:rsidRPr="000E4EEB">
              <w:rPr>
                <w:b/>
                <w:bCs/>
                <w:color w:val="000000"/>
                <w:sz w:val="18"/>
                <w:szCs w:val="18"/>
              </w:rPr>
              <w:t>Role 2. AI as the answerer</w:t>
            </w:r>
            <w:r w:rsidR="00534D0B">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FA4EC6">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FA4EC6">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c>
          <w:tcPr>
            <w:tcW w:w="1973"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FA4EC6">
            <w:pPr>
              <w:rPr>
                <w:color w:val="000000"/>
                <w:sz w:val="18"/>
                <w:szCs w:val="18"/>
              </w:rPr>
            </w:pPr>
            <w:r w:rsidRPr="000E4EEB">
              <w:rPr>
                <w:color w:val="000000"/>
                <w:sz w:val="18"/>
                <w:szCs w:val="18"/>
              </w:rPr>
              <w:t>+; shorter, more readable</w:t>
            </w:r>
          </w:p>
        </w:tc>
      </w:tr>
      <w:tr w:rsidR="000E4EEB" w:rsidRPr="000E4EEB" w14:paraId="40EE3A00"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FA4EC6">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FA4EC6">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FA4EC6">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c>
          <w:tcPr>
            <w:tcW w:w="1973"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FA4EC6">
            <w:pPr>
              <w:rPr>
                <w:color w:val="000000"/>
                <w:sz w:val="18"/>
                <w:szCs w:val="18"/>
              </w:rPr>
            </w:pPr>
            <w:r w:rsidRPr="000E4EEB">
              <w:rPr>
                <w:color w:val="000000"/>
                <w:sz w:val="18"/>
                <w:szCs w:val="18"/>
              </w:rPr>
              <w:t>+; shorter</w:t>
            </w:r>
          </w:p>
        </w:tc>
      </w:tr>
      <w:tr w:rsidR="000E4EEB" w:rsidRPr="000E4EEB" w14:paraId="5A4FA493" w14:textId="77777777" w:rsidTr="004C1860">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FA4EC6">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FA4EC6">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FA4EC6">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c>
          <w:tcPr>
            <w:tcW w:w="1973"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FA4EC6">
            <w:pPr>
              <w:rPr>
                <w:color w:val="000000"/>
                <w:sz w:val="18"/>
                <w:szCs w:val="18"/>
              </w:rPr>
            </w:pPr>
            <w:r w:rsidRPr="000E4EEB">
              <w:rPr>
                <w:color w:val="000000"/>
                <w:sz w:val="18"/>
                <w:szCs w:val="18"/>
              </w:rPr>
              <w:t>Answers shorter &amp; more negative</w:t>
            </w:r>
          </w:p>
        </w:tc>
      </w:tr>
      <w:tr w:rsidR="000E4EEB" w:rsidRPr="000E4EEB" w14:paraId="6AA5DF57"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FA4EC6">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FA4EC6">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FA4EC6">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FA4EC6">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FA4EC6">
            <w:pPr>
              <w:rPr>
                <w:rFonts w:ascii="Aptos" w:hAnsi="Aptos"/>
                <w:color w:val="000000"/>
                <w:sz w:val="18"/>
                <w:szCs w:val="18"/>
              </w:rPr>
            </w:pPr>
            <w:r w:rsidRPr="000E4EEB">
              <w:rPr>
                <w:rFonts w:ascii="Aptos" w:hAnsi="Aptos"/>
                <w:color w:val="000000"/>
                <w:sz w:val="18"/>
                <w:szCs w:val="18"/>
              </w:rPr>
              <w:t> </w:t>
            </w:r>
          </w:p>
        </w:tc>
        <w:tc>
          <w:tcPr>
            <w:tcW w:w="1973"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FA4EC6">
            <w:pPr>
              <w:rPr>
                <w:color w:val="000000"/>
                <w:sz w:val="18"/>
                <w:szCs w:val="18"/>
              </w:rPr>
            </w:pPr>
            <w:r w:rsidRPr="000E4EEB">
              <w:rPr>
                <w:color w:val="000000"/>
                <w:sz w:val="18"/>
                <w:szCs w:val="18"/>
              </w:rPr>
              <w:t>−</w:t>
            </w:r>
          </w:p>
        </w:tc>
      </w:tr>
      <w:tr w:rsidR="000E4EEB" w:rsidRPr="000E4EEB" w14:paraId="635EC5D3" w14:textId="77777777" w:rsidTr="004C1860">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FA4EC6">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FA4EC6">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FA4EC6">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FA4EC6">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FA4EC6">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FA4EC6">
            <w:pPr>
              <w:rPr>
                <w:color w:val="000000"/>
                <w:sz w:val="18"/>
                <w:szCs w:val="18"/>
              </w:rPr>
            </w:pPr>
            <w:r w:rsidRPr="000E4EEB">
              <w:rPr>
                <w:color w:val="000000"/>
                <w:sz w:val="18"/>
                <w:szCs w:val="18"/>
              </w:rPr>
              <w:t>+</w:t>
            </w:r>
          </w:p>
        </w:tc>
        <w:tc>
          <w:tcPr>
            <w:tcW w:w="1973"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FA4EC6">
            <w:pPr>
              <w:rPr>
                <w:color w:val="000000"/>
                <w:sz w:val="18"/>
                <w:szCs w:val="18"/>
              </w:rPr>
            </w:pPr>
            <w:r w:rsidRPr="000E4EEB">
              <w:rPr>
                <w:color w:val="000000"/>
                <w:sz w:val="18"/>
                <w:szCs w:val="18"/>
              </w:rPr>
              <w:t>+; acceptance +</w:t>
            </w:r>
          </w:p>
        </w:tc>
      </w:tr>
      <w:tr w:rsidR="000E4EEB" w:rsidRPr="000E4EEB" w14:paraId="114C1AC3" w14:textId="77777777" w:rsidTr="00FA4EC6">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FA4EC6">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4C1860" w:rsidRPr="000E4EEB" w14:paraId="73B3C5F8" w14:textId="77777777" w:rsidTr="004C1860">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4C1860" w:rsidRPr="000E4EEB" w:rsidRDefault="004C1860" w:rsidP="004C1860">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4C1860" w:rsidRPr="000E4EEB" w:rsidRDefault="004C1860" w:rsidP="004C1860">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0BC334FE" w:rsidR="004C1860" w:rsidRPr="000E4EEB" w:rsidRDefault="004C1860" w:rsidP="004C1860">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1057" w:type="dxa"/>
            <w:tcBorders>
              <w:top w:val="nil"/>
              <w:left w:val="nil"/>
              <w:bottom w:val="single" w:sz="8" w:space="0" w:color="auto"/>
              <w:right w:val="single" w:sz="8" w:space="0" w:color="auto"/>
            </w:tcBorders>
            <w:vAlign w:val="center"/>
            <w:hideMark/>
          </w:tcPr>
          <w:p w14:paraId="0583F107" w14:textId="77777777" w:rsidR="004C1860" w:rsidRPr="000E4EEB" w:rsidRDefault="004C1860" w:rsidP="004C1860">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4C1860" w:rsidRPr="000E4EEB" w:rsidRDefault="004C1860" w:rsidP="004C1860">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4C1860" w:rsidRPr="000E4EEB" w:rsidRDefault="004C1860" w:rsidP="004C1860">
            <w:pPr>
              <w:rPr>
                <w:rFonts w:ascii="Aptos" w:hAnsi="Aptos"/>
                <w:color w:val="000000"/>
                <w:sz w:val="18"/>
                <w:szCs w:val="18"/>
              </w:rPr>
            </w:pPr>
            <w:r w:rsidRPr="000E4EEB">
              <w:rPr>
                <w:rFonts w:ascii="Aptos" w:hAnsi="Aptos"/>
                <w:color w:val="000000"/>
                <w:sz w:val="18"/>
                <w:szCs w:val="18"/>
              </w:rPr>
              <w:t> </w:t>
            </w:r>
          </w:p>
        </w:tc>
        <w:tc>
          <w:tcPr>
            <w:tcW w:w="1973" w:type="dxa"/>
            <w:tcBorders>
              <w:top w:val="nil"/>
              <w:left w:val="nil"/>
              <w:bottom w:val="single" w:sz="8" w:space="0" w:color="auto"/>
              <w:right w:val="single" w:sz="8" w:space="0" w:color="auto"/>
            </w:tcBorders>
            <w:vAlign w:val="center"/>
            <w:hideMark/>
          </w:tcPr>
          <w:p w14:paraId="16D13A3C" w14:textId="2A778B2C" w:rsidR="004C1860" w:rsidRPr="000E4EEB" w:rsidRDefault="004C1860" w:rsidP="004C1860">
            <w:pPr>
              <w:rPr>
                <w:color w:val="000000"/>
                <w:sz w:val="18"/>
                <w:szCs w:val="18"/>
              </w:rPr>
            </w:pPr>
            <w:r w:rsidRPr="000E4EEB">
              <w:rPr>
                <w:color w:val="000000"/>
                <w:sz w:val="18"/>
                <w:szCs w:val="18"/>
              </w:rPr>
              <w:t>+</w:t>
            </w:r>
          </w:p>
        </w:tc>
      </w:tr>
      <w:tr w:rsidR="004C1860" w:rsidRPr="000E4EEB" w14:paraId="2941F42C" w14:textId="77777777" w:rsidTr="004C1860">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4C1860" w:rsidRPr="000E4EEB" w:rsidRDefault="004C1860" w:rsidP="004C1860">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4C1860" w:rsidRPr="000E4EEB" w:rsidRDefault="004C1860" w:rsidP="004C1860">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28FDFBE7" w:rsidR="004C1860" w:rsidRPr="000E4EEB" w:rsidRDefault="004C1860" w:rsidP="004C1860">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1057" w:type="dxa"/>
            <w:tcBorders>
              <w:top w:val="nil"/>
              <w:left w:val="nil"/>
              <w:bottom w:val="single" w:sz="8" w:space="0" w:color="auto"/>
              <w:right w:val="single" w:sz="8" w:space="0" w:color="auto"/>
            </w:tcBorders>
            <w:vAlign w:val="center"/>
            <w:hideMark/>
          </w:tcPr>
          <w:p w14:paraId="74062E21" w14:textId="77777777" w:rsidR="004C1860" w:rsidRPr="000E4EEB" w:rsidRDefault="004C1860" w:rsidP="004C1860">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4C1860" w:rsidRPr="000E4EEB" w:rsidRDefault="004C1860" w:rsidP="004C1860">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4C1860" w:rsidRPr="000E4EEB" w:rsidRDefault="004C1860" w:rsidP="004C1860">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3" w:type="dxa"/>
            <w:tcBorders>
              <w:top w:val="nil"/>
              <w:left w:val="nil"/>
              <w:bottom w:val="single" w:sz="8" w:space="0" w:color="auto"/>
              <w:right w:val="single" w:sz="8" w:space="0" w:color="auto"/>
            </w:tcBorders>
            <w:vAlign w:val="center"/>
            <w:hideMark/>
          </w:tcPr>
          <w:p w14:paraId="38261D61" w14:textId="1B2CE4AA" w:rsidR="004C1860" w:rsidRPr="000E4EEB" w:rsidRDefault="004C1860" w:rsidP="004C1860">
            <w:pPr>
              <w:rPr>
                <w:color w:val="000000"/>
                <w:sz w:val="18"/>
                <w:szCs w:val="18"/>
              </w:rPr>
            </w:pPr>
            <w:r w:rsidRPr="000E4EEB">
              <w:rPr>
                <w:color w:val="000000"/>
                <w:sz w:val="18"/>
                <w:szCs w:val="18"/>
              </w:rPr>
              <w:t>−</w:t>
            </w:r>
          </w:p>
        </w:tc>
      </w:tr>
    </w:tbl>
    <w:p w14:paraId="428E7223" w14:textId="77777777" w:rsidR="007470C5" w:rsidRDefault="007470C5" w:rsidP="00D26DA2">
      <w:pPr>
        <w:pStyle w:val="Notes"/>
      </w:pPr>
    </w:p>
    <w:p w14:paraId="09760943" w14:textId="0E0D668F" w:rsidR="000E4EEB" w:rsidRDefault="000E4EEB" w:rsidP="000E4EEB">
      <w:pPr>
        <w:pStyle w:val="Notes"/>
      </w:pPr>
      <w:r>
        <w:lastRenderedPageBreak/>
        <w:t xml:space="preserve">Notes. </w:t>
      </w:r>
      <w:r>
        <w:rPr>
          <w:rFonts w:hint="eastAsia"/>
        </w:rPr>
        <w:t xml:space="preserve">1. </w:t>
      </w:r>
      <w:r>
        <w:t>Signs (</w:t>
      </w:r>
      <w:r w:rsidR="00534D0B">
        <w:t>“</w:t>
      </w:r>
      <w:r>
        <w:t>+</w:t>
      </w:r>
      <w:r w:rsidR="00534D0B">
        <w:t>”</w:t>
      </w:r>
      <w:r>
        <w:t>/</w:t>
      </w:r>
      <w:r w:rsidR="00534D0B">
        <w:t>”</w:t>
      </w:r>
      <w:r>
        <w:t>−</w:t>
      </w:r>
      <w:r w:rsidR="00534D0B">
        <w:t>”</w:t>
      </w:r>
      <w:r>
        <w:t>) denote the direction of each study</w:t>
      </w:r>
      <w:r w:rsidR="00534D0B">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w:t>
      </w:r>
      <w:r w:rsidR="00534D0B">
        <w:t>“</w:t>
      </w:r>
      <w:r>
        <w:t>+</w:t>
      </w:r>
      <w:r w:rsidR="00534D0B">
        <w:t>”</w:t>
      </w:r>
      <w:r>
        <w:t xml:space="preserve"> for question and answer supply.</w:t>
      </w:r>
      <w:r>
        <w:br/>
      </w:r>
      <w:r>
        <w:rPr>
          <w:rFonts w:hint="eastAsia"/>
        </w:rPr>
        <w:t xml:space="preserve">3. </w:t>
      </w:r>
      <w:r>
        <w:t xml:space="preserve">Su et al. (2025). This is an internal-GenAI setting on Quora. The questions were created before the observation panel began, and platform AI answers were introduced only at the policy launch (≈ Jan 2023). Following their design, the sample keeps </w:t>
      </w:r>
      <w:r w:rsidR="00534D0B">
        <w:t>“</w:t>
      </w:r>
      <w:r>
        <w:t>only those questions that were created before the start of our panel data collection (i.e., November 2022),</w:t>
      </w:r>
      <w:r w:rsidR="00534D0B">
        <w:t>”</w:t>
      </w:r>
      <w:r>
        <w:t xml:space="preserve"> and treated pages receive AI answers when </w:t>
      </w:r>
      <w:r w:rsidR="00534D0B">
        <w:t>“</w:t>
      </w:r>
      <w:r>
        <w:t>AI answers are presented on treated question pages</w:t>
      </w:r>
      <w:r w:rsidR="00534D0B">
        <w:t>”</w:t>
      </w:r>
      <w:r>
        <w:t xml:space="preserve"> at launch. The AI answers therefore appear roughly three months after the questions were originally posted.</w:t>
      </w:r>
    </w:p>
    <w:p w14:paraId="0E0072FC" w14:textId="40B8D25F" w:rsidR="000E4EEB" w:rsidRDefault="000E4EEB" w:rsidP="000E4EEB">
      <w:pPr>
        <w:pStyle w:val="TableFiguretitle"/>
      </w:pPr>
      <w:r w:rsidRPr="0022223D">
        <w:t xml:space="preserve">Table </w:t>
      </w:r>
      <w:r w:rsidR="005B4A5E">
        <w:fldChar w:fldCharType="begin"/>
      </w:r>
      <w:r w:rsidR="005B4A5E">
        <w:instrText xml:space="preserve"> SEQ Table \* ARABIC </w:instrText>
      </w:r>
      <w:r w:rsidR="005B4A5E">
        <w:fldChar w:fldCharType="separate"/>
      </w:r>
      <w:r w:rsidR="005B4A5E">
        <w:rPr>
          <w:noProof/>
        </w:rPr>
        <w:t>2</w:t>
      </w:r>
      <w:r w:rsidR="005B4A5E">
        <w:rPr>
          <w:noProof/>
        </w:rPr>
        <w:fldChar w:fldCharType="end"/>
      </w:r>
      <w:r w:rsidRPr="0022223D">
        <w:t xml:space="preserve">. </w:t>
      </w:r>
      <w:r w:rsidRPr="000E4EEB">
        <w:t xml:space="preserve">Positioning </w:t>
      </w:r>
      <w:r w:rsidR="002B3B5F">
        <w:rPr>
          <w:rFonts w:hint="eastAsia"/>
        </w:rPr>
        <w:t>r</w:t>
      </w:r>
      <w:r w:rsidRPr="000E4EEB">
        <w:t xml:space="preserve">elative to the </w:t>
      </w:r>
      <w:r w:rsidR="002B3B5F">
        <w:rPr>
          <w:rFonts w:hint="eastAsia"/>
        </w:rPr>
        <w:t>t</w:t>
      </w:r>
      <w:r w:rsidRPr="000E4EEB">
        <w:t xml:space="preserve">hree </w:t>
      </w:r>
      <w:r w:rsidR="002B3B5F">
        <w:rPr>
          <w:rFonts w:hint="eastAsia"/>
        </w:rPr>
        <w:t>m</w:t>
      </w:r>
      <w:r w:rsidRPr="000E4EEB">
        <w:t xml:space="preserve">ost </w:t>
      </w:r>
      <w:r w:rsidR="002B3B5F">
        <w:rPr>
          <w:rFonts w:hint="eastAsia"/>
        </w:rPr>
        <w:t>c</w:t>
      </w:r>
      <w:r w:rsidRPr="000E4EEB">
        <w:t xml:space="preserve">losely </w:t>
      </w:r>
      <w:r w:rsidR="002B3B5F">
        <w:rPr>
          <w:rFonts w:hint="eastAsia"/>
        </w:rPr>
        <w:t>r</w:t>
      </w:r>
      <w:r w:rsidRPr="000E4EEB">
        <w:t xml:space="preserve">elated </w:t>
      </w:r>
      <w:r w:rsidR="002B3B5F">
        <w:rPr>
          <w:rFonts w:hint="eastAsia"/>
        </w:rPr>
        <w:t>s</w:t>
      </w:r>
      <w:r w:rsidRPr="000E4EEB">
        <w:t>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32D00AE3" w:rsidR="000E4EEB" w:rsidRPr="000E4EEB" w:rsidRDefault="000E4EEB">
            <w:pPr>
              <w:rPr>
                <w:color w:val="000000"/>
                <w:sz w:val="22"/>
                <w:szCs w:val="22"/>
              </w:rPr>
            </w:pPr>
            <w:r w:rsidRPr="000E4EEB">
              <w:rPr>
                <w:color w:val="000000"/>
                <w:sz w:val="22"/>
                <w:szCs w:val="22"/>
              </w:rPr>
              <w:t>AI</w:t>
            </w:r>
            <w:r w:rsidR="00534D0B">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1FA0A14E" w:rsidR="000E4EEB" w:rsidRPr="000E4EEB" w:rsidRDefault="000E4EEB" w:rsidP="009B6CE6">
            <w:pPr>
              <w:jc w:val="center"/>
              <w:rPr>
                <w:color w:val="000000"/>
                <w:sz w:val="22"/>
                <w:szCs w:val="22"/>
              </w:rPr>
            </w:pPr>
            <w:r w:rsidRPr="000E4EEB">
              <w:rPr>
                <w:color w:val="000000"/>
                <w:sz w:val="22"/>
                <w:szCs w:val="22"/>
              </w:rPr>
              <w:t>Answer supply</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1" w:name="OLE_LINK8"/>
      <w:r w:rsidRPr="0022223D">
        <w:lastRenderedPageBreak/>
        <w:t>Theoretical Development</w:t>
      </w:r>
    </w:p>
    <w:p w14:paraId="590149B8" w14:textId="057D0C52" w:rsidR="00E55C5E" w:rsidRPr="00E55C5E" w:rsidRDefault="001945B2" w:rsidP="00E55C5E">
      <w:pPr>
        <w:pStyle w:val="Heading2"/>
      </w:pPr>
      <w:bookmarkStart w:id="12" w:name="OLE_LINK2"/>
      <w:r w:rsidRPr="001945B2">
        <w:t>The Encounter as a Competitive Episode</w:t>
      </w:r>
    </w:p>
    <w:p w14:paraId="4A651920" w14:textId="77777777" w:rsidR="001945B2" w:rsidRPr="001945B2" w:rsidRDefault="001945B2" w:rsidP="001945B2">
      <w:pPr>
        <w:pStyle w:val="Paragraph0"/>
      </w:pPr>
      <w:r w:rsidRPr="001945B2">
        <w:t>Consider the following situation. A member of a technical Q&amp;A platform posts a question about code that fails. Within seconds, the platform attaches an answer generated by its own AI system, marked with a label that identifies the author as a machine. A human member arrives at the thread later, sees that a machine has already responded, and must decide two things: whether to write an answer at all, and, if so, how much effort to put into it.</w:t>
      </w:r>
    </w:p>
    <w:p w14:paraId="2381B78B" w14:textId="77777777" w:rsidR="001945B2" w:rsidRPr="001945B2" w:rsidRDefault="001945B2" w:rsidP="001945B2">
      <w:pPr>
        <w:pStyle w:val="Paragraph0"/>
      </w:pPr>
      <w:r w:rsidRPr="001945B2">
        <w:t xml:space="preserve">We treat this encounter as a </w:t>
      </w:r>
      <w:r w:rsidRPr="001945B2">
        <w:rPr>
          <w:i/>
          <w:iCs/>
        </w:rPr>
        <w:t>competitive episode</w:t>
      </w:r>
      <w:r w:rsidRPr="001945B2">
        <w:t>, and develop a theory of how the member sizes up the machine rival and how that assessment shapes what the member does next. Three considerations justify the choice of the competition lens.</w:t>
      </w:r>
    </w:p>
    <w:p w14:paraId="426B1DF2" w14:textId="77777777" w:rsidR="001945B2" w:rsidRPr="001945B2" w:rsidRDefault="001945B2" w:rsidP="001945B2">
      <w:pPr>
        <w:pStyle w:val="Paragraph0"/>
      </w:pPr>
      <w:r w:rsidRPr="001945B2">
        <w:t>First, the lens fits the situation the platform has created. The AI answer sits in the same thread and on the same screen as any human answer that follows, so a later human answer has to be worth reading in the presence of the AI answer.</w:t>
      </w:r>
    </w:p>
    <w:p w14:paraId="2268AD93" w14:textId="515D5728" w:rsidR="001945B2" w:rsidRPr="001945B2" w:rsidRDefault="001945B2" w:rsidP="001945B2">
      <w:pPr>
        <w:pStyle w:val="Paragraph0"/>
      </w:pPr>
      <w:r w:rsidRPr="001945B2">
        <w:t xml:space="preserve">Second, the lens tells us where to look. Research on competitive interaction holds that how an actor responds to a rival depends on how the actor appraises that rival, and that this appraisal is built from observable features: who the rival is, how capable it appears, and how much effort it appears to have put in </w:t>
      </w:r>
      <w:r w:rsidRPr="00E55C5E">
        <w:fldChar w:fldCharType="begin"/>
      </w:r>
      <w:r w:rsidR="002B3B5F">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2B3B5F">
        <w:rPr>
          <w:rFonts w:hint="eastAsia"/>
        </w:rPr>
        <w:instrText>hree factors: relative scale, rival's attack volume, and rival's capability to contest. Our results provide a new avenue for studying competitors and the relationship between competitor analysis and interfirm rivalry.</w:instrText>
      </w:r>
      <w:r w:rsidR="002B3B5F">
        <w:rPr>
          <w:rFonts w:hint="eastAsia"/>
        </w:rPr>
        <w:instrText>本文研究竞争紧张度，即目标企业与其特定竞争对手之间的紧张关系，这种紧张关系可能导致目标企业采取行动对抗竞争对手。基于认知</w:instrText>
      </w:r>
      <w:r w:rsidR="002B3B5F">
        <w:rPr>
          <w:rFonts w:hint="eastAsia"/>
        </w:rPr>
        <w:instrText>-</w:instrText>
      </w:r>
      <w:r w:rsidR="002B3B5F">
        <w:rPr>
          <w:rFonts w:hint="eastAsia"/>
        </w:rPr>
        <w:instrText>动机</w:instrText>
      </w:r>
      <w:r w:rsidR="002B3B5F">
        <w:rPr>
          <w:rFonts w:hint="eastAsia"/>
        </w:rPr>
        <w:instrText>-</w:instrText>
      </w:r>
      <w:r w:rsidR="002B3B5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2B3B5F">
        <w:rPr>
          <w:rFonts w:hint="eastAsia"/>
        </w:rPr>
        <w:instrText xml:space="preserve">","archive_location":"491 </w:instrText>
      </w:r>
      <w:r w:rsidR="002B3B5F">
        <w:rPr>
          <w:rFonts w:ascii="Apple Color Emoji" w:hAnsi="Apple Color Emoji" w:cs="Apple Color Emoji"/>
        </w:rPr>
        <w:instrText>📊</w:instrText>
      </w:r>
      <w:r w:rsidR="002B3B5F">
        <w:rPr>
          <w:rFonts w:hint="eastAsia"/>
        </w:rPr>
        <w:instrText>","call-number":"1","container-title":"Academy of Management Journal","DOI"</w:instrText>
      </w:r>
      <w:r w:rsidR="002B3B5F">
        <w:instrText>:"10.5465/amj.2007.24162081","ISSN":"0001-4273","issue":"1","journalAbbreviation":"AMJ","language":"en","note":"</w:instrText>
      </w:r>
      <w:r w:rsidR="002B3B5F">
        <w:rPr>
          <w:rFonts w:ascii="Apple Color Emoji" w:hAnsi="Apple Color Emoji" w:cs="Apple Color Emoji"/>
        </w:rPr>
        <w:instrText>🏷️</w:instrText>
      </w:r>
      <w:r w:rsidR="002B3B5F">
        <w:instrText xml:space="preserve"> /unread</w:instrText>
      </w:r>
      <w:r w:rsidR="002B3B5F">
        <w:rPr>
          <w:rFonts w:hint="eastAsia"/>
        </w:rPr>
        <w:instrText>、</w:instrText>
      </w:r>
      <w:r w:rsidR="002B3B5F">
        <w:instrText>COMPETITION</w:instrText>
      </w:r>
      <w:r w:rsidR="002B3B5F">
        <w:rPr>
          <w:rFonts w:hint="eastAsia"/>
        </w:rPr>
        <w:instrText>、</w:instrText>
      </w:r>
      <w:r w:rsidR="002B3B5F">
        <w:instrText>MANAGEMENT</w:instrText>
      </w:r>
      <w:r w:rsidR="002B3B5F">
        <w:rPr>
          <w:rFonts w:hint="eastAsia"/>
        </w:rPr>
        <w:instrText>、</w:instrText>
      </w:r>
      <w:r w:rsidR="002B3B5F">
        <w:instrText>BUSINESS enterprises</w:instrText>
      </w:r>
      <w:r w:rsidR="002B3B5F">
        <w:rPr>
          <w:rFonts w:hint="eastAsia"/>
        </w:rPr>
        <w:instrText>、</w:instrText>
      </w:r>
      <w:r w:rsidR="002B3B5F">
        <w:instrText>COMMERCE</w:instrText>
      </w:r>
      <w:r w:rsidR="002B3B5F">
        <w:rPr>
          <w:rFonts w:hint="eastAsia"/>
        </w:rPr>
        <w:instrText>、</w:instrText>
      </w:r>
      <w:r w:rsidR="002B3B5F">
        <w:instrText>DATA analysis</w:instrText>
      </w:r>
      <w:r w:rsidR="002B3B5F">
        <w:rPr>
          <w:rFonts w:hint="eastAsia"/>
        </w:rPr>
        <w:instrText>、</w:instrText>
      </w:r>
      <w:r w:rsidR="002B3B5F">
        <w:instrText>MOTIVATION (Psychology)</w:instrText>
      </w:r>
      <w:r w:rsidR="002B3B5F">
        <w:rPr>
          <w:rFonts w:hint="eastAsia"/>
        </w:rPr>
        <w:instrText>、</w:instrText>
      </w:r>
      <w:r w:rsidR="002B3B5F">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2B3B5F">
        <w:rPr>
          <w:rFonts w:hint="eastAsia"/>
        </w:rPr>
        <w:instrText>—</w:instrText>
      </w:r>
      <w:r w:rsidR="002B3B5F">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Pr>
          <w:rFonts w:ascii="Apple Color Emoji" w:hAnsi="Apple Color Emoji" w:cs="Apple Color Emoji"/>
        </w:rPr>
        <w:instrText>📊</w:instrText>
      </w:r>
      <w:r w:rsidR="002B3B5F">
        <w:instrText>","call-number":"3","container-title":"Asia Pacific Journal of Management","DOI":"10.1007/s10490-008-9110-7","ISSN":"1572-9958","issue":"1","journalAbbreviation":"Asia Pac J Manag","language":"en","note":"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Research</w:instrText>
      </w:r>
      <w:r w:rsidR="002B3B5F">
        <w:rPr>
          <w:rFonts w:hint="eastAsia"/>
        </w:rPr>
        <w:instrText>、</w:instrText>
      </w:r>
      <w:r w:rsidR="002B3B5F">
        <w:rPr>
          <w:rFonts w:ascii="Apple Color Emoji" w:hAnsi="Apple Color Emoji" w:cs="Apple Color Emoji"/>
        </w:rPr>
        <w:instrText>🤖️</w:instrText>
      </w:r>
      <w:r w:rsidR="002B3B5F">
        <w:rPr>
          <w:rFonts w:hint="eastAsia"/>
        </w:rPr>
        <w:instrText>、</w:instrText>
      </w:r>
      <w:r w:rsidR="002B3B5F">
        <w:instrText>Competitive dynamics</w:instrText>
      </w:r>
      <w:r w:rsidR="002B3B5F">
        <w:rPr>
          <w:rFonts w:hint="eastAsia"/>
        </w:rPr>
        <w:instrText>、</w:instrText>
      </w:r>
      <w:r w:rsidR="002B3B5F">
        <w:instrText>Publishing</w:instrText>
      </w:r>
      <w:r w:rsidR="002B3B5F">
        <w:rPr>
          <w:rFonts w:hint="eastAsia"/>
        </w:rPr>
        <w:instrText>、</w:instrText>
      </w:r>
      <w:r w:rsidR="002B3B5F">
        <w:instrText>Strategic</w:instrText>
      </w:r>
      <w:r w:rsidR="002B3B5F">
        <w:rPr>
          <w:rFonts w:hint="eastAsia"/>
        </w:rPr>
        <w:instrText xml:space="preserve"> management</w:instrText>
      </w:r>
      <w:r w:rsidR="002B3B5F">
        <w:rPr>
          <w:rFonts w:hint="eastAsia"/>
        </w:rPr>
        <w:instrText>、</w:instrText>
      </w:r>
      <w:r w:rsidR="002B3B5F">
        <w:rPr>
          <w:rFonts w:hint="eastAsia"/>
        </w:rPr>
        <w:instrText>U.S.-based journal","page":"5-25","source":"9.7 (Q1)","title":"Competitive dynamics research: An insider</w:instrText>
      </w:r>
      <w:r w:rsidR="002B3B5F">
        <w:rPr>
          <w:rFonts w:hint="eastAsia"/>
        </w:rPr>
        <w:instrText>’</w:instrText>
      </w:r>
      <w:r w:rsidR="002B3B5F">
        <w:rPr>
          <w:rFonts w:hint="eastAsia"/>
        </w:rPr>
        <w:instrText>s odyssey","title-short":"Competitive dynamics research","URL":"https://doi.org/10.1007/s10490-008-9110-7","volume":"26","author":[{"famil</w:instrText>
      </w:r>
      <w:r w:rsidR="002B3B5F">
        <w:instrText xml:space="preserve">y":"Chen","given":"Ming-Jer"}],"accessed":{"date-parts":[["2026",7,27]]},"issued":{"date-parts":[["2009",3,1]]}}}],"schema":"https://github.com/citation-style-language/schema/raw/master/csl-citation.json"} </w:instrText>
      </w:r>
      <w:r w:rsidRPr="00E55C5E">
        <w:fldChar w:fldCharType="separate"/>
      </w:r>
      <w:r w:rsidR="002B3B5F">
        <w:rPr>
          <w:noProof/>
        </w:rPr>
        <w:t>(Chen et al. 2007; Chen 2009)</w:t>
      </w:r>
      <w:r w:rsidRPr="00E55C5E">
        <w:fldChar w:fldCharType="end"/>
      </w:r>
      <w:r>
        <w:rPr>
          <w:rFonts w:hint="eastAsia"/>
        </w:rPr>
        <w:t>.</w:t>
      </w:r>
    </w:p>
    <w:p w14:paraId="24D7A005" w14:textId="77777777" w:rsidR="001945B2" w:rsidRDefault="001945B2" w:rsidP="001945B2">
      <w:pPr>
        <w:pStyle w:val="Paragraph0"/>
      </w:pPr>
      <w:r w:rsidRPr="001945B2">
        <w:t xml:space="preserve">Third, the competition lens generates richer predictions than a simple substitution account does. Prior work that treats generative AI as a substitute for human labor has established something important: these systems can perform much of the routine work human contributors once did. But that account can predict only decline. If the AI answer does work the member would otherwise have done, the member has less left to do and writes less. The substitution </w:t>
      </w:r>
      <w:r w:rsidRPr="001945B2">
        <w:lastRenderedPageBreak/>
        <w:t xml:space="preserve">account contains no mechanism by which an AI answer could lead a member to write </w:t>
      </w:r>
      <w:r w:rsidRPr="001945B2">
        <w:rPr>
          <w:i/>
          <w:iCs/>
        </w:rPr>
        <w:t>more</w:t>
      </w:r>
      <w:r w:rsidRPr="001945B2">
        <w:t xml:space="preserve">, or to write </w:t>
      </w:r>
      <w:r w:rsidRPr="001945B2">
        <w:rPr>
          <w:i/>
          <w:iCs/>
        </w:rPr>
        <w:t>better</w:t>
      </w:r>
      <w:r w:rsidRPr="001945B2">
        <w:t>.</w:t>
      </w:r>
    </w:p>
    <w:p w14:paraId="1DAD3781" w14:textId="45F38D9A" w:rsidR="001945B2" w:rsidRDefault="001945B2" w:rsidP="001945B2">
      <w:pPr>
        <w:pStyle w:val="Heading2"/>
      </w:pPr>
      <w:r w:rsidRPr="001945B2">
        <w:t>The AI Answer as a Rival with a Profile</w:t>
      </w:r>
    </w:p>
    <w:p w14:paraId="4D7971CF" w14:textId="2AD42229" w:rsidR="001945B2" w:rsidRPr="001945B2" w:rsidRDefault="001945B2" w:rsidP="001945B2">
      <w:pPr>
        <w:pStyle w:val="Paragraph0"/>
      </w:pPr>
      <w:r w:rsidRPr="001945B2">
        <w:t xml:space="preserve">As Section 2 reviews, existing studies ask whether AI raises or lowers human contribution. This is a reasonable starting point, but it treats </w:t>
      </w:r>
      <w:r w:rsidR="00534D0B">
        <w:t>“</w:t>
      </w:r>
      <w:r w:rsidRPr="001945B2">
        <w:t>an AI answer is present</w:t>
      </w:r>
      <w:r w:rsidR="00534D0B">
        <w:t>”</w:t>
      </w:r>
      <w:r w:rsidRPr="001945B2">
        <w:t xml:space="preserve"> as a single condition with a single consequence. If the member</w:t>
      </w:r>
      <w:r w:rsidR="00534D0B">
        <w:t>’</w:t>
      </w:r>
      <w:r w:rsidRPr="001945B2">
        <w:t>s response instead depends on how the rival is appraised, and if that appraisal is built from observable features of the rival</w:t>
      </w:r>
      <w:r w:rsidR="00534D0B">
        <w:t>’</w:t>
      </w:r>
      <w:r w:rsidRPr="001945B2">
        <w:t xml:space="preserve">s answer, then two AI answers with different features are two different competitive situations and should produce different responses. In other words, the AI answer is a rival with a </w:t>
      </w:r>
      <w:r w:rsidRPr="001945B2">
        <w:rPr>
          <w:i/>
          <w:iCs/>
        </w:rPr>
        <w:t>profile</w:t>
      </w:r>
      <w:r w:rsidRPr="001945B2">
        <w:t>.</w:t>
      </w:r>
    </w:p>
    <w:p w14:paraId="470FF09C" w14:textId="77777777" w:rsidR="001945B2" w:rsidRPr="001945B2" w:rsidRDefault="001945B2" w:rsidP="001945B2">
      <w:pPr>
        <w:pStyle w:val="Paragraph0"/>
      </w:pPr>
      <w:r w:rsidRPr="001945B2">
        <w:t>Our central claim is that the effect of an AI answer depends on this profile, and that the dependence differs from one feature to another. As AI answers get longer, and as they get better, the consequence of having one beneath the question changes, and it changes in different directions for different features.</w:t>
      </w:r>
    </w:p>
    <w:p w14:paraId="498E656A" w14:textId="77777777" w:rsidR="001945B2" w:rsidRPr="001945B2" w:rsidRDefault="001945B2" w:rsidP="001945B2">
      <w:pPr>
        <w:pStyle w:val="Paragraph0"/>
      </w:pPr>
      <w:r w:rsidRPr="001945B2">
        <w:t xml:space="preserve">The profile has three features. The </w:t>
      </w:r>
      <w:r w:rsidRPr="001945B2">
        <w:rPr>
          <w:i/>
          <w:iCs/>
        </w:rPr>
        <w:t>label</w:t>
      </w:r>
      <w:r w:rsidRPr="001945B2">
        <w:t xml:space="preserve"> indicating machine authorship is present; it does not vary in degree, so it produces a </w:t>
      </w:r>
      <w:r w:rsidRPr="001945B2">
        <w:rPr>
          <w:i/>
          <w:iCs/>
        </w:rPr>
        <w:t>level</w:t>
      </w:r>
      <w:r w:rsidRPr="001945B2">
        <w:t xml:space="preserve"> effect. </w:t>
      </w:r>
      <w:r w:rsidRPr="001945B2">
        <w:rPr>
          <w:i/>
          <w:iCs/>
        </w:rPr>
        <w:t>Length</w:t>
      </w:r>
      <w:r w:rsidRPr="001945B2">
        <w:t xml:space="preserve"> and </w:t>
      </w:r>
      <w:r w:rsidRPr="001945B2">
        <w:rPr>
          <w:i/>
          <w:iCs/>
        </w:rPr>
        <w:t>quality</w:t>
      </w:r>
      <w:r w:rsidRPr="001945B2">
        <w:t xml:space="preserve">, by contrast, vary continuously from one answer to the next, so they produce </w:t>
      </w:r>
      <w:r w:rsidRPr="001945B2">
        <w:rPr>
          <w:i/>
          <w:iCs/>
        </w:rPr>
        <w:t>slopes</w:t>
      </w:r>
      <w:r w:rsidRPr="001945B2">
        <w:t>: they determine how the consequence of an AI answer changes as its content changes. Therefore, our predictions take two forms, one about the level attributable to the label, and one about the direction of the slope on length and on quality.</w:t>
      </w:r>
    </w:p>
    <w:p w14:paraId="76D57E0E" w14:textId="77777777" w:rsidR="001945B2" w:rsidRPr="001945B2" w:rsidRDefault="001945B2" w:rsidP="001945B2">
      <w:pPr>
        <w:pStyle w:val="Paragraph0"/>
      </w:pPr>
      <w:r w:rsidRPr="001945B2">
        <w:t xml:space="preserve">Our theory addresses three questions. What does the label alone do when content is held constant? How does the consequence of an AI answer change as the answer gets longer? And how does it change as the answer gets better? Because a member facing a rival makes two </w:t>
      </w:r>
      <w:r w:rsidRPr="001945B2">
        <w:lastRenderedPageBreak/>
        <w:t>decisions, whether to answer and how good the answer will be, these three questions combine to yield six predictions.</w:t>
      </w:r>
    </w:p>
    <w:p w14:paraId="72BB01E8" w14:textId="719536CA" w:rsidR="001945B2" w:rsidRDefault="001945B2" w:rsidP="001945B2">
      <w:pPr>
        <w:pStyle w:val="Paragraph0"/>
      </w:pPr>
      <w:r w:rsidRPr="001945B2">
        <w:t xml:space="preserve">Two of the six slopes are predicted to be null. We recognize that a null prediction may look like a weakness. But a framework that predicts an effect in every cell cannot be wrong in any interesting way. If every feature were expected to move every outcome, almost any result would count as support, and the framework would say little more than </w:t>
      </w:r>
      <w:r w:rsidR="00534D0B">
        <w:t>“</w:t>
      </w:r>
      <w:r w:rsidRPr="001945B2">
        <w:t>capable AI discourages people.</w:t>
      </w:r>
      <w:r w:rsidR="00534D0B">
        <w:t>”</w:t>
      </w:r>
      <w:r w:rsidRPr="001945B2">
        <w:t xml:space="preserve"> By predicting that two specific cells are null, we commit in advance to results that would count against us. What distinguishes our account is not the claim that AI answers matter, but the specific pattern of which feature affects which decision, and that pattern follows from the cognitive process we describe next.</w:t>
      </w:r>
    </w:p>
    <w:p w14:paraId="5FBDD088" w14:textId="31DBA7F6" w:rsidR="00E55C5E" w:rsidRPr="00E55C5E" w:rsidRDefault="001945B2" w:rsidP="0046130B">
      <w:pPr>
        <w:pStyle w:val="Heading2"/>
      </w:pPr>
      <w:r w:rsidRPr="001945B2">
        <w:t>Two Decisions, Three Signals, and the Timing That Links Them</w:t>
      </w:r>
    </w:p>
    <w:p w14:paraId="69EBEC2D" w14:textId="62EA4BE0" w:rsidR="001945B2" w:rsidRPr="001945B2" w:rsidRDefault="001945B2" w:rsidP="001945B2">
      <w:pPr>
        <w:pStyle w:val="Paragraph0"/>
      </w:pPr>
      <w:r w:rsidRPr="001945B2">
        <w:t xml:space="preserve">Competition research tells us what a contributor would </w:t>
      </w:r>
      <w:r w:rsidRPr="001945B2">
        <w:rPr>
          <w:i/>
          <w:iCs/>
        </w:rPr>
        <w:t>want</w:t>
      </w:r>
      <w:r w:rsidRPr="001945B2">
        <w:t xml:space="preserve"> to know about a rival. It does not tell us which judgments the contributor can actually form, or when. For that, we draw on the two-systems account of thinking </w:t>
      </w:r>
      <w:r w:rsidR="00546B58" w:rsidRPr="00E55C5E">
        <w:fldChar w:fldCharType="begin"/>
      </w:r>
      <w:r w:rsidR="00546B58">
        <w:instrText xml:space="preserve"> ADDIN ZOTERO_ITEM CSL_CITATION {"citationID":"VLexjOts","properties":{"unsorted":false,"formattedCitation":"(Evans &amp; Stanovich 2013; Kahneman 2003, 2011)","plainCitation":"(Evans &amp; Stanovich 2013; Kahneman 2003, 2011)","noteIndex":0},"citationItems":[{"i</w:instrText>
      </w:r>
      <w:r w:rsidR="00546B58">
        <w:rPr>
          <w:rFonts w:hint="eastAsia"/>
        </w:rPr>
        <w:instrText>d":167162,"uris":["http://zotero.org/users/8905122/items/MLPZAYYR"],"itemData":{"id":167162,"type":"article-journal","abstract":"</w:instrText>
      </w:r>
      <w:r w:rsidR="00546B58">
        <w:rPr>
          <w:rFonts w:hint="eastAsia"/>
        </w:rPr>
        <w:instrText>抽象的</w:instrText>
      </w:r>
      <w:r w:rsidR="00546B58">
        <w:rPr>
          <w:rFonts w:hint="eastAsia"/>
        </w:rPr>
        <w:instrText>Dual-process and dual-system theories in both cognitive and social psychology have been subjected to a number of recently p</w:instrText>
      </w:r>
      <w:r w:rsidR="00546B58">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546B58">
        <w:rPr>
          <w:rFonts w:hint="eastAsia"/>
        </w:rPr>
        <w:instrText xml:space="preserve"> memory.</w:instrText>
      </w:r>
      <w:r w:rsidR="00546B5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546B58">
        <w:rPr>
          <w:rFonts w:hint="eastAsia"/>
        </w:rPr>
        <w:instrText>1</w:instrText>
      </w:r>
      <w:r w:rsidR="00546B58">
        <w:rPr>
          <w:rFonts w:hint="eastAsia"/>
        </w:rPr>
        <w:instrText>）默认产生默认反应，除非受到独特的、更高阶的推理加工（类型</w:instrText>
      </w:r>
      <w:r w:rsidR="00546B58">
        <w:rPr>
          <w:rFonts w:hint="eastAsia"/>
        </w:rPr>
        <w:instrText>2</w:instrText>
      </w:r>
      <w:r w:rsidR="00546B58">
        <w:rPr>
          <w:rFonts w:hint="eastAsia"/>
        </w:rPr>
        <w:instrText>）的干预。二者的区别在于，类型</w:instrText>
      </w:r>
      <w:r w:rsidR="00546B58">
        <w:rPr>
          <w:rFonts w:hint="eastAsia"/>
        </w:rPr>
        <w:instrText>2</w:instrText>
      </w:r>
      <w:r w:rsidR="00546B58">
        <w:rPr>
          <w:rFonts w:hint="eastAsia"/>
        </w:rPr>
        <w:instrText>加工支持假设性思维，并且会大量占用工作记忆。</w:instrText>
      </w:r>
      <w:r w:rsidR="00546B58">
        <w:instrText xml:space="preserve">","archive_location":"3296 </w:instrText>
      </w:r>
      <w:r w:rsidR="00546B58">
        <w:rPr>
          <w:rFonts w:ascii="Apple Color Emoji" w:hAnsi="Apple Color Emoji" w:cs="Apple Color Emoji"/>
        </w:rPr>
        <w:instrText>📊</w:instrText>
      </w:r>
      <w:r w:rsidR="00546B58">
        <w:instrText>","call-number":"1","container-title":"Perspectives on Psychological Science","DOI":"10.1177/1745691612460685","ISSN":"1745-6916","issue":"3","journalAbbreviation":"Perspect Psychol Sci","language":"en","note":"</w:instrText>
      </w:r>
      <w:r w:rsidR="00546B58">
        <w:rPr>
          <w:rFonts w:ascii="Apple Color Emoji" w:hAnsi="Apple Color Emoji" w:cs="Apple Color Emoji"/>
        </w:rPr>
        <w:instrText>🏷️</w:instrText>
      </w:r>
      <w:r w:rsidR="00546B58">
        <w:instrText xml:space="preserve"> /reading</w:instrText>
      </w:r>
      <w:r w:rsidR="00546B58">
        <w:rPr>
          <w:rFonts w:hint="eastAsia"/>
        </w:rPr>
        <w:instrText>、</w:instrText>
      </w:r>
      <w:r w:rsidR="00546B58">
        <w:rPr>
          <w:rFonts w:ascii="Apple Color Emoji" w:hAnsi="Apple Color Emoji" w:cs="Apple Color Emoji"/>
        </w:rPr>
        <w:instrText>🤖️</w:instrText>
      </w:r>
      <w:r w:rsidR="00546B5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546B58">
        <w:rPr>
          <w:rFonts w:ascii="Apple Color Emoji" w:hAnsi="Apple Color Emoji" w:cs="Apple Color Emoji"/>
        </w:rPr>
        <w:instrText>📊</w:instrText>
      </w:r>
      <w:r w:rsidR="00546B58">
        <w:instrText>","call-number":"1","container-title":"American Psychologist","DOI":"10.1037/0003-066X.58.9.697","ISSN":"1935-990X","issue":"9","language":"en","note":"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Choice Behavior</w:instrText>
      </w:r>
      <w:r w:rsidR="00546B58">
        <w:rPr>
          <w:rFonts w:hint="eastAsia"/>
        </w:rPr>
        <w:instrText>、</w:instrText>
      </w:r>
      <w:r w:rsidR="00546B58">
        <w:instrText>Decision Making</w:instrText>
      </w:r>
      <w:r w:rsidR="00546B58">
        <w:rPr>
          <w:rFonts w:hint="eastAsia"/>
        </w:rPr>
        <w:instrText>、</w:instrText>
      </w:r>
      <w:r w:rsidR="00546B58">
        <w:instrText>Judgment</w:instrText>
      </w:r>
      <w:r w:rsidR="00546B58">
        <w:rPr>
          <w:rFonts w:hint="eastAsia"/>
        </w:rPr>
        <w:instrText>、</w:instrText>
      </w:r>
      <w:r w:rsidR="00546B58">
        <w:instrText>Intuition</w:instrText>
      </w:r>
      <w:r w:rsidR="00546B58">
        <w:rPr>
          <w:rFonts w:hint="eastAsia"/>
        </w:rPr>
        <w:instrText>、</w:instrText>
      </w:r>
      <w:r w:rsidR="00546B58">
        <w:instrText>Rationality</w:instrText>
      </w:r>
      <w:r w:rsidR="00546B58">
        <w:rPr>
          <w:rFonts w:hint="eastAsia"/>
        </w:rPr>
        <w:instrText>、</w:instrText>
      </w:r>
      <w:r w:rsidR="00546B58">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slow","author":[{"family":"Kahneman","given":"Daniel"}],"issued":{"date-parts":[["2011"]]}}}],"schema":"https://github.com/citation-style-language/schema/raw/master/csl-citation.json"} </w:instrText>
      </w:r>
      <w:r w:rsidR="00546B58" w:rsidRPr="00E55C5E">
        <w:fldChar w:fldCharType="separate"/>
      </w:r>
      <w:r w:rsidR="00546B58">
        <w:rPr>
          <w:noProof/>
        </w:rPr>
        <w:t>(Evans &amp; Stanovich 2013; Kahneman 2003, 2011)</w:t>
      </w:r>
      <w:r w:rsidR="00546B58" w:rsidRPr="00E55C5E">
        <w:fldChar w:fldCharType="end"/>
      </w:r>
      <w:r w:rsidR="00546B58" w:rsidRPr="00E55C5E">
        <w:t>.</w:t>
      </w:r>
      <w:r w:rsidR="00546B58">
        <w:rPr>
          <w:rFonts w:hint="eastAsia"/>
        </w:rPr>
        <w:t xml:space="preserve"> </w:t>
      </w:r>
      <w:r w:rsidRPr="001945B2">
        <w:t xml:space="preserve">System 1 operates automatically, demands almost no effort, and responds to surface cues. System 2 is deliberate and effortful, and it engages only when the situation appears to justify the cost. Kahneman (2011) calls this default the </w:t>
      </w:r>
      <w:r w:rsidRPr="001945B2">
        <w:rPr>
          <w:i/>
          <w:iCs/>
        </w:rPr>
        <w:t>law of least effort</w:t>
      </w:r>
      <w:r w:rsidRPr="001945B2">
        <w:t>.</w:t>
      </w:r>
    </w:p>
    <w:p w14:paraId="1AD0675F" w14:textId="6EFD6FC0" w:rsidR="001945B2" w:rsidRPr="001945B2" w:rsidRDefault="001945B2" w:rsidP="00546B58">
      <w:pPr>
        <w:pStyle w:val="Paragraph0"/>
      </w:pPr>
      <w:r w:rsidRPr="001945B2">
        <w:rPr>
          <w:b/>
          <w:bCs/>
        </w:rPr>
        <w:t>Two decisions.</w:t>
      </w:r>
      <w:r w:rsidRPr="001945B2">
        <w:t xml:space="preserve"> The member first decides whether to answer at all; we call this the </w:t>
      </w:r>
      <w:r w:rsidRPr="001945B2">
        <w:rPr>
          <w:i/>
          <w:iCs/>
        </w:rPr>
        <w:t>entry decision</w:t>
      </w:r>
      <w:r w:rsidRPr="001945B2">
        <w:t xml:space="preserve">. Having decided to answer, the member then decides how good the answer will be; we call this the </w:t>
      </w:r>
      <w:r w:rsidRPr="001945B2">
        <w:rPr>
          <w:i/>
          <w:iCs/>
        </w:rPr>
        <w:t>quality decision</w:t>
      </w:r>
      <w:r w:rsidRPr="001945B2">
        <w:t>. Entry is a yes-or-no choice that can be settled quickly, before the AI answer has been read. The quality decision is a matter of degree, and it is where the member</w:t>
      </w:r>
      <w:r w:rsidR="00534D0B">
        <w:t>’</w:t>
      </w:r>
      <w:r w:rsidRPr="001945B2">
        <w:t>s time and knowledge are actually committed.</w:t>
      </w:r>
    </w:p>
    <w:p w14:paraId="481A6600" w14:textId="39919668" w:rsidR="001945B2" w:rsidRPr="001945B2" w:rsidRDefault="001945B2" w:rsidP="001945B2">
      <w:pPr>
        <w:pStyle w:val="Paragraph0"/>
      </w:pPr>
      <w:r w:rsidRPr="001945B2">
        <w:rPr>
          <w:b/>
          <w:bCs/>
        </w:rPr>
        <w:lastRenderedPageBreak/>
        <w:t>Three signals.</w:t>
      </w:r>
      <w:r w:rsidRPr="001945B2">
        <w:t xml:space="preserve"> The AI answer carries three pieces of information. The </w:t>
      </w:r>
      <w:r w:rsidRPr="001945B2">
        <w:rPr>
          <w:i/>
          <w:iCs/>
        </w:rPr>
        <w:t>source</w:t>
      </w:r>
      <w:r w:rsidRPr="001945B2">
        <w:t xml:space="preserve"> (the label) tells the member what kind of rival this is. The </w:t>
      </w:r>
      <w:r w:rsidRPr="001945B2">
        <w:rPr>
          <w:i/>
          <w:iCs/>
        </w:rPr>
        <w:t>length</w:t>
      </w:r>
      <w:r w:rsidRPr="001945B2">
        <w:t xml:space="preserve"> signals how much of the answerable ground the rival appears to have taken, and therefore how much room is left. The </w:t>
      </w:r>
      <w:r w:rsidRPr="001945B2">
        <w:rPr>
          <w:i/>
          <w:iCs/>
        </w:rPr>
        <w:t>benchmark</w:t>
      </w:r>
      <w:r w:rsidRPr="001945B2">
        <w:t xml:space="preserve"> is the quality of the rival</w:t>
      </w:r>
      <w:r w:rsidR="00534D0B">
        <w:t>’</w:t>
      </w:r>
      <w:r w:rsidRPr="001945B2">
        <w:t>s answer, which signals the standard a contribution must meet to be worth reading.</w:t>
      </w:r>
    </w:p>
    <w:p w14:paraId="37C7FA92" w14:textId="77777777" w:rsidR="001945B2" w:rsidRPr="001945B2" w:rsidRDefault="001945B2" w:rsidP="001945B2">
      <w:pPr>
        <w:pStyle w:val="Paragraph0"/>
      </w:pPr>
      <w:r w:rsidRPr="001945B2">
        <w:rPr>
          <w:b/>
          <w:bCs/>
        </w:rPr>
        <w:t>Timing.</w:t>
      </w:r>
      <w:r w:rsidRPr="001945B2">
        <w:t xml:space="preserve"> These signals do not all arrive at once, and the timing is what ties each signal to a particular decision. Source and length are </w:t>
      </w:r>
      <w:r w:rsidRPr="001945B2">
        <w:rPr>
          <w:i/>
          <w:iCs/>
        </w:rPr>
        <w:t>glance signals</w:t>
      </w:r>
      <w:r w:rsidRPr="001945B2">
        <w:t>: the label is plainly visible and so is the physical size of the answer, and neither requires reading. The benchmark is different in kind. A member learns the quality of an AI answer only by reading it and checking its reasoning or its code against the problem the questioner posed. That is exactly the sort of deliberate work the law of least effort withholds.</w:t>
      </w:r>
    </w:p>
    <w:p w14:paraId="4C8FC88B" w14:textId="51351DA1" w:rsidR="001945B2" w:rsidRPr="00E55C5E" w:rsidRDefault="001945B2" w:rsidP="00E55C5E">
      <w:pPr>
        <w:pStyle w:val="Paragraph0"/>
      </w:pPr>
      <w:r w:rsidRPr="001945B2">
        <w:t xml:space="preserve">Figure 2 presents this structure. The three signals run across the columns, arranged by whether they are available before reading or only after it, and the two decisions run down the rows. Each cell records the predicted sign, or a predicted </w:t>
      </w:r>
      <w:r>
        <w:rPr>
          <w:rFonts w:hint="eastAsia"/>
        </w:rPr>
        <w:t>nul</w:t>
      </w:r>
      <w:r w:rsidR="00572CD6">
        <w:rPr>
          <w:rFonts w:hint="eastAsia"/>
        </w:rPr>
        <w:t>l</w:t>
      </w:r>
      <w:r w:rsidRPr="001945B2">
        <w:t>, for one signal-by-decision combination, and the six cells together correspond to the six hypotheses developed below.</w:t>
      </w:r>
    </w:p>
    <w:p w14:paraId="47E31CA7" w14:textId="04390827" w:rsidR="00C76F53" w:rsidRPr="0022223D" w:rsidRDefault="00730A54" w:rsidP="00C76F53">
      <w:pPr>
        <w:jc w:val="center"/>
      </w:pPr>
      <w:r w:rsidRPr="00730A54">
        <w:rPr>
          <w:noProof/>
        </w:rPr>
        <w:drawing>
          <wp:inline distT="0" distB="0" distL="0" distR="0" wp14:anchorId="1AFA7EE3" wp14:editId="2F3764BA">
            <wp:extent cx="5943600" cy="2204085"/>
            <wp:effectExtent l="0" t="0" r="0" b="5715"/>
            <wp:docPr id="3115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95507" name=""/>
                    <pic:cNvPicPr/>
                  </pic:nvPicPr>
                  <pic:blipFill>
                    <a:blip r:embed="rId22"/>
                    <a:stretch>
                      <a:fillRect/>
                    </a:stretch>
                  </pic:blipFill>
                  <pic:spPr>
                    <a:xfrm>
                      <a:off x="0" y="0"/>
                      <a:ext cx="5943600" cy="2204085"/>
                    </a:xfrm>
                    <a:prstGeom prst="rect">
                      <a:avLst/>
                    </a:prstGeom>
                  </pic:spPr>
                </pic:pic>
              </a:graphicData>
            </a:graphic>
          </wp:inline>
        </w:drawing>
      </w:r>
    </w:p>
    <w:p w14:paraId="1462083A" w14:textId="6D5EB737" w:rsidR="00C76F53" w:rsidRDefault="00C76F53" w:rsidP="00C76F53">
      <w:pPr>
        <w:pStyle w:val="TableFiguretitle"/>
      </w:pPr>
      <w:r w:rsidRPr="0022223D">
        <w:t xml:space="preserve">Figure </w:t>
      </w:r>
      <w:r>
        <w:t>2</w:t>
      </w:r>
      <w:r w:rsidRPr="0022223D">
        <w:t>.</w:t>
      </w:r>
      <w:r>
        <w:rPr>
          <w:rFonts w:hint="eastAsia"/>
        </w:rPr>
        <w:t xml:space="preserve"> </w:t>
      </w:r>
      <w:r>
        <w:t xml:space="preserve">Conceptual </w:t>
      </w:r>
      <w:r w:rsidR="002B3B5F">
        <w:rPr>
          <w:rFonts w:hint="eastAsia"/>
        </w:rPr>
        <w:t>f</w:t>
      </w:r>
      <w:r>
        <w:t>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3" w:name="_Hlk165812433"/>
      <w:r w:rsidRPr="00E55C5E">
        <w:t>The Entry Decision</w:t>
      </w:r>
    </w:p>
    <w:p w14:paraId="6A6E6C8C" w14:textId="6BA4C573" w:rsidR="00E55C5E" w:rsidRPr="000E4EEB" w:rsidRDefault="001945B2" w:rsidP="000E4EEB">
      <w:pPr>
        <w:pStyle w:val="Heading3"/>
      </w:pPr>
      <w:r w:rsidRPr="001945B2">
        <w:lastRenderedPageBreak/>
        <w:t>Source: The Label Component</w:t>
      </w:r>
    </w:p>
    <w:p w14:paraId="63488E9C" w14:textId="77777777" w:rsidR="001945B2" w:rsidRPr="001945B2" w:rsidRDefault="001945B2" w:rsidP="001945B2">
      <w:pPr>
        <w:pStyle w:val="Paragraph0"/>
      </w:pPr>
      <w:r w:rsidRPr="001945B2">
        <w:t xml:space="preserve">The source is the first signal registered, and it can shape the entry decision because it is available before any content is read. We argue that the label leads the member to appraise the AI as a </w:t>
      </w:r>
      <w:r w:rsidRPr="001945B2">
        <w:rPr>
          <w:i/>
          <w:iCs/>
        </w:rPr>
        <w:t>weak</w:t>
      </w:r>
      <w:r w:rsidRPr="001945B2">
        <w:t xml:space="preserve"> rival, and that a weak rival encourages entry.</w:t>
      </w:r>
    </w:p>
    <w:p w14:paraId="7193CF89" w14:textId="70C7697E" w:rsidR="001945B2" w:rsidRPr="001945B2" w:rsidRDefault="001945B2" w:rsidP="001945B2">
      <w:pPr>
        <w:pStyle w:val="Paragraph0"/>
      </w:pPr>
      <w:r w:rsidRPr="001945B2">
        <w:t>Noticing a simple visual marker is enough to know that the answer came from the platform</w:t>
      </w:r>
      <w:r w:rsidR="00534D0B">
        <w:t>’</w:t>
      </w:r>
      <w:r w:rsidRPr="001945B2">
        <w:t>s AI system. System 1 then judges the rival</w:t>
      </w:r>
      <w:r w:rsidR="00534D0B">
        <w:t>’</w:t>
      </w:r>
      <w:r w:rsidRPr="001945B2">
        <w:t xml:space="preserve">s capability through the </w:t>
      </w:r>
      <w:r w:rsidRPr="001945B2">
        <w:rPr>
          <w:i/>
          <w:iCs/>
        </w:rPr>
        <w:t>availability heuristic</w:t>
      </w:r>
      <w:r w:rsidRPr="001945B2">
        <w:t xml:space="preserve">, so the judgment rests on whatever beliefs about machine-generated answers come to mind most readily </w:t>
      </w:r>
      <w:r w:rsidR="00546B58" w:rsidRPr="00E55C5E">
        <w:fldChar w:fldCharType="begin"/>
      </w:r>
      <w:r w:rsidR="00546B58">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546B58">
        <w:rPr>
          <w:rFonts w:ascii="Apple Color Emoji" w:hAnsi="Apple Color Emoji" w:cs="Apple Color Emoji"/>
        </w:rPr>
        <w:instrText>🏷️</w:instrText>
      </w:r>
      <w:r w:rsidR="00546B58">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546B58" w:rsidRPr="00E55C5E">
        <w:fldChar w:fldCharType="separate"/>
      </w:r>
      <w:r w:rsidR="00546B58">
        <w:rPr>
          <w:noProof/>
        </w:rPr>
        <w:t>(Tversky &amp; Kahneman 1973)</w:t>
      </w:r>
      <w:r w:rsidR="00546B58" w:rsidRPr="00E55C5E">
        <w:fldChar w:fldCharType="end"/>
      </w:r>
      <w:r w:rsidR="00546B58" w:rsidRPr="00E55C5E">
        <w:t xml:space="preserve">. </w:t>
      </w:r>
      <w:r w:rsidRPr="001945B2">
        <w:t>Two beliefs are relevant.</w:t>
      </w:r>
    </w:p>
    <w:p w14:paraId="7BCBF165" w14:textId="753B67FC" w:rsidR="00546B58" w:rsidRPr="001945B2" w:rsidRDefault="001945B2" w:rsidP="00546B58">
      <w:pPr>
        <w:pStyle w:val="Paragraph0"/>
      </w:pPr>
      <w:r w:rsidRPr="001945B2">
        <w:t xml:space="preserve">The first belief is a general impression that generative text is bland and formulaic, a quality that popular discussion captures with the phrase </w:t>
      </w:r>
      <w:r w:rsidR="00534D0B">
        <w:t>“</w:t>
      </w:r>
      <w:r w:rsidRPr="001945B2">
        <w:t>AI slop.</w:t>
      </w:r>
      <w:r w:rsidR="00534D0B">
        <w:t>”</w:t>
      </w:r>
      <w:r w:rsidRPr="001945B2">
        <w:t xml:space="preserve">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00546B58">
        <w:fldChar w:fldCharType="begin"/>
      </w:r>
      <w:r w:rsidR="00546B58">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546B58">
        <w:rPr>
          <w:rFonts w:ascii="Apple Color Emoji" w:hAnsi="Apple Color Emoji" w:cs="Apple Color Emoji"/>
        </w:rPr>
        <w:instrText>📊</w:instrText>
      </w:r>
      <w:r w:rsidR="00546B58">
        <w:instrText>","collection-title":"C&amp;amp;C '24","container-title":"Proceedings of the 16th Conference on Creativity &amp; Cognition","DOI":"10.1145/3635636.3656204","ISBN":"979-8-4007-0485-7","language":"en","note":"</w:instrText>
      </w:r>
      <w:r w:rsidR="00546B58">
        <w:rPr>
          <w:rFonts w:ascii="Apple Color Emoji" w:hAnsi="Apple Color Emoji" w:cs="Apple Color Emoji"/>
        </w:rPr>
        <w:instrText>🏷️</w:instrText>
      </w:r>
      <w:r w:rsidR="00546B58">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546B58">
        <w:rPr>
          <w:rFonts w:ascii="Apple Color Emoji" w:hAnsi="Apple Color Emoji" w:cs="Apple Color Emoji"/>
        </w:rPr>
        <w:instrText>📊</w:instrText>
      </w:r>
      <w:r w:rsidR="00546B58">
        <w:instrText>","call-number":"1","container-title":"Science Advances","DOI":"10.1126/sciadv.adn5290","issue":"28","language":"en","note":"</w:instrText>
      </w:r>
      <w:r w:rsidR="00546B58">
        <w:rPr>
          <w:rFonts w:ascii="Apple Color Emoji" w:hAnsi="Apple Color Emoji" w:cs="Apple Color Emoji"/>
        </w:rPr>
        <w:instrText>🏷️</w:instrText>
      </w:r>
      <w:r w:rsidR="00546B58">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00546B58">
        <w:fldChar w:fldCharType="separate"/>
      </w:r>
      <w:r w:rsidR="00546B58">
        <w:rPr>
          <w:noProof/>
        </w:rPr>
        <w:t>(Anderson et al. 2024; Doshi &amp; Hauser 2024)</w:t>
      </w:r>
      <w:r w:rsidR="00546B58">
        <w:fldChar w:fldCharType="end"/>
      </w:r>
      <w:r w:rsidR="00546B58">
        <w:rPr>
          <w:rFonts w:hint="eastAsia"/>
        </w:rPr>
        <w:t>.</w:t>
      </w:r>
      <w:r w:rsidRPr="001945B2">
        <w:t xml:space="preserve"> The sense conveyed by </w:t>
      </w:r>
      <w:r w:rsidR="00534D0B">
        <w:t>“</w:t>
      </w:r>
      <w:r w:rsidRPr="001945B2">
        <w:t>AI slop</w:t>
      </w:r>
      <w:r w:rsidR="00534D0B">
        <w:t>”</w:t>
      </w:r>
      <w:r w:rsidRPr="001945B2">
        <w:t xml:space="preserve"> is thus that the output follows a predictable template rather than saying anything sharp or particular.</w:t>
      </w:r>
      <w:r>
        <w:rPr>
          <w:rStyle w:val="FootnoteReference"/>
          <w:color w:val="000000"/>
          <w:sz w:val="22"/>
        </w:rPr>
        <w:footnoteReference w:id="3"/>
      </w:r>
    </w:p>
    <w:p w14:paraId="2AFD9A3A" w14:textId="494CC425" w:rsidR="001945B2" w:rsidRPr="001945B2" w:rsidRDefault="001945B2" w:rsidP="001945B2">
      <w:pPr>
        <w:pStyle w:val="Paragraph0"/>
      </w:pPr>
      <w:r w:rsidRPr="001945B2">
        <w:t xml:space="preserve">The second belief is specific to technical Q&amp;A, and it is the one our argument rests on. Members of technical communities have been openly skeptical of AI-generated answers, and their skepticism has an empirical basis. </w:t>
      </w:r>
      <w:r w:rsidR="00546B58" w:rsidRPr="00E55C5E">
        <w:rPr>
          <w:color w:val="000000"/>
        </w:rPr>
        <w:fldChar w:fldCharType="begin"/>
      </w:r>
      <w:r w:rsidR="00546B58"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546B58" w:rsidRPr="00E55C5E">
        <w:rPr>
          <w:rFonts w:ascii="Apple Color Emoji" w:hAnsi="Apple Color Emoji" w:cs="Apple Color Emoji"/>
          <w:color w:val="000000"/>
        </w:rPr>
        <w:instrText>📊</w:instrText>
      </w:r>
      <w:r w:rsidR="00546B58" w:rsidRPr="00E55C5E">
        <w:rPr>
          <w:color w:val="000000"/>
        </w:rPr>
        <w:instrText>","collection-title":"CHI '24","container-title":"Proceedings of the 2024 CHI Conference on Human Factors in Computing Systems","DOI":"10.1145/3613904.3642596","ISBN":"979-8-4007-0330-0","language":"en","note":"</w:instrText>
      </w:r>
      <w:r w:rsidR="00546B58" w:rsidRPr="00E55C5E">
        <w:rPr>
          <w:rFonts w:ascii="Apple Color Emoji" w:hAnsi="Apple Color Emoji" w:cs="Apple Color Emoji"/>
          <w:color w:val="000000"/>
        </w:rPr>
        <w:instrText>🏷️</w:instrText>
      </w:r>
      <w:r w:rsidR="00546B58"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546B58" w:rsidRPr="00E55C5E">
        <w:rPr>
          <w:color w:val="000000"/>
        </w:rPr>
        <w:fldChar w:fldCharType="separate"/>
      </w:r>
      <w:r w:rsidR="00546B58" w:rsidRPr="00E55C5E">
        <w:rPr>
          <w:noProof/>
          <w:color w:val="000000"/>
        </w:rPr>
        <w:t>Kabir et al. (2024)</w:t>
      </w:r>
      <w:r w:rsidR="00546B58" w:rsidRPr="00E55C5E">
        <w:rPr>
          <w:color w:val="000000"/>
        </w:rPr>
        <w:fldChar w:fldCharType="end"/>
      </w:r>
      <w:r w:rsidR="00546B58" w:rsidRPr="00E55C5E">
        <w:rPr>
          <w:color w:val="000000"/>
        </w:rPr>
        <w:t xml:space="preserve"> </w:t>
      </w:r>
      <w:r w:rsidRPr="001945B2">
        <w:t>report that more than half of ChatGPT</w:t>
      </w:r>
      <w:r w:rsidR="00534D0B">
        <w:t>’</w:t>
      </w:r>
      <w:r w:rsidRPr="001945B2">
        <w:t xml:space="preserve">s answers to Stack Overflow questions contain incorrect information, that these </w:t>
      </w:r>
      <w:r w:rsidRPr="001945B2">
        <w:lastRenderedPageBreak/>
        <w:t>answers are considerably more verbose than human answers, and that readers miss the errors in a substantial share of cases. Stack Overflow banned AI-generated answers for this reason. Disclosure compounds the effect, since information is judged less accurate when it is identified as machine-</w:t>
      </w:r>
      <w:r w:rsidR="00546B58" w:rsidRPr="00E55C5E">
        <w:rPr>
          <w:color w:val="000000"/>
        </w:rPr>
        <w:t xml:space="preserve">generated </w:t>
      </w:r>
      <w:r w:rsidR="00546B58" w:rsidRPr="00E55C5E">
        <w:rPr>
          <w:color w:val="000000"/>
        </w:rPr>
        <w:fldChar w:fldCharType="begin"/>
      </w:r>
      <w:r w:rsidR="00546B58">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546B58">
        <w:rPr>
          <w:rFonts w:ascii="Apple Color Emoji" w:hAnsi="Apple Color Emoji" w:cs="Apple Color Emoji"/>
          <w:color w:val="000000"/>
        </w:rPr>
        <w:instrText>📊</w:instrText>
      </w:r>
      <w:r w:rsidR="00546B58">
        <w:rPr>
          <w:color w:val="000000"/>
        </w:rPr>
        <w:instrText>","collection-title":"FAccT '22","container-title":"Proceedings of the 2022 ACM Conference on Fairness, Accountability, and Transparency","DOI":"10.1145/3531146.3533077","ISBN":"978-1-4503-9352-2","language":"en","note":"</w:instrText>
      </w:r>
      <w:r w:rsidR="00546B58">
        <w:rPr>
          <w:rFonts w:ascii="Apple Color Emoji" w:hAnsi="Apple Color Emoji" w:cs="Apple Color Emoji"/>
          <w:color w:val="000000"/>
        </w:rPr>
        <w:instrText>🏷️</w:instrText>
      </w:r>
      <w:r w:rsidR="00546B58">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546B58" w:rsidRPr="00E55C5E">
        <w:rPr>
          <w:color w:val="000000"/>
        </w:rPr>
        <w:fldChar w:fldCharType="separate"/>
      </w:r>
      <w:r w:rsidR="00546B58">
        <w:rPr>
          <w:noProof/>
          <w:color w:val="000000"/>
        </w:rPr>
        <w:t>(Longoni et al. 2022)</w:t>
      </w:r>
      <w:r w:rsidR="00546B58" w:rsidRPr="00E55C5E">
        <w:rPr>
          <w:color w:val="000000"/>
        </w:rPr>
        <w:fldChar w:fldCharType="end"/>
      </w:r>
      <w:r w:rsidRPr="001945B2">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04E1B8BF" w14:textId="37D32D0D" w:rsidR="001945B2" w:rsidRPr="001945B2" w:rsidRDefault="001945B2" w:rsidP="001945B2">
      <w:pPr>
        <w:pStyle w:val="Paragraph0"/>
      </w:pPr>
      <w:r w:rsidRPr="001945B2">
        <w:t xml:space="preserve">Appraising the AI as a weak competitor pushes toward entry. The AI answer sits under the same question, faces the same readers, and competes for the same attention, precisely the condition under which an actor is most likely to notice a rival and respond </w:t>
      </w:r>
      <w:r w:rsidR="00546B58" w:rsidRPr="00E55C5E">
        <w:fldChar w:fldCharType="begin"/>
      </w:r>
      <w:r w:rsidR="00546B58">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546B58">
        <w:rPr>
          <w:rFonts w:hint="eastAsia"/>
        </w:rPr>
        <w:instrText>hree factors: relative scale, rival's attack volume, and rival's capability to contest. Our results provide a new avenue for studying competitors and the relationship between competitor analysis and interfirm rivalry.</w:instrText>
      </w:r>
      <w:r w:rsidR="00546B58">
        <w:rPr>
          <w:rFonts w:hint="eastAsia"/>
        </w:rPr>
        <w:instrText>本文研究竞争紧张度，即目标企业与其特定竞争对手之间的紧张关系，这种紧张关系可能导致目标企业采取行动对抗竞争对手。基于认知</w:instrText>
      </w:r>
      <w:r w:rsidR="00546B58">
        <w:rPr>
          <w:rFonts w:hint="eastAsia"/>
        </w:rPr>
        <w:instrText>-</w:instrText>
      </w:r>
      <w:r w:rsidR="00546B58">
        <w:rPr>
          <w:rFonts w:hint="eastAsia"/>
        </w:rPr>
        <w:instrText>动机</w:instrText>
      </w:r>
      <w:r w:rsidR="00546B58">
        <w:rPr>
          <w:rFonts w:hint="eastAsia"/>
        </w:rPr>
        <w:instrText>-</w:instrText>
      </w:r>
      <w:r w:rsidR="00546B58">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546B58">
        <w:rPr>
          <w:rFonts w:hint="eastAsia"/>
        </w:rPr>
        <w:instrText xml:space="preserve">","archive_location":"491 </w:instrText>
      </w:r>
      <w:r w:rsidR="00546B58">
        <w:rPr>
          <w:rFonts w:ascii="Apple Color Emoji" w:hAnsi="Apple Color Emoji" w:cs="Apple Color Emoji"/>
        </w:rPr>
        <w:instrText>📊</w:instrText>
      </w:r>
      <w:r w:rsidR="00546B58">
        <w:rPr>
          <w:rFonts w:hint="eastAsia"/>
        </w:rPr>
        <w:instrText>","call-number":"1","container-title":"Academy of Management Journal","DOI"</w:instrText>
      </w:r>
      <w:r w:rsidR="00546B58">
        <w:instrText>:"10.5465/amj.2007.24162081","ISSN":"0001-4273","issue":"1","journalAbbreviation":"AMJ","language":"en","note":"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COMPETITION</w:instrText>
      </w:r>
      <w:r w:rsidR="00546B58">
        <w:rPr>
          <w:rFonts w:hint="eastAsia"/>
        </w:rPr>
        <w:instrText>、</w:instrText>
      </w:r>
      <w:r w:rsidR="00546B58">
        <w:instrText>MANAGEMENT</w:instrText>
      </w:r>
      <w:r w:rsidR="00546B58">
        <w:rPr>
          <w:rFonts w:hint="eastAsia"/>
        </w:rPr>
        <w:instrText>、</w:instrText>
      </w:r>
      <w:r w:rsidR="00546B58">
        <w:instrText>BUSINESS enterprises</w:instrText>
      </w:r>
      <w:r w:rsidR="00546B58">
        <w:rPr>
          <w:rFonts w:hint="eastAsia"/>
        </w:rPr>
        <w:instrText>、</w:instrText>
      </w:r>
      <w:r w:rsidR="00546B58">
        <w:instrText>COMMERCE</w:instrText>
      </w:r>
      <w:r w:rsidR="00546B58">
        <w:rPr>
          <w:rFonts w:hint="eastAsia"/>
        </w:rPr>
        <w:instrText>、</w:instrText>
      </w:r>
      <w:r w:rsidR="00546B58">
        <w:instrText>DATA analysis</w:instrText>
      </w:r>
      <w:r w:rsidR="00546B58">
        <w:rPr>
          <w:rFonts w:hint="eastAsia"/>
        </w:rPr>
        <w:instrText>、</w:instrText>
      </w:r>
      <w:r w:rsidR="00546B58">
        <w:instrText>MOTIVATION (Psychology)</w:instrText>
      </w:r>
      <w:r w:rsidR="00546B58">
        <w:rPr>
          <w:rFonts w:hint="eastAsia"/>
        </w:rPr>
        <w:instrText>、</w:instrText>
      </w:r>
      <w:r w:rsidR="00546B58">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546B58">
        <w:rPr>
          <w:rFonts w:hint="eastAsia"/>
        </w:rPr>
        <w:instrText>—</w:instrText>
      </w:r>
      <w:r w:rsidR="00546B58">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546B58">
        <w:rPr>
          <w:rFonts w:ascii="Apple Color Emoji" w:hAnsi="Apple Color Emoji" w:cs="Apple Color Emoji"/>
        </w:rPr>
        <w:instrText>📊</w:instrText>
      </w:r>
      <w:r w:rsidR="00546B58">
        <w:instrText>","call-number":"3","container-title":"Asia Pacific Journal of Management","DOI":"10.1007/s10490-008-9110-7","ISSN":"1572-9958","issue":"1","journalAbbreviation":"Asia Pac J Manag","language":"en","note":"</w:instrText>
      </w:r>
      <w:r w:rsidR="00546B58">
        <w:rPr>
          <w:rFonts w:ascii="Apple Color Emoji" w:hAnsi="Apple Color Emoji" w:cs="Apple Color Emoji"/>
        </w:rPr>
        <w:instrText>🏷️</w:instrText>
      </w:r>
      <w:r w:rsidR="00546B58">
        <w:instrText xml:space="preserve"> /reading</w:instrText>
      </w:r>
      <w:r w:rsidR="00546B58">
        <w:rPr>
          <w:rFonts w:hint="eastAsia"/>
        </w:rPr>
        <w:instrText>、</w:instrText>
      </w:r>
      <w:r w:rsidR="00546B58">
        <w:instrText>Research</w:instrText>
      </w:r>
      <w:r w:rsidR="00546B58">
        <w:rPr>
          <w:rFonts w:hint="eastAsia"/>
        </w:rPr>
        <w:instrText>、</w:instrText>
      </w:r>
      <w:r w:rsidR="00546B58">
        <w:rPr>
          <w:rFonts w:ascii="Apple Color Emoji" w:hAnsi="Apple Color Emoji" w:cs="Apple Color Emoji"/>
        </w:rPr>
        <w:instrText>🤖️</w:instrText>
      </w:r>
      <w:r w:rsidR="00546B58">
        <w:rPr>
          <w:rFonts w:hint="eastAsia"/>
        </w:rPr>
        <w:instrText>、</w:instrText>
      </w:r>
      <w:r w:rsidR="00546B58">
        <w:instrText>Competitive dynamics</w:instrText>
      </w:r>
      <w:r w:rsidR="00546B58">
        <w:rPr>
          <w:rFonts w:hint="eastAsia"/>
        </w:rPr>
        <w:instrText>、</w:instrText>
      </w:r>
      <w:r w:rsidR="00546B58">
        <w:instrText>Publishing</w:instrText>
      </w:r>
      <w:r w:rsidR="00546B58">
        <w:rPr>
          <w:rFonts w:hint="eastAsia"/>
        </w:rPr>
        <w:instrText>、</w:instrText>
      </w:r>
      <w:r w:rsidR="00546B58">
        <w:instrText>Strategic</w:instrText>
      </w:r>
      <w:r w:rsidR="00546B58">
        <w:rPr>
          <w:rFonts w:hint="eastAsia"/>
        </w:rPr>
        <w:instrText xml:space="preserve"> management</w:instrText>
      </w:r>
      <w:r w:rsidR="00546B58">
        <w:rPr>
          <w:rFonts w:hint="eastAsia"/>
        </w:rPr>
        <w:instrText>、</w:instrText>
      </w:r>
      <w:r w:rsidR="00546B58">
        <w:rPr>
          <w:rFonts w:hint="eastAsia"/>
        </w:rPr>
        <w:instrText>U.S.-based journal","page":"5-25","source":"9.7 (Q1)","title":"Competitive dynamics research: An insider</w:instrText>
      </w:r>
      <w:r w:rsidR="00546B58">
        <w:rPr>
          <w:rFonts w:hint="eastAsia"/>
        </w:rPr>
        <w:instrText>’</w:instrText>
      </w:r>
      <w:r w:rsidR="00546B58">
        <w:rPr>
          <w:rFonts w:hint="eastAsia"/>
        </w:rPr>
        <w:instrText>s odyssey","title-short":"Competitive dynamics research","URL":"https://doi.org/10.1007/s10490-008-9110-7","volume":"26","author":[{"famil</w:instrText>
      </w:r>
      <w:r w:rsidR="00546B58">
        <w:instrText xml:space="preserve">y":"Chen","given":"Ming-Jer"}],"accessed":{"date-parts":[["2026",7,27]]},"issued":{"date-parts":[["2009",3,1]]}}}],"schema":"https://github.com/citation-style-language/schema/raw/master/csl-citation.json"} </w:instrText>
      </w:r>
      <w:r w:rsidR="00546B58" w:rsidRPr="00E55C5E">
        <w:fldChar w:fldCharType="separate"/>
      </w:r>
      <w:r w:rsidR="00546B58">
        <w:rPr>
          <w:noProof/>
        </w:rPr>
        <w:t>(Chen et al. 2007; Chen 2009)</w:t>
      </w:r>
      <w:r w:rsidR="00546B58" w:rsidRPr="00E55C5E">
        <w:fldChar w:fldCharType="end"/>
      </w:r>
      <w:r w:rsidRPr="001945B2">
        <w:t xml:space="preserve">. The mere presence of a competitor in the same thread is an invitation to respond, and a </w:t>
      </w:r>
      <w:r w:rsidRPr="001945B2">
        <w:rPr>
          <w:i/>
          <w:iCs/>
        </w:rPr>
        <w:t>weak</w:t>
      </w:r>
      <w:r w:rsidRPr="001945B2">
        <w:t xml:space="preserve"> competitor makes responding attractive: the risk of losing is low, and a competent developer can supply the correct answer the AI failed to supply.</w:t>
      </w:r>
    </w:p>
    <w:p w14:paraId="62791CB3" w14:textId="72971CB3" w:rsidR="001945B2" w:rsidRPr="001945B2" w:rsidRDefault="001945B2" w:rsidP="001945B2">
      <w:pPr>
        <w:pStyle w:val="Paragraph0"/>
      </w:pPr>
      <w:r w:rsidRPr="001945B2">
        <w:t xml:space="preserve">We recognize that this runs against the intuition that AI crowds out human contribution, and some skepticism toward a prediction in which adding a competitor </w:t>
      </w:r>
      <w:r w:rsidRPr="001945B2">
        <w:rPr>
          <w:i/>
          <w:iCs/>
        </w:rPr>
        <w:t>raises</w:t>
      </w:r>
      <w:r w:rsidRPr="001945B2">
        <w:t xml:space="preserve"> participation is appropriate. But our claim is narrow. It concerns the label alone, that is, what a marker of machine authorship does when it says nothing about the substance of the answer.</w:t>
      </w:r>
    </w:p>
    <w:p w14:paraId="5D1DAFA3" w14:textId="01636488" w:rsidR="00E55C5E" w:rsidRPr="00E55C5E" w:rsidRDefault="001945B2" w:rsidP="001945B2">
      <w:pPr>
        <w:pStyle w:val="Paragraph0"/>
        <w:ind w:firstLine="0"/>
      </w:pPr>
      <w:r w:rsidRPr="001945B2">
        <w:rPr>
          <w:b/>
          <w:bCs/>
        </w:rPr>
        <w:t>H1.</w:t>
      </w:r>
      <w:r w:rsidRPr="001945B2">
        <w:t xml:space="preserve"> </w:t>
      </w:r>
      <w:r w:rsidR="00B94C7C">
        <w:rPr>
          <w:rFonts w:hint="eastAsia"/>
        </w:rPr>
        <w:t>T</w:t>
      </w:r>
      <w:r w:rsidRPr="001945B2">
        <w:t xml:space="preserve">he AI label </w:t>
      </w:r>
      <w:r w:rsidR="00B94C7C">
        <w:rPr>
          <w:rFonts w:hint="eastAsia"/>
        </w:rPr>
        <w:t xml:space="preserve">alone </w:t>
      </w:r>
      <w:r w:rsidRPr="001945B2">
        <w:t>increases human answer supply.</w:t>
      </w:r>
    </w:p>
    <w:p w14:paraId="0FC04236" w14:textId="71940182" w:rsidR="001945B2" w:rsidRPr="001945B2" w:rsidRDefault="001945B2" w:rsidP="001945B2">
      <w:pPr>
        <w:pStyle w:val="Heading3"/>
      </w:pPr>
      <w:r w:rsidRPr="001945B2">
        <w:t>Length: The Coverage Slope</w:t>
      </w:r>
    </w:p>
    <w:p w14:paraId="5DB8BA74" w14:textId="30363374" w:rsidR="001945B2" w:rsidRPr="001945B2" w:rsidRDefault="001945B2" w:rsidP="00546B58">
      <w:pPr>
        <w:pStyle w:val="Paragraph0"/>
      </w:pPr>
      <w:r w:rsidRPr="001945B2">
        <w:t xml:space="preserve">The second glance signal is length, and it pushes entry in the opposite direction. Length is processed through </w:t>
      </w:r>
      <w:r w:rsidRPr="001945B2">
        <w:rPr>
          <w:i/>
          <w:iCs/>
        </w:rPr>
        <w:t>attribute substitution</w:t>
      </w:r>
      <w:r w:rsidRPr="001945B2">
        <w:t xml:space="preserve">, in which System 1 replaces a difficult judgment with an easier one associated with it </w:t>
      </w:r>
      <w:r w:rsidR="00546B58" w:rsidRPr="00E55C5E">
        <w:fldChar w:fldCharType="begin"/>
      </w:r>
      <w:r w:rsidR="00546B58">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546B58">
        <w:rPr>
          <w:rFonts w:ascii="Apple Color Emoji" w:hAnsi="Apple Color Emoji" w:cs="Apple Color Emoji"/>
        </w:rPr>
        <w:instrText>🏷️</w:instrText>
      </w:r>
      <w:r w:rsidR="00546B58">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546B58" w:rsidRPr="00E55C5E">
        <w:fldChar w:fldCharType="separate"/>
      </w:r>
      <w:r w:rsidR="00546B58">
        <w:rPr>
          <w:noProof/>
        </w:rPr>
        <w:t>(Kahneman 2011; Kahneman &amp; Frederick 2002)</w:t>
      </w:r>
      <w:r w:rsidR="00546B58" w:rsidRPr="00E55C5E">
        <w:fldChar w:fldCharType="end"/>
      </w:r>
      <w:r w:rsidR="00546B58" w:rsidRPr="00E55C5E">
        <w:t xml:space="preserve">. </w:t>
      </w:r>
      <w:r w:rsidRPr="001945B2">
        <w:t xml:space="preserve">The difficult judgment is how much of the question the rival has covered; the easy substitute is physical size. </w:t>
      </w:r>
      <w:r w:rsidRPr="001945B2">
        <w:lastRenderedPageBreak/>
        <w:t>A visibly long AI answer is read as the work of a competitor that has treated the question comprehensively, and this impression revises the weak-rival appraisal that the label alone produced.</w:t>
      </w:r>
    </w:p>
    <w:p w14:paraId="12D5CDC2" w14:textId="77777777" w:rsidR="001945B2" w:rsidRPr="001945B2" w:rsidRDefault="001945B2" w:rsidP="00546B58">
      <w:pPr>
        <w:pStyle w:val="Paragraph0"/>
      </w:pPr>
      <w:r w:rsidRPr="001945B2">
        <w:t>Our setting makes this substitution reliable. Technical answers are broken into code blocks, numbered steps, configuration snippets, and shell commands, so their structure is visible without reading, and a long answer in this format appears to list several possible causes or several ways to fix the problem. Thus, length is a credible indication of how much ground has been taken.</w:t>
      </w:r>
    </w:p>
    <w:p w14:paraId="2F43483F" w14:textId="77777777" w:rsidR="001945B2" w:rsidRPr="001945B2" w:rsidRDefault="001945B2" w:rsidP="00546B58">
      <w:pPr>
        <w:pStyle w:val="Paragraph0"/>
      </w:pPr>
      <w:r w:rsidRPr="001945B2">
        <w:t xml:space="preserve">What matters at entry is how much room is </w:t>
      </w:r>
      <w:r w:rsidRPr="001945B2">
        <w:rPr>
          <w:i/>
          <w:iCs/>
        </w:rPr>
        <w:t>left</w:t>
      </w:r>
      <w:r w:rsidRPr="001945B2">
        <w:t xml:space="preserve">. The more of the question the existing answer appears to cover, the less room appears to remain, the smaller the margin a new contribution can achieve, and the weaker the incentive to enter. Two points deserve emphasis. First, this is a claim about </w:t>
      </w:r>
      <w:r w:rsidRPr="001945B2">
        <w:rPr>
          <w:i/>
          <w:iCs/>
        </w:rPr>
        <w:t>coverage</w:t>
      </w:r>
      <w:r w:rsidRPr="001945B2">
        <w:t>, not quality: the member has not checked whether the long answer is correct, and an answer can be comprehensive and wrong at the same time. Second, H1 and H2 act on the same decision in opposite directions, and both rest on glance signals. This is why the consequence of adding an AI answer cannot be a single number. It is positive where AI content is thin and negative where it is thick, and the point at which it switches sign depends on the answers a given platform actually posts.</w:t>
      </w:r>
    </w:p>
    <w:p w14:paraId="43375847" w14:textId="77777777" w:rsidR="001945B2" w:rsidRPr="001945B2" w:rsidRDefault="001945B2" w:rsidP="00546B58">
      <w:pPr>
        <w:pStyle w:val="Paragraph0"/>
        <w:ind w:firstLine="0"/>
      </w:pPr>
      <w:r w:rsidRPr="001945B2">
        <w:rPr>
          <w:b/>
          <w:bCs/>
        </w:rPr>
        <w:t>H2.</w:t>
      </w:r>
      <w:r w:rsidRPr="001945B2">
        <w:t xml:space="preserve"> The effect of an AI answer on human answer supply becomes more negative as the length of the AI answer increases.</w:t>
      </w:r>
    </w:p>
    <w:p w14:paraId="3D4268E5" w14:textId="15C51C52" w:rsidR="001945B2" w:rsidRPr="001945B2" w:rsidRDefault="001945B2" w:rsidP="001945B2">
      <w:pPr>
        <w:pStyle w:val="Heading3"/>
      </w:pPr>
      <w:r w:rsidRPr="001945B2">
        <w:t>AI Answer Quality: Why It May Not Affect Entry</w:t>
      </w:r>
    </w:p>
    <w:p w14:paraId="37BEEF82" w14:textId="77777777" w:rsidR="001945B2" w:rsidRPr="001945B2" w:rsidRDefault="001945B2" w:rsidP="00546B58">
      <w:pPr>
        <w:pStyle w:val="Paragraph0"/>
      </w:pPr>
      <w:r w:rsidRPr="001945B2">
        <w:t>The label and the length can both be seen at a glance; one is a tag, the other a shape on the screen. Quality becomes available only afterward, because it requires reading the answer through and checking it against the specific problem. Therefore, entry is shaped mainly by what arrives first.</w:t>
      </w:r>
    </w:p>
    <w:p w14:paraId="32F731A8" w14:textId="43A7B1D5" w:rsidR="001945B2" w:rsidRPr="001945B2" w:rsidRDefault="001945B2" w:rsidP="00546B58">
      <w:pPr>
        <w:pStyle w:val="Paragraph0"/>
      </w:pPr>
      <w:r w:rsidRPr="001945B2">
        <w:lastRenderedPageBreak/>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dual-process account emphasizes that System 2 normally </w:t>
      </w:r>
      <w:r w:rsidRPr="001945B2">
        <w:rPr>
          <w:i/>
          <w:iCs/>
        </w:rPr>
        <w:t>endorses</w:t>
      </w:r>
      <w:r w:rsidRPr="001945B2">
        <w:t>, because it is recruited only when the fast route fails to deliver a confident answer, and not recruited when the fast route delivers one cheaply, which is the law of least effort at work</w:t>
      </w:r>
      <w:r w:rsidR="00546B58">
        <w:rPr>
          <w:rFonts w:hint="eastAsia"/>
        </w:rPr>
        <w:t xml:space="preserve"> </w:t>
      </w:r>
      <w:r w:rsidR="00546B58">
        <w:fldChar w:fldCharType="begin"/>
      </w:r>
      <w:r w:rsidR="00546B58">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slow","author":[{"family":"Kahneman","given":"Daniel"}],"issued":{"date-parts":[["2011"]]}}}],"schema":"https://github.com/citation-style-language/schema/raw/master/csl-citation.json"} </w:instrText>
      </w:r>
      <w:r w:rsidR="00546B58">
        <w:fldChar w:fldCharType="separate"/>
      </w:r>
      <w:r w:rsidR="00546B58">
        <w:rPr>
          <w:noProof/>
        </w:rPr>
        <w:t>(Kahneman 2011)</w:t>
      </w:r>
      <w:r w:rsidR="00546B58">
        <w:fldChar w:fldCharType="end"/>
      </w:r>
      <w:r w:rsidRPr="001945B2">
        <w:t>. Here the fast route does deliver a confident answer: the label and the length together produce a coherent impression of how much ground the rival has taken, so nothing calls for the more expensive judgment that assessing quality would require.</w:t>
      </w:r>
    </w:p>
    <w:p w14:paraId="5038D54B" w14:textId="40CBEC91" w:rsidR="001945B2" w:rsidRPr="001945B2" w:rsidRDefault="001945B2" w:rsidP="00546B58">
      <w:pPr>
        <w:pStyle w:val="Paragraph0"/>
      </w:pPr>
      <w:r w:rsidRPr="001945B2">
        <w:t xml:space="preserve">Even a member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00546B58" w:rsidRPr="00E55C5E">
        <w:fldChar w:fldCharType="begin"/>
      </w:r>
      <w:r w:rsidR="00546B58">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546B58">
        <w:rPr>
          <w:rFonts w:ascii="Apple Color Emoji" w:hAnsi="Apple Color Emoji" w:cs="Apple Color Emoji"/>
        </w:rPr>
        <w:instrText>📊</w:instrText>
      </w:r>
      <w:r w:rsidR="00546B58">
        <w:instrText>","call-number":"1 (CCF C)","container-title":"Knowledge-Based Systems","DOI":"10.1016/j.knosys.2025.113091","ISSN":"0950-7051","journalAbbreviation":"Knowledge-Based Systems","language":"en","note":"</w:instrText>
      </w:r>
      <w:r w:rsidR="00546B58">
        <w:rPr>
          <w:rFonts w:ascii="Apple Color Emoji" w:hAnsi="Apple Color Emoji" w:cs="Apple Color Emoji"/>
        </w:rPr>
        <w:instrText>🏷️</w:instrText>
      </w:r>
      <w:r w:rsidR="00546B58">
        <w:instrText xml:space="preserve"> /reading</w:instrText>
      </w:r>
      <w:r w:rsidR="00546B58">
        <w:rPr>
          <w:rFonts w:hint="eastAsia"/>
        </w:rPr>
        <w:instrText>、</w:instrText>
      </w:r>
      <w:r w:rsidR="00546B58">
        <w:instrText>Question answering</w:instrText>
      </w:r>
      <w:r w:rsidR="00546B58">
        <w:rPr>
          <w:rFonts w:hint="eastAsia"/>
        </w:rPr>
        <w:instrText>、</w:instrText>
      </w:r>
      <w:r w:rsidR="00546B58">
        <w:instrText>Natural language processing</w:instrText>
      </w:r>
      <w:r w:rsidR="00546B58">
        <w:rPr>
          <w:rFonts w:hint="eastAsia"/>
        </w:rPr>
        <w:instrText>、</w:instrText>
      </w:r>
      <w:r w:rsidR="00546B58">
        <w:instrText>Answer verification</w:instrText>
      </w:r>
      <w:r w:rsidR="00546B58">
        <w:rPr>
          <w:rFonts w:hint="eastAsia"/>
        </w:rPr>
        <w:instrText>、</w:instrText>
      </w:r>
      <w:r w:rsidR="00546B58">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546B58" w:rsidRPr="00E55C5E">
        <w:fldChar w:fldCharType="separate"/>
      </w:r>
      <w:r w:rsidR="00546B58">
        <w:rPr>
          <w:noProof/>
        </w:rPr>
        <w:t>(Lee &amp; Lee 2025)</w:t>
      </w:r>
      <w:r w:rsidR="00546B58" w:rsidRPr="00E55C5E">
        <w:fldChar w:fldCharType="end"/>
      </w:r>
      <w:r w:rsidRPr="001945B2">
        <w:t xml:space="preserve">, and errors in AI answers often go undetected for exactly this reason </w:t>
      </w:r>
      <w:r w:rsidR="00546B58" w:rsidRPr="00E55C5E">
        <w:rPr>
          <w:rFonts w:eastAsia="DengXian"/>
          <w:kern w:val="2"/>
          <w14:ligatures w14:val="standardContextual"/>
        </w:rPr>
        <w:fldChar w:fldCharType="begin"/>
      </w:r>
      <w:r w:rsidR="00546B58">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546B58">
        <w:rPr>
          <w:rFonts w:ascii="Apple Color Emoji" w:eastAsia="DengXian" w:hAnsi="Apple Color Emoji" w:cs="Apple Color Emoji"/>
          <w:kern w:val="2"/>
          <w14:ligatures w14:val="standardContextual"/>
        </w:rPr>
        <w:instrText>📊</w:instrText>
      </w:r>
      <w:r w:rsidR="00546B58">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546B58">
        <w:rPr>
          <w:rFonts w:ascii="Apple Color Emoji" w:eastAsia="DengXian" w:hAnsi="Apple Color Emoji" w:cs="Apple Color Emoji"/>
          <w:kern w:val="2"/>
          <w14:ligatures w14:val="standardContextual"/>
        </w:rPr>
        <w:instrText>🏷️</w:instrText>
      </w:r>
      <w:r w:rsidR="00546B58">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546B58" w:rsidRPr="00E55C5E">
        <w:rPr>
          <w:rFonts w:eastAsia="DengXian"/>
          <w:kern w:val="2"/>
          <w14:ligatures w14:val="standardContextual"/>
        </w:rPr>
        <w:fldChar w:fldCharType="separate"/>
      </w:r>
      <w:r w:rsidR="00546B58">
        <w:rPr>
          <w:rFonts w:eastAsia="DengXian"/>
          <w:noProof/>
          <w:kern w:val="2"/>
          <w14:ligatures w14:val="standardContextual"/>
        </w:rPr>
        <w:t>(Kabir et al. 2024)</w:t>
      </w:r>
      <w:r w:rsidR="00546B58" w:rsidRPr="00E55C5E">
        <w:rPr>
          <w:rFonts w:eastAsia="DengXian"/>
          <w:kern w:val="2"/>
          <w14:ligatures w14:val="standardContextual"/>
        </w:rPr>
        <w:fldChar w:fldCharType="end"/>
      </w:r>
      <w:r w:rsidRPr="001945B2">
        <w:t>. Careful reading is thus costly to start and unreliable once started, so it overturns the first impression less often than one might expect.</w:t>
      </w:r>
    </w:p>
    <w:p w14:paraId="2F5B813A" w14:textId="77777777" w:rsidR="001945B2" w:rsidRPr="001945B2" w:rsidRDefault="001945B2" w:rsidP="00546B58">
      <w:pPr>
        <w:pStyle w:val="Paragraph0"/>
      </w:pPr>
      <w:r w:rsidRPr="001945B2">
        <w:t>Reversals do occur in both directions. A member who meant to pass may find the AI answer mistaken and write up their own answer after all; a member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t>
      </w:r>
    </w:p>
    <w:p w14:paraId="647965E2" w14:textId="77777777" w:rsidR="001945B2" w:rsidRPr="001945B2" w:rsidRDefault="001945B2" w:rsidP="00546B58">
      <w:pPr>
        <w:pStyle w:val="Paragraph0"/>
      </w:pPr>
      <w:r w:rsidRPr="001945B2">
        <w:lastRenderedPageBreak/>
        <w:t xml:space="preserve">We should also be clear about what H3 does </w:t>
      </w:r>
      <w:r w:rsidRPr="001945B2">
        <w:rPr>
          <w:i/>
          <w:iCs/>
        </w:rPr>
        <w:t>not</w:t>
      </w:r>
      <w:r w:rsidRPr="001945B2">
        <w:t xml:space="preserve"> say. It does not say that members cannot assess the quality of an AI answer, and it does not say that quality is irrelevant to what they do. Section 3.5.3 predicts that quality matters a great deal, precisely because the quality decision is made </w:t>
      </w:r>
      <w:r w:rsidRPr="001945B2">
        <w:rPr>
          <w:i/>
          <w:iCs/>
        </w:rPr>
        <w:t>after</w:t>
      </w:r>
      <w:r w:rsidRPr="001945B2">
        <w:t xml:space="preserve"> the member has committed to answering, at which point reading the AI answer is no longer optional.</w:t>
      </w:r>
    </w:p>
    <w:p w14:paraId="20468ACF" w14:textId="77777777" w:rsidR="001945B2" w:rsidRPr="001945B2" w:rsidRDefault="001945B2" w:rsidP="00546B58">
      <w:pPr>
        <w:pStyle w:val="Paragraph0"/>
        <w:ind w:firstLine="0"/>
      </w:pPr>
      <w:r w:rsidRPr="001945B2">
        <w:rPr>
          <w:b/>
          <w:bCs/>
        </w:rPr>
        <w:t>H3.</w:t>
      </w:r>
      <w:r w:rsidRPr="001945B2">
        <w:t xml:space="preserve"> The effect of an AI answer on human answer supply does not vary appreciably with the quality of the AI answer.</w:t>
      </w:r>
    </w:p>
    <w:p w14:paraId="4D47FCC4" w14:textId="45DC3D7F" w:rsidR="001945B2" w:rsidRPr="001945B2" w:rsidRDefault="001945B2" w:rsidP="001945B2">
      <w:pPr>
        <w:pStyle w:val="Heading2"/>
      </w:pPr>
      <w:r w:rsidRPr="001945B2">
        <w:t>The Quality Decision</w:t>
      </w:r>
    </w:p>
    <w:p w14:paraId="5DB8D5AD" w14:textId="77777777" w:rsidR="001945B2" w:rsidRPr="001945B2" w:rsidRDefault="001945B2" w:rsidP="00546B58">
      <w:pPr>
        <w:pStyle w:val="Paragraph0"/>
      </w:pPr>
      <w:r w:rsidRPr="001945B2">
        <w:t>Once a member has decided to contribute, the question becomes how good the answer needs to be. That judgment forms in two stages, first from the appraisal made before reading and then from what reading reveals, so H4 and H6 describe two stages of a single process.</w:t>
      </w:r>
    </w:p>
    <w:p w14:paraId="16EA2BF6" w14:textId="2D300475" w:rsidR="001945B2" w:rsidRPr="001945B2" w:rsidRDefault="001945B2" w:rsidP="001945B2">
      <w:pPr>
        <w:pStyle w:val="Heading3"/>
      </w:pPr>
      <w:r w:rsidRPr="001945B2">
        <w:t>Source: The Label Component</w:t>
      </w:r>
    </w:p>
    <w:p w14:paraId="30A5353D" w14:textId="69C71314" w:rsidR="001945B2" w:rsidRPr="001945B2" w:rsidRDefault="001945B2" w:rsidP="00546B58">
      <w:pPr>
        <w:pStyle w:val="Paragraph0"/>
      </w:pPr>
      <w:r w:rsidRPr="001945B2">
        <w:t xml:space="preserve">The member has already appraised the AI as unlikely to have solved the problem, and that appraisal does not vanish once writing begins. Having judged the rival to be weak, the member expects that even a fairly modest answer will be enough to come out ahead. The law of least effort holds that people supply effort only up to the level a goal requires, and no further </w:t>
      </w:r>
      <w:r w:rsidR="00546B58" w:rsidRPr="00E55C5E">
        <w:fldChar w:fldCharType="begin"/>
      </w:r>
      <w:r w:rsidR="00546B58">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slow","author":[{"family":"Kahneman","given":"Daniel"}],"issued":{"date-parts":[["2011"]]}}}],"schema":"https://github.com/citation-style-language/schema/raw/master/csl-citation.json"} </w:instrText>
      </w:r>
      <w:r w:rsidR="00546B58" w:rsidRPr="00E55C5E">
        <w:fldChar w:fldCharType="separate"/>
      </w:r>
      <w:r w:rsidR="00546B58">
        <w:rPr>
          <w:noProof/>
        </w:rPr>
        <w:t>(Kahneman 2011)</w:t>
      </w:r>
      <w:r w:rsidR="00546B58" w:rsidRPr="00E55C5E">
        <w:fldChar w:fldCharType="end"/>
      </w:r>
      <w:r w:rsidRPr="001945B2">
        <w:t xml:space="preserve">; here, the appraisal has set the goal low. Competition research points the same way: the intensity of a competitive response depends on how much the rival appears to have invested, and weak performance by a rival reduces the resources an actor commits </w:t>
      </w:r>
      <w:r w:rsidR="00546B58" w:rsidRPr="00E55C5E">
        <w:fldChar w:fldCharType="begin"/>
      </w:r>
      <w:r w:rsidR="002B3B5F">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Pr>
          <w:rFonts w:ascii="Apple Color Emoji" w:hAnsi="Apple Color Emoji" w:cs="Apple Color Emoji"/>
        </w:rPr>
        <w:instrText>📊</w:instrText>
      </w:r>
      <w:r w:rsidR="002B3B5F">
        <w:instrText>","call-number":"3","container-title":"Asia Pacific Journal of Management","DOI":"10.1007/s10490-008-9110-7","ISSN":"1572-9958","issue":"1","journalAbbreviation":"Asia Pac J Manag","language":"en","note":"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Research</w:instrText>
      </w:r>
      <w:r w:rsidR="002B3B5F">
        <w:rPr>
          <w:rFonts w:hint="eastAsia"/>
        </w:rPr>
        <w:instrText>、</w:instrText>
      </w:r>
      <w:r w:rsidR="002B3B5F">
        <w:rPr>
          <w:rFonts w:ascii="Apple Color Emoji" w:hAnsi="Apple Color Emoji" w:cs="Apple Color Emoji"/>
        </w:rPr>
        <w:instrText>🤖️</w:instrText>
      </w:r>
      <w:r w:rsidR="002B3B5F">
        <w:rPr>
          <w:rFonts w:hint="eastAsia"/>
        </w:rPr>
        <w:instrText>、</w:instrText>
      </w:r>
      <w:r w:rsidR="002B3B5F">
        <w:instrText>Competitive dyn</w:instrText>
      </w:r>
      <w:r w:rsidR="002B3B5F">
        <w:rPr>
          <w:rFonts w:hint="eastAsia"/>
        </w:rPr>
        <w:instrText>amics</w:instrText>
      </w:r>
      <w:r w:rsidR="002B3B5F">
        <w:rPr>
          <w:rFonts w:hint="eastAsia"/>
        </w:rPr>
        <w:instrText>、</w:instrText>
      </w:r>
      <w:r w:rsidR="002B3B5F">
        <w:rPr>
          <w:rFonts w:hint="eastAsia"/>
        </w:rPr>
        <w:instrText>Publishing</w:instrText>
      </w:r>
      <w:r w:rsidR="002B3B5F">
        <w:rPr>
          <w:rFonts w:hint="eastAsia"/>
        </w:rPr>
        <w:instrText>、</w:instrText>
      </w:r>
      <w:r w:rsidR="002B3B5F">
        <w:rPr>
          <w:rFonts w:hint="eastAsia"/>
        </w:rPr>
        <w:instrText>Strategic management</w:instrText>
      </w:r>
      <w:r w:rsidR="002B3B5F">
        <w:rPr>
          <w:rFonts w:hint="eastAsia"/>
        </w:rPr>
        <w:instrText>、</w:instrText>
      </w:r>
      <w:r w:rsidR="002B3B5F">
        <w:rPr>
          <w:rFonts w:hint="eastAsia"/>
        </w:rPr>
        <w:instrText>U.S.-based journal","page":"5-25","source":"9.7 (Q1)","title":"Competitive dynamics research: An insider</w:instrText>
      </w:r>
      <w:r w:rsidR="002B3B5F">
        <w:rPr>
          <w:rFonts w:hint="eastAsia"/>
        </w:rPr>
        <w:instrText>’</w:instrText>
      </w:r>
      <w:r w:rsidR="002B3B5F">
        <w:rPr>
          <w:rFonts w:hint="eastAsia"/>
        </w:rPr>
        <w:instrText>s odyssey","title-short":"Competitive dynamics research","URL":"https://doi.org/10.1007/s10490-008-9110-7","volu</w:instrText>
      </w:r>
      <w:r w:rsidR="002B3B5F">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2B3B5F">
        <w:rPr>
          <w:rFonts w:hint="eastAsia"/>
        </w:rPr>
        <w:instrText>r research focus on decision makers' persistence irrespective of external cues, we also find that a firm's escalation behavior is decreased by larger rivals' negative performance.</w:instrText>
      </w:r>
      <w:r w:rsidR="002B3B5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2B3B5F">
        <w:rPr>
          <w:rFonts w:hint="eastAsia"/>
        </w:rPr>
        <w:instrText xml:space="preserve">","archive_location":"109 </w:instrText>
      </w:r>
      <w:r w:rsidR="002B3B5F">
        <w:rPr>
          <w:rFonts w:ascii="Apple Color Emoji" w:hAnsi="Apple Color Emoji" w:cs="Apple Color Emoji"/>
        </w:rPr>
        <w:instrText>📊</w:instrText>
      </w:r>
      <w:r w:rsidR="002B3B5F">
        <w:rPr>
          <w:rFonts w:hint="eastAsia"/>
        </w:rPr>
        <w:instrText>","call-number":"1","container-title":"Academy of Manage</w:instrText>
      </w:r>
      <w:r w:rsidR="002B3B5F">
        <w:instrText>ment Journal","DOI":"10.5465/amj.2011.0869","ISSN":"0001-4273","issue":"1","journalAbbreviation":"AMJ","language":"en","note":"</w:instrText>
      </w:r>
      <w:r w:rsidR="002B3B5F">
        <w:rPr>
          <w:rFonts w:ascii="Apple Color Emoji" w:hAnsi="Apple Color Emoji" w:cs="Apple Color Emoji"/>
        </w:rPr>
        <w:instrText>🏷️</w:instrText>
      </w:r>
      <w:r w:rsidR="002B3B5F">
        <w:instrText xml:space="preserve"> /unread</w:instrText>
      </w:r>
      <w:r w:rsidR="002B3B5F">
        <w:rPr>
          <w:rFonts w:hint="eastAsia"/>
        </w:rPr>
        <w:instrText>、</w:instrText>
      </w:r>
      <w:r w:rsidR="002B3B5F">
        <w:instrText>imitation</w:instrText>
      </w:r>
      <w:r w:rsidR="002B3B5F">
        <w:rPr>
          <w:rFonts w:hint="eastAsia"/>
        </w:rPr>
        <w:instrText>、</w:instrText>
      </w:r>
      <w:r w:rsidR="002B3B5F">
        <w:instrText>competitive dynamics</w:instrText>
      </w:r>
      <w:r w:rsidR="002B3B5F">
        <w:rPr>
          <w:rFonts w:hint="eastAsia"/>
        </w:rPr>
        <w:instrText>、</w:instrText>
      </w:r>
      <w:r w:rsidR="002B3B5F">
        <w:instrText>escalation of commitment</w:instrText>
      </w:r>
      <w:r w:rsidR="002B3B5F">
        <w:rPr>
          <w:rFonts w:hint="eastAsia"/>
        </w:rPr>
        <w:instrText>、</w:instrText>
      </w:r>
      <w:r w:rsidR="002B3B5F">
        <w:instrText>market entry</w:instrText>
      </w:r>
      <w:r w:rsidR="002B3B5F">
        <w:rPr>
          <w:rFonts w:hint="eastAsia"/>
        </w:rPr>
        <w:instrText>、</w:instrText>
      </w:r>
      <w:r w:rsidR="002B3B5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546B58" w:rsidRPr="00E55C5E">
        <w:fldChar w:fldCharType="separate"/>
      </w:r>
      <w:r w:rsidR="002B3B5F">
        <w:rPr>
          <w:noProof/>
        </w:rPr>
        <w:t>(Chen 2009; Hsieh et al. 2015)</w:t>
      </w:r>
      <w:r w:rsidR="00546B58" w:rsidRPr="00E55C5E">
        <w:fldChar w:fldCharType="end"/>
      </w:r>
      <w:r w:rsidR="00546B58" w:rsidRPr="00E55C5E">
        <w:t xml:space="preserve">. </w:t>
      </w:r>
      <w:r w:rsidRPr="001945B2">
        <w:t>Facing a rival that appears incapable, the member is highly confident of winning and invests only what winning requires.</w:t>
      </w:r>
    </w:p>
    <w:p w14:paraId="4CF839D4" w14:textId="0A85EA4D" w:rsidR="001945B2" w:rsidRPr="001945B2" w:rsidRDefault="00534D0B" w:rsidP="00546B58">
      <w:pPr>
        <w:pStyle w:val="Paragraph0"/>
      </w:pPr>
      <w:r>
        <w:t>“</w:t>
      </w:r>
      <w:r w:rsidR="001945B2" w:rsidRPr="001945B2">
        <w:t>Doing just enough</w:t>
      </w:r>
      <w:r>
        <w:t>”</w:t>
      </w:r>
      <w:r w:rsidR="001945B2" w:rsidRPr="001945B2">
        <w:t xml:space="preserve"> takes a concrete form here. A technical answer can be reduced to a working repair, such as a corrected line of code, the name of the relevant configuration flag, or a </w:t>
      </w:r>
      <w:r w:rsidR="001945B2" w:rsidRPr="001945B2">
        <w:lastRenderedPageBreak/>
        <w:t xml:space="preserve">link to the documentation section that resolves the issue. Such an answer leaves out </w:t>
      </w:r>
      <w:r w:rsidR="001945B2" w:rsidRPr="001945B2">
        <w:rPr>
          <w:i/>
          <w:iCs/>
        </w:rPr>
        <w:t>why</w:t>
      </w:r>
      <w:r w:rsidR="001945B2" w:rsidRPr="001945B2">
        <w:t xml:space="preserve"> the repair works, </w:t>
      </w:r>
      <w:r w:rsidR="001945B2" w:rsidRPr="001945B2">
        <w:rPr>
          <w:i/>
          <w:iCs/>
        </w:rPr>
        <w:t>when</w:t>
      </w:r>
      <w:r w:rsidR="001945B2" w:rsidRPr="001945B2">
        <w:t xml:space="preserve"> it fails, </w:t>
      </w:r>
      <w:r w:rsidR="001945B2" w:rsidRPr="001945B2">
        <w:rPr>
          <w:i/>
          <w:iCs/>
        </w:rPr>
        <w:t>what</w:t>
      </w:r>
      <w:r w:rsidR="001945B2" w:rsidRPr="001945B2">
        <w:t xml:space="preserve"> the alternatives are, and </w:t>
      </w:r>
      <w:r w:rsidR="001945B2" w:rsidRPr="001945B2">
        <w:rPr>
          <w:i/>
          <w:iCs/>
        </w:rPr>
        <w:t>what</w:t>
      </w:r>
      <w:r w:rsidR="001945B2" w:rsidRPr="001945B2">
        <w:t xml:space="preserve"> to watch for. Two features of the setting make this minimal response likely. First, a short answer is viable, because a technical question is settled by a solution that works, so a brief answer that fixes the problem can beat a longer one that does not. Second, writing more is expensive: a thorough answer requires reconstructing the questioner</w:t>
      </w:r>
      <w:r>
        <w:t>’</w:t>
      </w:r>
      <w:r w:rsidR="001945B2" w:rsidRPr="001945B2">
        <w:t>s situation and often writing and testing code, whereas the minimal repair can be supplied from knowledge the member already holds.</w:t>
      </w:r>
    </w:p>
    <w:p w14:paraId="69CF5D98" w14:textId="59D1A84D" w:rsidR="001945B2" w:rsidRPr="001945B2" w:rsidRDefault="001945B2" w:rsidP="00546B58">
      <w:pPr>
        <w:pStyle w:val="Paragraph0"/>
        <w:ind w:firstLine="0"/>
      </w:pPr>
      <w:r w:rsidRPr="001945B2">
        <w:rPr>
          <w:b/>
          <w:bCs/>
        </w:rPr>
        <w:t>H4.</w:t>
      </w:r>
      <w:r w:rsidRPr="001945B2">
        <w:t xml:space="preserve"> </w:t>
      </w:r>
      <w:r w:rsidR="00B94C7C">
        <w:rPr>
          <w:rFonts w:hint="eastAsia"/>
        </w:rPr>
        <w:t>T</w:t>
      </w:r>
      <w:r w:rsidR="00B94C7C" w:rsidRPr="001945B2">
        <w:t xml:space="preserve">he AI label </w:t>
      </w:r>
      <w:r w:rsidR="00B94C7C">
        <w:rPr>
          <w:rFonts w:hint="eastAsia"/>
        </w:rPr>
        <w:t xml:space="preserve">alone </w:t>
      </w:r>
      <w:r w:rsidRPr="001945B2">
        <w:t>decreases the quality of the human answer.</w:t>
      </w:r>
    </w:p>
    <w:p w14:paraId="5346796B" w14:textId="2627D5BF" w:rsidR="001945B2" w:rsidRPr="001945B2" w:rsidRDefault="001945B2" w:rsidP="001945B2">
      <w:pPr>
        <w:pStyle w:val="Heading3"/>
      </w:pPr>
      <w:r w:rsidRPr="001945B2">
        <w:t>Length: A Cue Replaced by Content</w:t>
      </w:r>
    </w:p>
    <w:p w14:paraId="51ACD89C" w14:textId="77777777" w:rsidR="001945B2" w:rsidRPr="001945B2" w:rsidRDefault="001945B2" w:rsidP="00DB0A45">
      <w:pPr>
        <w:pStyle w:val="Paragraph0"/>
      </w:pPr>
      <w:r w:rsidRPr="001945B2">
        <w:t xml:space="preserve">Length plays no major role in the quality decision, and the reason lies in which system is operating when that decision is made. Entry is settled quickly, on cues visible before the answer is read, and length is one of them. The quality decision is settled afterward, by a member who has committed to answering and has therefore read the AI answer through. Such a member has the </w:t>
      </w:r>
      <w:r w:rsidRPr="001945B2">
        <w:rPr>
          <w:i/>
          <w:iCs/>
        </w:rPr>
        <w:t>content</w:t>
      </w:r>
      <w:r w:rsidRPr="001945B2">
        <w:t xml:space="preserve"> of the rival answer in front of them, and there is no reason to consult its length when its substance is available.</w:t>
      </w:r>
    </w:p>
    <w:p w14:paraId="6EFEB13C" w14:textId="3686C07A" w:rsidR="001945B2" w:rsidRPr="001945B2" w:rsidRDefault="001945B2" w:rsidP="00DB0A45">
      <w:pPr>
        <w:pStyle w:val="Paragraph0"/>
      </w:pPr>
      <w:r w:rsidRPr="001945B2">
        <w:t xml:space="preserve">The beliefs of this population push in the same direction. Members associate AI answers with padding, and the association has a basis: AI answers to technical questions are substantially longer than human answers while being incorrect in more than half of cases </w:t>
      </w:r>
      <w:r w:rsidR="00DB0A45" w:rsidRPr="00E55C5E">
        <w:fldChar w:fldCharType="begin"/>
      </w:r>
      <w:r w:rsidR="00DB0A45">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B0A45">
        <w:rPr>
          <w:rFonts w:ascii="Apple Color Emoji" w:hAnsi="Apple Color Emoji" w:cs="Apple Color Emoji"/>
        </w:rPr>
        <w:instrText>📊</w:instrText>
      </w:r>
      <w:r w:rsidR="00DB0A45">
        <w:instrText>","collection-title":"CHI '24","container-title":"Proceedings of the 2024 CHI Conference on Human Factors in Computing Systems","DOI":"10.1145/3613904.3642596","ISBN":"979-8-4007-0330-0","language":"en","note":"</w:instrText>
      </w:r>
      <w:r w:rsidR="00DB0A45">
        <w:rPr>
          <w:rFonts w:ascii="Apple Color Emoji" w:hAnsi="Apple Color Emoji" w:cs="Apple Color Emoji"/>
        </w:rPr>
        <w:instrText>🏷️</w:instrText>
      </w:r>
      <w:r w:rsidR="00DB0A45">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DB0A45" w:rsidRPr="00E55C5E">
        <w:fldChar w:fldCharType="separate"/>
      </w:r>
      <w:r w:rsidR="00DB0A45">
        <w:rPr>
          <w:noProof/>
        </w:rPr>
        <w:t>(Kabir et al. 2024)</w:t>
      </w:r>
      <w:r w:rsidR="00DB0A45" w:rsidRPr="00E55C5E">
        <w:fldChar w:fldCharType="end"/>
      </w:r>
      <w:r w:rsidR="00DB0A45" w:rsidRPr="00E55C5E">
        <w:t xml:space="preserve">. </w:t>
      </w:r>
      <w:r w:rsidRPr="001945B2">
        <w:t xml:space="preserve">A member who holds this belief has reason to treat length as an indication of how much has been </w:t>
      </w:r>
      <w:r w:rsidRPr="001945B2">
        <w:rPr>
          <w:i/>
          <w:iCs/>
        </w:rPr>
        <w:t>attempted</w:t>
      </w:r>
      <w:r w:rsidRPr="001945B2">
        <w:t xml:space="preserve"> rather than how well it has been </w:t>
      </w:r>
      <w:r w:rsidRPr="001945B2">
        <w:rPr>
          <w:i/>
          <w:iCs/>
        </w:rPr>
        <w:t>done</w:t>
      </w:r>
      <w:r w:rsidRPr="001945B2">
        <w:t>, so deliberation tends to discount the cue rather than defer to it. We would not claim that length plays no role at all in the quality decision, since a member may retain some residual impression of the rival</w:t>
      </w:r>
      <w:r w:rsidR="00534D0B">
        <w:t>’</w:t>
      </w:r>
      <w:r w:rsidRPr="001945B2">
        <w:t xml:space="preserve">s scope from the initial scan. We claim only that this residue is weak relative to what reading the answer supplies, too weak to generate a </w:t>
      </w:r>
      <w:r w:rsidRPr="001945B2">
        <w:lastRenderedPageBreak/>
        <w:t>systematic relationship between the length of an AI answer and the quality of the human answers that follow.</w:t>
      </w:r>
    </w:p>
    <w:p w14:paraId="3BE23F76" w14:textId="77777777" w:rsidR="001945B2" w:rsidRPr="001945B2" w:rsidRDefault="001945B2" w:rsidP="00DB0A45">
      <w:pPr>
        <w:pStyle w:val="Paragraph0"/>
      </w:pPr>
      <w:r w:rsidRPr="001945B2">
        <w:t>This is why the same signal is decisive for one decision and marginal for the other, and it is the second point at which our framework yields a prediction that a general capability-deterrence account cannot. The boundary of the claim should also be stated. H5 does not imply that long AI answers are equivalent to short ones in every respect; H2 predicts that they are not. It implies only that once a member is engaged closely enough to weigh the standard their answer must meet, length carries little information about what that standard is.</w:t>
      </w:r>
    </w:p>
    <w:p w14:paraId="71A964A9" w14:textId="77777777" w:rsidR="001945B2" w:rsidRPr="001945B2" w:rsidRDefault="001945B2" w:rsidP="00DB0A45">
      <w:pPr>
        <w:pStyle w:val="Paragraph0"/>
        <w:ind w:firstLine="0"/>
      </w:pPr>
      <w:r w:rsidRPr="001945B2">
        <w:rPr>
          <w:b/>
          <w:bCs/>
        </w:rPr>
        <w:t>H5.</w:t>
      </w:r>
      <w:r w:rsidRPr="001945B2">
        <w:t xml:space="preserve"> The effect of an AI answer on human answer quality does not vary with the length of the AI answer.</w:t>
      </w:r>
    </w:p>
    <w:p w14:paraId="0A879C96" w14:textId="613FC0AC" w:rsidR="001945B2" w:rsidRPr="001945B2" w:rsidRDefault="001945B2" w:rsidP="001945B2">
      <w:pPr>
        <w:pStyle w:val="Heading3"/>
      </w:pPr>
      <w:r w:rsidRPr="001945B2">
        <w:t>Benchmark: Calibrating to a Demonstrated Standard</w:t>
      </w:r>
    </w:p>
    <w:p w14:paraId="0F8EDD45" w14:textId="77777777" w:rsidR="001945B2" w:rsidRPr="001945B2" w:rsidRDefault="001945B2" w:rsidP="00DB0A45">
      <w:pPr>
        <w:pStyle w:val="Paragraph0"/>
      </w:pPr>
      <w:r w:rsidRPr="001945B2">
        <w:t>A member who has decided to contribute still has to judge how good the answer needs to be. Questions on SegmentFault are usually brief, often little more than a pasted error and a request for help, and they rarely state what would count as an adequate reply, whether that is a corrected line of code, an explanation of the cause, or a working alternative. The member is aiming at a target that has not been defined.</w:t>
      </w:r>
    </w:p>
    <w:p w14:paraId="76CB4B12" w14:textId="1FAD740F" w:rsidR="001945B2" w:rsidRPr="001945B2" w:rsidRDefault="001945B2" w:rsidP="00DB0A45">
      <w:pPr>
        <w:pStyle w:val="Paragraph0"/>
      </w:pPr>
      <w:r w:rsidRPr="001945B2">
        <w:t xml:space="preserve">The AI answer defines it, because it is a </w:t>
      </w:r>
      <w:r w:rsidRPr="001945B2">
        <w:rPr>
          <w:i/>
          <w:iCs/>
        </w:rPr>
        <w:t>completed instance</w:t>
      </w:r>
      <w:r w:rsidRPr="001945B2">
        <w:t xml:space="preserve"> of the task. It shows how much of the problem a reply is expected to cover, how closely it should engage the questioner</w:t>
      </w:r>
      <w:r w:rsidR="00534D0B">
        <w:t>’</w:t>
      </w:r>
      <w:r w:rsidRPr="001945B2">
        <w:t xml:space="preserve">s setup, and whether the cause needs explaining or only the fix. What was an open question becomes a comparison against a visible reference level, which we call the </w:t>
      </w:r>
      <w:r w:rsidRPr="001945B2">
        <w:rPr>
          <w:i/>
          <w:iCs/>
        </w:rPr>
        <w:t>demonstrated standard</w:t>
      </w:r>
      <w:r w:rsidRPr="001945B2">
        <w:t>.</w:t>
      </w:r>
    </w:p>
    <w:p w14:paraId="700BFBC7" w14:textId="267A38EE" w:rsidR="001945B2" w:rsidRPr="001945B2" w:rsidRDefault="001945B2" w:rsidP="00DB0A45">
      <w:pPr>
        <w:pStyle w:val="Paragraph0"/>
      </w:pPr>
      <w:r w:rsidRPr="001945B2">
        <w:t xml:space="preserve">How high that standard sits depends on how good the AI answer is. Suppose a member can write two sentences explaining the actual cause of the error. If the AI answer is weak, those two sentences are already the better contribution, and the member has no reason to write more. If the </w:t>
      </w:r>
      <w:r w:rsidRPr="001945B2">
        <w:lastRenderedPageBreak/>
        <w:t>AI answer is strong, explaining the mechanism and supplying code that runs on the questioner</w:t>
      </w:r>
      <w:r w:rsidR="00534D0B">
        <w:t>’</w:t>
      </w:r>
      <w:r w:rsidRPr="001945B2">
        <w:t>s setup, the same two sentences now look thin beside it. Therefore, a better AI answer sets a higher standard, and the member works toward a higher level in response.</w:t>
      </w:r>
    </w:p>
    <w:p w14:paraId="16C70672" w14:textId="52F6CC0E" w:rsidR="001945B2" w:rsidRPr="001945B2" w:rsidRDefault="001945B2" w:rsidP="00DB0A45">
      <w:pPr>
        <w:pStyle w:val="Paragraph0"/>
      </w:pPr>
      <w:r w:rsidRPr="001945B2">
        <w:t xml:space="preserve">The member can reach that higher level in two ways. One is to build on the AI answer, which is a </w:t>
      </w:r>
      <w:r w:rsidR="00534D0B">
        <w:t>“</w:t>
      </w:r>
      <w:r w:rsidRPr="001945B2">
        <w:t>draft</w:t>
      </w:r>
      <w:r w:rsidR="00534D0B">
        <w:t>”</w:t>
      </w:r>
      <w:r w:rsidRPr="001945B2">
        <w:t xml:space="preserve"> already in hand. A good draft provides claims to check against the questioner</w:t>
      </w:r>
      <w:r w:rsidR="00534D0B">
        <w:t>’</w:t>
      </w:r>
      <w:r w:rsidRPr="001945B2">
        <w:t>s setup, a diagnosis to confirm or reject, and code to correct, so what the member writes keeps what the AI answer got right and fixes what it got wrong. The other is to add what the internal GenAI cannot supply, such as experience from the member</w:t>
      </w:r>
      <w:r w:rsidR="00534D0B">
        <w:t>’</w:t>
      </w:r>
      <w:r w:rsidRPr="001945B2">
        <w:t>s own deployments or opinionated insights about which approach to prefer. Either way, the prediction is the same: a better AI answer sets a higher standard, which pushes the member</w:t>
      </w:r>
      <w:r w:rsidR="00534D0B">
        <w:t>’</w:t>
      </w:r>
      <w:r w:rsidRPr="001945B2">
        <w:t>s answer toward higher quality.</w:t>
      </w:r>
    </w:p>
    <w:p w14:paraId="6C4EEE58" w14:textId="77777777" w:rsidR="001945B2" w:rsidRPr="001945B2" w:rsidRDefault="001945B2" w:rsidP="00DB0A45">
      <w:pPr>
        <w:pStyle w:val="Paragraph0"/>
      </w:pPr>
      <w:r w:rsidRPr="001945B2">
        <w:rPr>
          <w:b/>
          <w:bCs/>
        </w:rPr>
        <w:t>H6.</w:t>
      </w:r>
      <w:r w:rsidRPr="001945B2">
        <w:t xml:space="preserve"> The effect of an AI answer on human answer quality becomes more positive as the quality of the AI answer increases.</w:t>
      </w:r>
    </w:p>
    <w:p w14:paraId="2B1AA93F" w14:textId="66F0759A" w:rsidR="001945B2" w:rsidRPr="001945B2" w:rsidRDefault="001945B2" w:rsidP="001945B2">
      <w:pPr>
        <w:pStyle w:val="Heading2"/>
      </w:pPr>
      <w:r w:rsidRPr="001945B2">
        <w:t>The Predicted Pattern</w:t>
      </w:r>
    </w:p>
    <w:p w14:paraId="38DB925B" w14:textId="0A5BDBE8" w:rsidR="001945B2" w:rsidRPr="001945B2" w:rsidRDefault="001945B2" w:rsidP="004D1041">
      <w:pPr>
        <w:pStyle w:val="Paragraph0"/>
      </w:pPr>
      <w:r w:rsidRPr="001945B2">
        <w:t xml:space="preserve">Table 3 assembles the six predictions. </w:t>
      </w:r>
    </w:p>
    <w:p w14:paraId="5A8A76F0" w14:textId="56636F05" w:rsidR="001945B2" w:rsidRPr="001945B2" w:rsidRDefault="001945B2" w:rsidP="00DE5725">
      <w:pPr>
        <w:pStyle w:val="TableFiguretitle"/>
      </w:pPr>
      <w:r w:rsidRPr="001945B2">
        <w:t>Table 3. Predicted structure of the response to an AI answer</w:t>
      </w:r>
    </w:p>
    <w:tbl>
      <w:tblPr>
        <w:tblStyle w:val="TableGrid"/>
        <w:tblW w:w="0" w:type="auto"/>
        <w:jc w:val="center"/>
        <w:tblLayout w:type="fixed"/>
        <w:tblCellMar>
          <w:left w:w="0" w:type="dxa"/>
          <w:right w:w="0" w:type="dxa"/>
        </w:tblCellMar>
        <w:tblLook w:val="04A0" w:firstRow="1" w:lastRow="0" w:firstColumn="1" w:lastColumn="0" w:noHBand="0" w:noVBand="1"/>
      </w:tblPr>
      <w:tblGrid>
        <w:gridCol w:w="2785"/>
        <w:gridCol w:w="1710"/>
        <w:gridCol w:w="2340"/>
        <w:gridCol w:w="2380"/>
      </w:tblGrid>
      <w:tr w:rsidR="001945B2" w:rsidRPr="001945B2" w14:paraId="43EA14DD" w14:textId="77777777" w:rsidTr="00DE5725">
        <w:trPr>
          <w:jc w:val="center"/>
        </w:trPr>
        <w:tc>
          <w:tcPr>
            <w:tcW w:w="2785" w:type="dxa"/>
            <w:vAlign w:val="center"/>
            <w:hideMark/>
          </w:tcPr>
          <w:p w14:paraId="0D01B2C7" w14:textId="77777777" w:rsidR="001945B2" w:rsidRPr="001945B2" w:rsidRDefault="001945B2" w:rsidP="00DE5725">
            <w:pPr>
              <w:jc w:val="center"/>
              <w:rPr>
                <w:b/>
                <w:bCs/>
                <w:sz w:val="22"/>
                <w:szCs w:val="22"/>
              </w:rPr>
            </w:pPr>
            <w:r w:rsidRPr="001945B2">
              <w:rPr>
                <w:b/>
                <w:bCs/>
                <w:sz w:val="22"/>
                <w:szCs w:val="22"/>
              </w:rPr>
              <w:t>Signal from the AI answer</w:t>
            </w:r>
          </w:p>
        </w:tc>
        <w:tc>
          <w:tcPr>
            <w:tcW w:w="1710" w:type="dxa"/>
            <w:vAlign w:val="center"/>
            <w:hideMark/>
          </w:tcPr>
          <w:p w14:paraId="15342AC0" w14:textId="77777777" w:rsidR="001945B2" w:rsidRPr="001945B2" w:rsidRDefault="001945B2" w:rsidP="00DE5725">
            <w:pPr>
              <w:jc w:val="center"/>
              <w:rPr>
                <w:b/>
                <w:bCs/>
                <w:sz w:val="22"/>
                <w:szCs w:val="22"/>
              </w:rPr>
            </w:pPr>
            <w:r w:rsidRPr="001945B2">
              <w:rPr>
                <w:b/>
                <w:bCs/>
                <w:sz w:val="22"/>
                <w:szCs w:val="22"/>
              </w:rPr>
              <w:t>Available before reading?</w:t>
            </w:r>
          </w:p>
        </w:tc>
        <w:tc>
          <w:tcPr>
            <w:tcW w:w="2340" w:type="dxa"/>
            <w:vAlign w:val="center"/>
            <w:hideMark/>
          </w:tcPr>
          <w:p w14:paraId="0D58D2E8" w14:textId="6223BDB6" w:rsidR="001945B2" w:rsidRPr="001945B2" w:rsidRDefault="001945B2" w:rsidP="00DE5725">
            <w:pPr>
              <w:jc w:val="center"/>
              <w:rPr>
                <w:b/>
                <w:bCs/>
                <w:sz w:val="22"/>
                <w:szCs w:val="22"/>
              </w:rPr>
            </w:pPr>
            <w:r w:rsidRPr="001945B2">
              <w:rPr>
                <w:b/>
                <w:bCs/>
                <w:sz w:val="22"/>
                <w:szCs w:val="22"/>
              </w:rPr>
              <w:t>Effect on answer supply</w:t>
            </w:r>
            <w:r w:rsidR="00DE5725">
              <w:rPr>
                <w:b/>
                <w:bCs/>
                <w:sz w:val="22"/>
                <w:szCs w:val="22"/>
              </w:rPr>
              <w:br/>
            </w:r>
            <w:r w:rsidRPr="001945B2">
              <w:rPr>
                <w:b/>
                <w:bCs/>
                <w:sz w:val="22"/>
                <w:szCs w:val="22"/>
              </w:rPr>
              <w:t>(entry decision)</w:t>
            </w:r>
          </w:p>
        </w:tc>
        <w:tc>
          <w:tcPr>
            <w:tcW w:w="2380" w:type="dxa"/>
            <w:vAlign w:val="center"/>
            <w:hideMark/>
          </w:tcPr>
          <w:p w14:paraId="239FC8E1" w14:textId="42B650AB" w:rsidR="001945B2" w:rsidRPr="001945B2" w:rsidRDefault="001945B2" w:rsidP="00DE5725">
            <w:pPr>
              <w:jc w:val="center"/>
              <w:rPr>
                <w:b/>
                <w:bCs/>
                <w:sz w:val="22"/>
                <w:szCs w:val="22"/>
              </w:rPr>
            </w:pPr>
            <w:r w:rsidRPr="001945B2">
              <w:rPr>
                <w:b/>
                <w:bCs/>
                <w:sz w:val="22"/>
                <w:szCs w:val="22"/>
              </w:rPr>
              <w:t>Effect on answer quality</w:t>
            </w:r>
            <w:r w:rsidR="00DE5725">
              <w:rPr>
                <w:b/>
                <w:bCs/>
                <w:sz w:val="22"/>
                <w:szCs w:val="22"/>
              </w:rPr>
              <w:br/>
            </w:r>
            <w:r w:rsidRPr="001945B2">
              <w:rPr>
                <w:b/>
                <w:bCs/>
                <w:sz w:val="22"/>
                <w:szCs w:val="22"/>
              </w:rPr>
              <w:t>(quality decision)</w:t>
            </w:r>
          </w:p>
        </w:tc>
      </w:tr>
      <w:tr w:rsidR="001945B2" w:rsidRPr="001945B2" w14:paraId="6257E2DD" w14:textId="77777777" w:rsidTr="00DE5725">
        <w:trPr>
          <w:jc w:val="center"/>
        </w:trPr>
        <w:tc>
          <w:tcPr>
            <w:tcW w:w="2785" w:type="dxa"/>
            <w:hideMark/>
          </w:tcPr>
          <w:p w14:paraId="062F33D0" w14:textId="77777777" w:rsidR="001945B2" w:rsidRPr="001945B2" w:rsidRDefault="001945B2" w:rsidP="00DE5725">
            <w:pPr>
              <w:spacing w:line="360" w:lineRule="auto"/>
              <w:rPr>
                <w:sz w:val="22"/>
                <w:szCs w:val="22"/>
              </w:rPr>
            </w:pPr>
            <w:r w:rsidRPr="001945B2">
              <w:rPr>
                <w:sz w:val="22"/>
                <w:szCs w:val="22"/>
              </w:rPr>
              <w:t>Source, the AI label (level)</w:t>
            </w:r>
          </w:p>
        </w:tc>
        <w:tc>
          <w:tcPr>
            <w:tcW w:w="1710" w:type="dxa"/>
            <w:hideMark/>
          </w:tcPr>
          <w:p w14:paraId="5BE357A7" w14:textId="77777777" w:rsidR="001945B2" w:rsidRPr="001945B2" w:rsidRDefault="001945B2" w:rsidP="00DE5725">
            <w:pPr>
              <w:spacing w:line="360" w:lineRule="auto"/>
              <w:jc w:val="center"/>
              <w:rPr>
                <w:sz w:val="22"/>
                <w:szCs w:val="22"/>
              </w:rPr>
            </w:pPr>
            <w:r w:rsidRPr="001945B2">
              <w:rPr>
                <w:sz w:val="22"/>
                <w:szCs w:val="22"/>
              </w:rPr>
              <w:t>Yes</w:t>
            </w:r>
          </w:p>
        </w:tc>
        <w:tc>
          <w:tcPr>
            <w:tcW w:w="2340" w:type="dxa"/>
            <w:hideMark/>
          </w:tcPr>
          <w:p w14:paraId="3BA67823" w14:textId="77777777" w:rsidR="001945B2" w:rsidRPr="001945B2" w:rsidRDefault="001945B2" w:rsidP="00DE5725">
            <w:pPr>
              <w:spacing w:line="360" w:lineRule="auto"/>
              <w:jc w:val="center"/>
              <w:rPr>
                <w:sz w:val="22"/>
                <w:szCs w:val="22"/>
              </w:rPr>
            </w:pPr>
            <w:r w:rsidRPr="001945B2">
              <w:rPr>
                <w:sz w:val="22"/>
                <w:szCs w:val="22"/>
              </w:rPr>
              <w:t>Positive (H1)</w:t>
            </w:r>
          </w:p>
        </w:tc>
        <w:tc>
          <w:tcPr>
            <w:tcW w:w="2380" w:type="dxa"/>
            <w:hideMark/>
          </w:tcPr>
          <w:p w14:paraId="7C5BA1B7" w14:textId="77777777" w:rsidR="001945B2" w:rsidRPr="001945B2" w:rsidRDefault="001945B2" w:rsidP="00DE5725">
            <w:pPr>
              <w:spacing w:line="360" w:lineRule="auto"/>
              <w:jc w:val="center"/>
              <w:rPr>
                <w:sz w:val="22"/>
                <w:szCs w:val="22"/>
              </w:rPr>
            </w:pPr>
            <w:r w:rsidRPr="001945B2">
              <w:rPr>
                <w:sz w:val="22"/>
                <w:szCs w:val="22"/>
              </w:rPr>
              <w:t>Negative (H4)</w:t>
            </w:r>
          </w:p>
        </w:tc>
      </w:tr>
      <w:tr w:rsidR="001945B2" w:rsidRPr="001945B2" w14:paraId="7FF40787" w14:textId="77777777" w:rsidTr="00DE5725">
        <w:trPr>
          <w:jc w:val="center"/>
        </w:trPr>
        <w:tc>
          <w:tcPr>
            <w:tcW w:w="2785" w:type="dxa"/>
            <w:hideMark/>
          </w:tcPr>
          <w:p w14:paraId="60A71C03" w14:textId="77777777" w:rsidR="001945B2" w:rsidRPr="001945B2" w:rsidRDefault="001945B2" w:rsidP="00DE5725">
            <w:pPr>
              <w:spacing w:line="360" w:lineRule="auto"/>
              <w:rPr>
                <w:sz w:val="22"/>
                <w:szCs w:val="22"/>
              </w:rPr>
            </w:pPr>
            <w:r w:rsidRPr="001945B2">
              <w:rPr>
                <w:sz w:val="22"/>
                <w:szCs w:val="22"/>
              </w:rPr>
              <w:t>Length, coverage (slope)</w:t>
            </w:r>
          </w:p>
        </w:tc>
        <w:tc>
          <w:tcPr>
            <w:tcW w:w="1710" w:type="dxa"/>
            <w:hideMark/>
          </w:tcPr>
          <w:p w14:paraId="05EA963B" w14:textId="77777777" w:rsidR="001945B2" w:rsidRPr="001945B2" w:rsidRDefault="001945B2" w:rsidP="00DE5725">
            <w:pPr>
              <w:spacing w:line="360" w:lineRule="auto"/>
              <w:jc w:val="center"/>
              <w:rPr>
                <w:sz w:val="22"/>
                <w:szCs w:val="22"/>
              </w:rPr>
            </w:pPr>
            <w:r w:rsidRPr="001945B2">
              <w:rPr>
                <w:sz w:val="22"/>
                <w:szCs w:val="22"/>
              </w:rPr>
              <w:t>Yes</w:t>
            </w:r>
          </w:p>
        </w:tc>
        <w:tc>
          <w:tcPr>
            <w:tcW w:w="2340" w:type="dxa"/>
            <w:hideMark/>
          </w:tcPr>
          <w:p w14:paraId="13920192" w14:textId="77777777" w:rsidR="001945B2" w:rsidRPr="001945B2" w:rsidRDefault="001945B2" w:rsidP="00DE5725">
            <w:pPr>
              <w:spacing w:line="360" w:lineRule="auto"/>
              <w:jc w:val="center"/>
              <w:rPr>
                <w:sz w:val="22"/>
                <w:szCs w:val="22"/>
              </w:rPr>
            </w:pPr>
            <w:r w:rsidRPr="001945B2">
              <w:rPr>
                <w:sz w:val="22"/>
                <w:szCs w:val="22"/>
              </w:rPr>
              <w:t>Negative (H2)</w:t>
            </w:r>
          </w:p>
        </w:tc>
        <w:tc>
          <w:tcPr>
            <w:tcW w:w="2380" w:type="dxa"/>
            <w:hideMark/>
          </w:tcPr>
          <w:p w14:paraId="6352F0FD" w14:textId="77777777" w:rsidR="001945B2" w:rsidRPr="001945B2" w:rsidRDefault="001945B2" w:rsidP="00DE5725">
            <w:pPr>
              <w:spacing w:line="360" w:lineRule="auto"/>
              <w:jc w:val="center"/>
              <w:rPr>
                <w:sz w:val="22"/>
                <w:szCs w:val="22"/>
              </w:rPr>
            </w:pPr>
            <w:r w:rsidRPr="001945B2">
              <w:rPr>
                <w:sz w:val="22"/>
                <w:szCs w:val="22"/>
              </w:rPr>
              <w:t>Null (H5)</w:t>
            </w:r>
          </w:p>
        </w:tc>
      </w:tr>
      <w:tr w:rsidR="001945B2" w:rsidRPr="001945B2" w14:paraId="0F2A9D0F" w14:textId="77777777" w:rsidTr="00DE5725">
        <w:trPr>
          <w:jc w:val="center"/>
        </w:trPr>
        <w:tc>
          <w:tcPr>
            <w:tcW w:w="2785" w:type="dxa"/>
            <w:hideMark/>
          </w:tcPr>
          <w:p w14:paraId="4FD1BC47" w14:textId="77777777" w:rsidR="001945B2" w:rsidRPr="001945B2" w:rsidRDefault="001945B2" w:rsidP="00DE5725">
            <w:pPr>
              <w:spacing w:line="360" w:lineRule="auto"/>
              <w:rPr>
                <w:sz w:val="22"/>
                <w:szCs w:val="22"/>
              </w:rPr>
            </w:pPr>
            <w:r w:rsidRPr="001945B2">
              <w:rPr>
                <w:sz w:val="22"/>
                <w:szCs w:val="22"/>
              </w:rPr>
              <w:t>Quality, the benchmark (slope)</w:t>
            </w:r>
          </w:p>
        </w:tc>
        <w:tc>
          <w:tcPr>
            <w:tcW w:w="1710" w:type="dxa"/>
            <w:hideMark/>
          </w:tcPr>
          <w:p w14:paraId="3C30E1C2" w14:textId="77777777" w:rsidR="001945B2" w:rsidRPr="001945B2" w:rsidRDefault="001945B2" w:rsidP="00DE5725">
            <w:pPr>
              <w:spacing w:line="360" w:lineRule="auto"/>
              <w:jc w:val="center"/>
              <w:rPr>
                <w:sz w:val="22"/>
                <w:szCs w:val="22"/>
              </w:rPr>
            </w:pPr>
            <w:r w:rsidRPr="001945B2">
              <w:rPr>
                <w:sz w:val="22"/>
                <w:szCs w:val="22"/>
              </w:rPr>
              <w:t>No</w:t>
            </w:r>
          </w:p>
        </w:tc>
        <w:tc>
          <w:tcPr>
            <w:tcW w:w="2340" w:type="dxa"/>
            <w:hideMark/>
          </w:tcPr>
          <w:p w14:paraId="3A51B3E2" w14:textId="77777777" w:rsidR="001945B2" w:rsidRPr="001945B2" w:rsidRDefault="001945B2" w:rsidP="00DE5725">
            <w:pPr>
              <w:spacing w:line="360" w:lineRule="auto"/>
              <w:jc w:val="center"/>
              <w:rPr>
                <w:sz w:val="22"/>
                <w:szCs w:val="22"/>
              </w:rPr>
            </w:pPr>
            <w:r w:rsidRPr="001945B2">
              <w:rPr>
                <w:sz w:val="22"/>
                <w:szCs w:val="22"/>
              </w:rPr>
              <w:t>Null (H3)</w:t>
            </w:r>
          </w:p>
        </w:tc>
        <w:tc>
          <w:tcPr>
            <w:tcW w:w="2380" w:type="dxa"/>
            <w:hideMark/>
          </w:tcPr>
          <w:p w14:paraId="6B6EA7DC" w14:textId="77777777" w:rsidR="001945B2" w:rsidRPr="001945B2" w:rsidRDefault="001945B2" w:rsidP="00DE5725">
            <w:pPr>
              <w:spacing w:line="360" w:lineRule="auto"/>
              <w:jc w:val="center"/>
              <w:rPr>
                <w:sz w:val="22"/>
                <w:szCs w:val="22"/>
              </w:rPr>
            </w:pPr>
            <w:r w:rsidRPr="001945B2">
              <w:rPr>
                <w:sz w:val="22"/>
                <w:szCs w:val="22"/>
              </w:rPr>
              <w:t>Positive (H6)</w:t>
            </w:r>
          </w:p>
        </w:tc>
      </w:tr>
    </w:tbl>
    <w:p w14:paraId="70D7FEC5" w14:textId="77777777" w:rsidR="001945B2" w:rsidRPr="001945B2" w:rsidRDefault="001945B2" w:rsidP="001945B2">
      <w:pPr>
        <w:rPr>
          <w:color w:val="000000"/>
          <w:sz w:val="22"/>
          <w:szCs w:val="22"/>
        </w:rPr>
      </w:pPr>
    </w:p>
    <w:p w14:paraId="647C031A" w14:textId="3893F300" w:rsidR="00C20EE8" w:rsidRPr="00686B13" w:rsidRDefault="00DE5725" w:rsidP="004D1041">
      <w:pPr>
        <w:pStyle w:val="Paragraph0"/>
      </w:pPr>
      <w:r w:rsidRPr="001945B2">
        <w:t xml:space="preserve">The first row reports the </w:t>
      </w:r>
      <w:r w:rsidRPr="001945B2">
        <w:rPr>
          <w:i/>
          <w:iCs/>
        </w:rPr>
        <w:t>level</w:t>
      </w:r>
      <w:r w:rsidRPr="001945B2">
        <w:t xml:space="preserve"> component, the effect of the label with content held constant, and its two entries carry opposite signs. The second and third rows report the </w:t>
      </w:r>
      <w:r w:rsidRPr="001945B2">
        <w:rPr>
          <w:i/>
          <w:iCs/>
        </w:rPr>
        <w:t>slopes</w:t>
      </w:r>
      <w:r w:rsidRPr="001945B2">
        <w:t xml:space="preserve"> on the content features, and each carries one signed entry and one negligible entry. Read as a whole, the table shows a crossing pattern: length moves supply but not quality, quality moves quality but not supply, and the label enters both outcomes in opposite directions.</w:t>
      </w:r>
    </w:p>
    <w:bookmarkEnd w:id="0"/>
    <w:bookmarkEnd w:id="11"/>
    <w:bookmarkEnd w:id="12"/>
    <w:bookmarkEnd w:id="13"/>
    <w:p w14:paraId="4BFFE7C8" w14:textId="609790C7" w:rsidR="0014752F" w:rsidRPr="00767D50" w:rsidRDefault="0014752F" w:rsidP="00DB0A45">
      <w:pPr>
        <w:pStyle w:val="Heading1"/>
        <w:rPr>
          <w:szCs w:val="22"/>
        </w:rPr>
      </w:pPr>
      <w:r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0B3DD2A5" w:rsidR="0014752F" w:rsidRPr="00261E78" w:rsidRDefault="0014752F" w:rsidP="0014752F">
      <w:pPr>
        <w:pStyle w:val="Paragraph0"/>
      </w:pPr>
      <w:r w:rsidRPr="00261E78">
        <w:t>SegmentFault</w:t>
      </w:r>
      <w:r w:rsidR="00534D0B">
        <w:t>’</w:t>
      </w:r>
      <w:r w:rsidRPr="00261E78">
        <w:t xml:space="preserve">s ecosystem relies on user-generated content and interactions. Members pose questions, provide answers, participate in discussions, and express approval through </w:t>
      </w:r>
      <w:r w:rsidR="00534D0B">
        <w:t>“</w:t>
      </w:r>
      <w:r w:rsidRPr="00261E78">
        <w:t>accept</w:t>
      </w:r>
      <w:r w:rsidR="00534D0B">
        <w:t>”</w:t>
      </w:r>
      <w:r w:rsidRPr="00261E78">
        <w:t xml:space="preserve"> or </w:t>
      </w:r>
      <w:r w:rsidR="00534D0B">
        <w:t>“</w:t>
      </w:r>
      <w:r w:rsidRPr="00261E78">
        <w:t>like</w:t>
      </w:r>
      <w:r w:rsidR="00534D0B">
        <w:t>”</w:t>
      </w:r>
      <w:r w:rsidRPr="00261E78">
        <w:t xml:space="preserve"> actions. The operations team reviews user-contributed solutions before publishing them. Features enhancing engagement include comment sections for each answer, a voting system enabling questioners to </w:t>
      </w:r>
      <w:r w:rsidR="00534D0B">
        <w:t>“</w:t>
      </w:r>
      <w:r w:rsidRPr="00261E78">
        <w:t>accept</w:t>
      </w:r>
      <w:r w:rsidR="00534D0B">
        <w:t>”</w:t>
      </w:r>
      <w:r w:rsidRPr="00261E78">
        <w:t xml:space="preserve">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14" w:name="_Ref177392623"/>
      <w:r w:rsidRPr="00261E78">
        <w:t>Figure</w:t>
      </w:r>
      <w:bookmarkEnd w:id="14"/>
      <w:r w:rsidR="00FF7594">
        <w:rPr>
          <w:rFonts w:hint="eastAsia"/>
        </w:rPr>
        <w:t xml:space="preserve"> 3</w:t>
      </w:r>
      <w:r w:rsidRPr="00261E78">
        <w:t>. Illustration of treatment and control questions</w:t>
      </w:r>
    </w:p>
    <w:p w14:paraId="3B0C3EE6" w14:textId="4C620592"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w:t>
      </w:r>
      <w:r w:rsidR="00534D0B">
        <w:t>“</w:t>
      </w:r>
      <w:r w:rsidRPr="00261E78">
        <w:t>treated questions</w:t>
      </w:r>
      <w:r w:rsidR="00534D0B">
        <w:t>”</w:t>
      </w:r>
      <w:r w:rsidRPr="00261E78">
        <w:t xml:space="preserve"> (with AI answers) and </w:t>
      </w:r>
      <w:r w:rsidR="00534D0B">
        <w:t>“</w:t>
      </w:r>
      <w:r w:rsidRPr="00261E78">
        <w:t>control questions</w:t>
      </w:r>
      <w:r w:rsidR="00534D0B">
        <w:t>”</w:t>
      </w:r>
      <w:r w:rsidRPr="00261E78">
        <w:t xml:space="preserve">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2457FB6" w:rsidR="0014752F"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 xml:space="preserve">generated answers. The platform initially displays only two lines of AI-generated content on the question page. Viewers can access the complete answer via a </w:t>
      </w:r>
      <w:r w:rsidR="00534D0B">
        <w:t>“</w:t>
      </w:r>
      <w:r w:rsidRPr="00261E78">
        <w:t>View More</w:t>
      </w:r>
      <w:r w:rsidR="00534D0B">
        <w:t>”</w:t>
      </w:r>
      <w:r w:rsidRPr="00261E78">
        <w:t xml:space="preserve"> button, which triggers a pop-up window labeled </w:t>
      </w:r>
      <w:r w:rsidR="00534D0B">
        <w:t>“</w:t>
      </w:r>
      <w:r w:rsidRPr="00261E78">
        <w:t>AI Answers</w:t>
      </w:r>
      <w:r w:rsidR="00534D0B">
        <w:t>”</w:t>
      </w:r>
      <w:r w:rsidRPr="00261E78">
        <w:t xml:space="preserve"> with a disclaimer that alerts users to potential errors or inaccuracies and indicates the content is for reference only.</w:t>
      </w:r>
    </w:p>
    <w:p w14:paraId="32237AC9" w14:textId="0631D218" w:rsidR="00594CA9" w:rsidRPr="00261E78" w:rsidRDefault="00594CA9" w:rsidP="0014752F">
      <w:pPr>
        <w:pStyle w:val="Paragraph0"/>
      </w:pPr>
      <w:r w:rsidRPr="00594CA9">
        <w:t xml:space="preserve">Two features of the deployment matter for the analysis that follows. The AI answer is explicitly labeled, so the source signal in our framework is observable to community members and to us. And the AI answer arrives </w:t>
      </w:r>
      <w:r>
        <w:rPr>
          <w:rFonts w:hint="eastAsia"/>
        </w:rPr>
        <w:t>fast</w:t>
      </w:r>
      <w:r w:rsidRPr="00594CA9">
        <w:t>, well before the average nine-hour delay of the first human answer, so it occupies the first position and is the rival a human answerer confronts on arrival rather than a supplement added to an existing discussion.</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5D1BEE81" w:rsidR="0014752F" w:rsidRPr="00261E78" w:rsidRDefault="0014752F" w:rsidP="0014752F">
      <w:pPr>
        <w:pStyle w:val="Paragraph0"/>
        <w:widowControl w:val="0"/>
        <w:ind w:firstLine="533"/>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rsidR="00534D0B">
        <w:t>“</w:t>
      </w:r>
      <w:r w:rsidRPr="00261E78">
        <w:t>Web and mobile development</w:t>
      </w:r>
      <w:r w:rsidR="00534D0B">
        <w:t>”</w:t>
      </w:r>
      <w:r w:rsidRPr="00261E78">
        <w:t xml:space="preserve"> is the largest category, accounting for 57.5% of questions.</w:t>
      </w:r>
    </w:p>
    <w:p w14:paraId="590D74E5" w14:textId="77777777" w:rsidR="00041146" w:rsidRDefault="0014752F" w:rsidP="00041146">
      <w:pPr>
        <w:pStyle w:val="Heading2"/>
      </w:pPr>
      <w:r w:rsidRPr="00261E78">
        <w:t>Summary Statistics</w:t>
      </w:r>
    </w:p>
    <w:p w14:paraId="387CC641" w14:textId="77784231" w:rsidR="0014752F" w:rsidRPr="00261E78" w:rsidRDefault="004D1041" w:rsidP="0014752F">
      <w:pPr>
        <w:pStyle w:val="Paragraph0"/>
      </w:pPr>
      <w:r>
        <w:rPr>
          <w:rFonts w:eastAsia="Times New Roman" w:cs="Georgia" w:hint="eastAsia"/>
          <w:bCs/>
          <w:kern w:val="32"/>
          <w:szCs w:val="20"/>
        </w:rPr>
        <w:lastRenderedPageBreak/>
        <w:t>Table 4</w:t>
      </w:r>
      <w:r w:rsidR="0014752F" w:rsidRPr="00261E78">
        <w:t xml:space="preserve"> reports summary statistics of our data. Questions in our sample average 86.809 Chinese characters and receive an average of 1.293 human answers, with 76.1% of questions receiving at least one answer. Questioners </w:t>
      </w:r>
      <w:r w:rsidR="00534D0B">
        <w:t>“</w:t>
      </w:r>
      <w:r w:rsidR="0014752F" w:rsidRPr="00261E78">
        <w:t>accept</w:t>
      </w:r>
      <w:r w:rsidR="00534D0B">
        <w:t>”</w:t>
      </w:r>
      <w:r w:rsidR="0014752F" w:rsidRPr="00261E78">
        <w:t xml:space="preserve">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19942964" w:rsidR="0014752F" w:rsidRPr="00261E78" w:rsidRDefault="0014752F" w:rsidP="0014752F">
      <w:pPr>
        <w:pStyle w:val="TableFiguretitle"/>
      </w:pPr>
      <w:bookmarkStart w:id="15" w:name="_Ref177391744"/>
      <w:r w:rsidRPr="00261E78">
        <w:t xml:space="preserve">Table </w:t>
      </w:r>
      <w:bookmarkEnd w:id="15"/>
      <w:r w:rsidR="004D1041">
        <w:rPr>
          <w:rFonts w:hint="eastAsia"/>
        </w:rPr>
        <w:t>4</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FA4EC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FA4EC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FA4EC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FA4EC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FA4EC6">
            <w:pPr>
              <w:pStyle w:val="Tablecontent"/>
              <w:rPr>
                <w:rFonts w:eastAsiaTheme="minorEastAsia"/>
              </w:rPr>
            </w:pPr>
            <w:r w:rsidRPr="00261E78">
              <w:rPr>
                <w:rFonts w:eastAsiaTheme="minorEastAsia"/>
              </w:rPr>
              <w:t>Max</w:t>
            </w:r>
          </w:p>
        </w:tc>
      </w:tr>
      <w:tr w:rsidR="0014752F" w:rsidRPr="00261E78" w14:paraId="1BC20686" w14:textId="77777777" w:rsidTr="00FA4EC6">
        <w:trPr>
          <w:trHeight w:val="290"/>
          <w:jc w:val="center"/>
        </w:trPr>
        <w:tc>
          <w:tcPr>
            <w:tcW w:w="3531" w:type="dxa"/>
            <w:vMerge/>
            <w:tcBorders>
              <w:top w:val="nil"/>
            </w:tcBorders>
            <w:hideMark/>
          </w:tcPr>
          <w:p w14:paraId="70D593D7" w14:textId="77777777" w:rsidR="0014752F" w:rsidRPr="00261E78" w:rsidRDefault="0014752F" w:rsidP="00FA4EC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FA4EC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FA4EC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FA4EC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FA4EC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FA4EC6">
            <w:pPr>
              <w:pStyle w:val="Tablecontent"/>
              <w:rPr>
                <w:rFonts w:eastAsiaTheme="minorEastAsia"/>
              </w:rPr>
            </w:pPr>
          </w:p>
        </w:tc>
      </w:tr>
      <w:tr w:rsidR="0014752F" w:rsidRPr="00261E78" w14:paraId="5C4CCF51" w14:textId="77777777" w:rsidTr="00FA4EC6">
        <w:trPr>
          <w:trHeight w:val="520"/>
          <w:jc w:val="center"/>
        </w:trPr>
        <w:tc>
          <w:tcPr>
            <w:tcW w:w="3531" w:type="dxa"/>
            <w:vAlign w:val="center"/>
          </w:tcPr>
          <w:p w14:paraId="7D8113D3" w14:textId="77777777" w:rsidR="0014752F" w:rsidRPr="00261E78" w:rsidRDefault="0014752F" w:rsidP="00FA4EC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FA4EC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FA4EC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FA4EC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FA4EC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FA4EC6">
            <w:pPr>
              <w:pStyle w:val="Tablecontent"/>
              <w:rPr>
                <w:rFonts w:eastAsiaTheme="minorEastAsia"/>
              </w:rPr>
            </w:pPr>
            <w:r w:rsidRPr="00261E78">
              <w:rPr>
                <w:rFonts w:eastAsiaTheme="minorEastAsia"/>
              </w:rPr>
              <w:t xml:space="preserve">2702.000 </w:t>
            </w:r>
          </w:p>
        </w:tc>
      </w:tr>
      <w:tr w:rsidR="0014752F" w:rsidRPr="00261E78" w14:paraId="24D8C713" w14:textId="77777777" w:rsidTr="00FA4EC6">
        <w:trPr>
          <w:trHeight w:val="520"/>
          <w:jc w:val="center"/>
        </w:trPr>
        <w:tc>
          <w:tcPr>
            <w:tcW w:w="3531" w:type="dxa"/>
            <w:vAlign w:val="center"/>
            <w:hideMark/>
          </w:tcPr>
          <w:p w14:paraId="09BA343D" w14:textId="77777777" w:rsidR="0014752F" w:rsidRPr="00261E78" w:rsidRDefault="0014752F" w:rsidP="00FA4EC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FA4EC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FA4EC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FA4EC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FA4EC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FA4EC6">
            <w:pPr>
              <w:pStyle w:val="Tablecontent"/>
              <w:rPr>
                <w:rFonts w:eastAsiaTheme="minorEastAsia"/>
              </w:rPr>
            </w:pPr>
            <w:r w:rsidRPr="00261E78">
              <w:rPr>
                <w:rFonts w:eastAsiaTheme="minorEastAsia"/>
              </w:rPr>
              <w:t xml:space="preserve">8.000 </w:t>
            </w:r>
          </w:p>
        </w:tc>
      </w:tr>
      <w:tr w:rsidR="0014752F" w:rsidRPr="00261E78" w14:paraId="54356AFC" w14:textId="77777777" w:rsidTr="00FA4EC6">
        <w:trPr>
          <w:trHeight w:val="520"/>
          <w:jc w:val="center"/>
        </w:trPr>
        <w:tc>
          <w:tcPr>
            <w:tcW w:w="3531" w:type="dxa"/>
            <w:vAlign w:val="center"/>
          </w:tcPr>
          <w:p w14:paraId="2B59EBE9" w14:textId="77777777" w:rsidR="0014752F" w:rsidRPr="00261E78" w:rsidRDefault="0014752F" w:rsidP="00FA4EC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FA4EC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FA4EC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FA4EC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FA4EC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FA4EC6">
            <w:pPr>
              <w:pStyle w:val="Tablecontent"/>
              <w:rPr>
                <w:rFonts w:eastAsiaTheme="minorEastAsia"/>
              </w:rPr>
            </w:pPr>
            <w:r w:rsidRPr="00261E78">
              <w:rPr>
                <w:rFonts w:eastAsiaTheme="minorEastAsia"/>
              </w:rPr>
              <w:t xml:space="preserve">1.000 </w:t>
            </w:r>
          </w:p>
        </w:tc>
      </w:tr>
      <w:tr w:rsidR="0014752F" w:rsidRPr="00261E78" w14:paraId="4579F6AF" w14:textId="77777777" w:rsidTr="00FA4EC6">
        <w:trPr>
          <w:trHeight w:val="520"/>
          <w:jc w:val="center"/>
        </w:trPr>
        <w:tc>
          <w:tcPr>
            <w:tcW w:w="3531" w:type="dxa"/>
            <w:vAlign w:val="center"/>
          </w:tcPr>
          <w:p w14:paraId="20562622" w14:textId="55861612" w:rsidR="0014752F" w:rsidRPr="00261E78" w:rsidRDefault="0014752F" w:rsidP="00FA4EC6">
            <w:pPr>
              <w:pStyle w:val="Tablecontent"/>
              <w:jc w:val="both"/>
              <w:rPr>
                <w:rFonts w:eastAsiaTheme="minorEastAsia"/>
              </w:rPr>
            </w:pPr>
            <w:r w:rsidRPr="00261E78">
              <w:rPr>
                <w:rFonts w:eastAsiaTheme="minorEastAsia"/>
              </w:rPr>
              <w:t xml:space="preserve">percentage of questions that have an answer </w:t>
            </w:r>
            <w:r w:rsidR="00534D0B">
              <w:rPr>
                <w:rFonts w:eastAsiaTheme="minorEastAsia"/>
              </w:rPr>
              <w:t>“</w:t>
            </w:r>
            <w:r w:rsidRPr="00261E78">
              <w:rPr>
                <w:rFonts w:eastAsiaTheme="minorEastAsia"/>
              </w:rPr>
              <w:t>accepted</w:t>
            </w:r>
            <w:r w:rsidR="00534D0B">
              <w:rPr>
                <w:rFonts w:eastAsiaTheme="minorEastAsia"/>
              </w:rPr>
              <w:t>”</w:t>
            </w:r>
            <w:r w:rsidRPr="00261E78">
              <w:rPr>
                <w:rFonts w:eastAsiaTheme="minorEastAsia"/>
              </w:rPr>
              <w:t xml:space="preserve"> by the questioner</w:t>
            </w:r>
          </w:p>
        </w:tc>
        <w:tc>
          <w:tcPr>
            <w:tcW w:w="1230" w:type="dxa"/>
          </w:tcPr>
          <w:p w14:paraId="24019F00" w14:textId="77777777" w:rsidR="0014752F" w:rsidRPr="00261E78" w:rsidRDefault="0014752F" w:rsidP="00FA4EC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FA4EC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FA4EC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FA4EC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FA4EC6">
            <w:pPr>
              <w:pStyle w:val="Tablecontent"/>
              <w:rPr>
                <w:rFonts w:eastAsiaTheme="minorEastAsia"/>
              </w:rPr>
            </w:pPr>
            <w:r w:rsidRPr="00261E78">
              <w:rPr>
                <w:rFonts w:eastAsiaTheme="minorEastAsia"/>
              </w:rPr>
              <w:t xml:space="preserve">1.000 </w:t>
            </w:r>
          </w:p>
        </w:tc>
      </w:tr>
      <w:tr w:rsidR="0014752F" w:rsidRPr="00261E78" w14:paraId="14E25ED1" w14:textId="77777777" w:rsidTr="00FA4EC6">
        <w:trPr>
          <w:trHeight w:val="520"/>
          <w:jc w:val="center"/>
        </w:trPr>
        <w:tc>
          <w:tcPr>
            <w:tcW w:w="3531" w:type="dxa"/>
            <w:vAlign w:val="center"/>
          </w:tcPr>
          <w:p w14:paraId="72F9827E" w14:textId="77777777" w:rsidR="0014752F" w:rsidRPr="00261E78" w:rsidRDefault="0014752F" w:rsidP="00FA4EC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FA4EC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FA4EC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FA4EC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FA4EC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FA4EC6">
            <w:pPr>
              <w:pStyle w:val="Tablecontent"/>
              <w:rPr>
                <w:rFonts w:eastAsiaTheme="minorEastAsia"/>
              </w:rPr>
            </w:pPr>
            <w:r w:rsidRPr="00261E78">
              <w:rPr>
                <w:rFonts w:eastAsiaTheme="minorEastAsia"/>
              </w:rPr>
              <w:t xml:space="preserve">14.000 </w:t>
            </w:r>
          </w:p>
        </w:tc>
      </w:tr>
      <w:tr w:rsidR="0014752F" w:rsidRPr="00261E78" w14:paraId="6E84864B" w14:textId="77777777" w:rsidTr="00FA4EC6">
        <w:trPr>
          <w:trHeight w:val="520"/>
          <w:jc w:val="center"/>
        </w:trPr>
        <w:tc>
          <w:tcPr>
            <w:tcW w:w="3531" w:type="dxa"/>
            <w:vAlign w:val="center"/>
          </w:tcPr>
          <w:p w14:paraId="4B5C33A5" w14:textId="77777777" w:rsidR="0014752F" w:rsidRPr="00261E78" w:rsidRDefault="0014752F" w:rsidP="00FA4EC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FA4EC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FA4EC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FA4EC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FA4EC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FA4EC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77145DC0" w:rsidR="0014752F" w:rsidRPr="00261E78" w:rsidRDefault="0014752F" w:rsidP="0014752F">
      <w:pPr>
        <w:pStyle w:val="Paragraph0"/>
      </w:pPr>
      <w:r w:rsidRPr="00261E78">
        <w:lastRenderedPageBreak/>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2B3B5F">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2B3B5F">
        <w:rPr>
          <w:rFonts w:ascii="Apple Color Emoji" w:hAnsi="Apple Color Emoji" w:cs="Apple Color Emoji"/>
        </w:rPr>
        <w:instrText>📊</w:instrText>
      </w:r>
      <w:r w:rsidR="002B3B5F">
        <w:instrText>","call-number":"3","container-title":"Statistics in Medicine","DOI":"10.1002/sim.3697","ISSN":"0277-6715","issue":"25","journalAbbreviation":"Statistics in Medicine","language":"en","note":"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Female</w:instrText>
      </w:r>
      <w:r w:rsidR="002B3B5F">
        <w:rPr>
          <w:rFonts w:hint="eastAsia"/>
        </w:rPr>
        <w:instrText>、</w:instrText>
      </w:r>
      <w:r w:rsidR="002B3B5F">
        <w:instrText>Humans</w:instrText>
      </w:r>
      <w:r w:rsidR="002B3B5F">
        <w:rPr>
          <w:rFonts w:hint="eastAsia"/>
        </w:rPr>
        <w:instrText>、</w:instrText>
      </w:r>
      <w:r w:rsidR="002B3B5F">
        <w:instrText>Male</w:instrText>
      </w:r>
      <w:r w:rsidR="002B3B5F">
        <w:rPr>
          <w:rFonts w:hint="eastAsia"/>
        </w:rPr>
        <w:instrText>、</w:instrText>
      </w:r>
      <w:r w:rsidR="002B3B5F">
        <w:instrText>Middle Aged</w:instrText>
      </w:r>
      <w:r w:rsidR="002B3B5F">
        <w:rPr>
          <w:rFonts w:hint="eastAsia"/>
        </w:rPr>
        <w:instrText>、</w:instrText>
      </w:r>
      <w:r w:rsidR="002B3B5F">
        <w:instrText>Aged</w:instrText>
      </w:r>
      <w:r w:rsidR="002B3B5F">
        <w:rPr>
          <w:rFonts w:hint="eastAsia"/>
        </w:rPr>
        <w:instrText>、</w:instrText>
      </w:r>
      <w:r w:rsidR="002B3B5F">
        <w:instrText>Biometry</w:instrText>
      </w:r>
      <w:r w:rsidR="002B3B5F">
        <w:rPr>
          <w:rFonts w:hint="eastAsia"/>
        </w:rPr>
        <w:instrText>、</w:instrText>
      </w:r>
      <w:r w:rsidR="002B3B5F">
        <w:instrText>Computer Simulation</w:instrText>
      </w:r>
      <w:r w:rsidR="002B3B5F">
        <w:rPr>
          <w:rFonts w:hint="eastAsia"/>
        </w:rPr>
        <w:instrText>、</w:instrText>
      </w:r>
      <w:r w:rsidR="002B3B5F">
        <w:instrText>Hydroxymethylglutaryl-CoA Reductase Inhibitors</w:instrText>
      </w:r>
      <w:r w:rsidR="002B3B5F">
        <w:rPr>
          <w:rFonts w:hint="eastAsia"/>
        </w:rPr>
        <w:instrText>、</w:instrText>
      </w:r>
      <w:r w:rsidR="002B3B5F">
        <w:instrText>Models, Statistical</w:instrText>
      </w:r>
      <w:r w:rsidR="002B3B5F">
        <w:rPr>
          <w:rFonts w:hint="eastAsia"/>
        </w:rPr>
        <w:instrText>、</w:instrText>
      </w:r>
      <w:r w:rsidR="002B3B5F">
        <w:instrText>Myocardial Infarction</w:instrText>
      </w:r>
      <w:r w:rsidR="002B3B5F">
        <w:rPr>
          <w:rFonts w:hint="eastAsia"/>
        </w:rPr>
        <w:instrText>、</w:instrText>
      </w:r>
      <w:r w:rsidR="002B3B5F">
        <w:instrText>Pr</w:instrText>
      </w:r>
      <w:r w:rsidR="002B3B5F">
        <w:rPr>
          <w:rFonts w:hint="eastAsia"/>
        </w:rPr>
        <w:instrText>opensity Score","page":"3083-3107","source":"1.8 (Q1)","title":"Balance diagnostics for comparing the distribution of baseline covariates between treatment groups in propensity</w:instrText>
      </w:r>
      <w:r w:rsidR="002B3B5F">
        <w:rPr>
          <w:rFonts w:hint="eastAsia"/>
        </w:rPr>
        <w:instrText>‐</w:instrText>
      </w:r>
      <w:r w:rsidR="002B3B5F">
        <w:rPr>
          <w:rFonts w:hint="eastAsia"/>
        </w:rPr>
        <w:instrText>score matched samples","URL":"https://onlinelibrary.wiley.com/doi/10.1002/sim.</w:instrText>
      </w:r>
      <w:r w:rsidR="002B3B5F">
        <w:instrText xml:space="preserve">3697","volume":"28","author":[{"family":"Austin","given":"Peter C."}],"issued":{"date-parts":[["2009",11,10]]}}}],"schema":"https://github.com/citation-style-language/schema/raw/master/csl-citation.json"} </w:instrText>
      </w:r>
      <w:r w:rsidRPr="00261E78">
        <w:fldChar w:fldCharType="separate"/>
      </w:r>
      <w:r w:rsidR="002B3B5F">
        <w:t>(Austin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rsidR="00CA6948">
        <w:rPr>
          <w:rFonts w:hint="eastAsia"/>
        </w:rPr>
        <w:t xml:space="preserve"> </w:t>
      </w:r>
      <w:r w:rsidRPr="00261E78">
        <w:t>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lastRenderedPageBreak/>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18FF865" w:rsidR="0014752F" w:rsidRDefault="0014752F" w:rsidP="0014752F">
      <w:pPr>
        <w:pStyle w:val="Paragraph0"/>
      </w:pPr>
      <w:r>
        <w:rPr>
          <w:rStyle w:val="Strong"/>
          <w:color w:val="000000"/>
        </w:rPr>
        <w:t>Answer quality.</w:t>
      </w:r>
      <w:r>
        <w:t xml:space="preserve"> Our second outcome is the quality of human contributions. </w:t>
      </w:r>
      <w:r w:rsidR="00954DD3">
        <w:rPr>
          <w:rFonts w:hint="eastAsia"/>
        </w:rPr>
        <w:t>W</w:t>
      </w:r>
      <w:r w:rsidR="00954DD3" w:rsidRPr="00261E78">
        <w:t xml:space="preserve">e employ </w:t>
      </w:r>
      <w:r w:rsidR="00954DD3">
        <w:rPr>
          <w:rFonts w:hint="eastAsia"/>
        </w:rPr>
        <w:t xml:space="preserve">an </w:t>
      </w:r>
      <w:r w:rsidR="00954DD3" w:rsidRPr="00261E78">
        <w:t>LLM</w:t>
      </w:r>
      <w:r w:rsidR="00954DD3">
        <w:rPr>
          <w:rFonts w:hint="eastAsia"/>
        </w:rPr>
        <w:t xml:space="preserve"> to </w:t>
      </w:r>
      <w:r w:rsidR="00954DD3" w:rsidRPr="00261E78">
        <w:t>generate</w:t>
      </w:r>
      <w:r w:rsidR="00954DD3">
        <w:rPr>
          <w:rFonts w:hint="eastAsia"/>
        </w:rPr>
        <w:t xml:space="preserve"> the</w:t>
      </w:r>
      <w:r w:rsidR="00954DD3" w:rsidRPr="00261E78">
        <w:t xml:space="preserve"> quality measure. The detailed generating </w:t>
      </w:r>
      <w:r w:rsidR="00954DD3">
        <w:rPr>
          <w:rFonts w:hint="eastAsia"/>
        </w:rPr>
        <w:t>procedure</w:t>
      </w:r>
      <w:r w:rsidR="00954DD3" w:rsidRPr="00261E78">
        <w:t xml:space="preserve"> and </w:t>
      </w:r>
      <w:r w:rsidR="00954DD3">
        <w:rPr>
          <w:rFonts w:hint="eastAsia"/>
        </w:rPr>
        <w:t>its</w:t>
      </w:r>
      <w:r w:rsidR="00954DD3" w:rsidRPr="00261E78">
        <w:t xml:space="preserve"> validity assessment </w:t>
      </w:r>
      <w:r w:rsidR="00954DD3">
        <w:rPr>
          <w:rFonts w:hint="eastAsia"/>
        </w:rPr>
        <w:t>are</w:t>
      </w:r>
      <w:r w:rsidR="00954DD3" w:rsidRPr="00261E78">
        <w:t xml:space="preserve"> provided in Online Appendix B</w:t>
      </w:r>
      <w:r>
        <w:t>. When studying human contribution quality</w:t>
      </w:r>
      <w:r w:rsidR="00954DD3">
        <w:rPr>
          <w:rFonts w:hint="eastAsia"/>
        </w:rPr>
        <w:t>,</w:t>
      </w:r>
      <w:r>
        <w:t xml:space="preserve"> we apply this measure to the first human answer, denoted </w:t>
      </w:r>
      <m:oMath>
        <m:r>
          <m:rPr>
            <m:nor/>
          </m:rPr>
          <m:t>First answer quality (LLM)</m:t>
        </m:r>
      </m:oMath>
      <w:r>
        <w:t>.</w:t>
      </w:r>
    </w:p>
    <w:p w14:paraId="6F4D6B34" w14:textId="004B36ED" w:rsidR="0083015A" w:rsidRPr="0083015A" w:rsidRDefault="00594CA9" w:rsidP="001945B2">
      <w:pPr>
        <w:pStyle w:val="Paragraph0"/>
      </w:pPr>
      <w:r w:rsidRPr="00594CA9">
        <w:rPr>
          <w:b/>
          <w:bCs/>
        </w:rPr>
        <w:t>The AI answer</w:t>
      </w:r>
      <w:r w:rsidR="00534D0B">
        <w:rPr>
          <w:b/>
          <w:bCs/>
        </w:rPr>
        <w:t>’</w:t>
      </w:r>
      <w:r w:rsidRPr="00594CA9">
        <w:rPr>
          <w:b/>
          <w:bCs/>
        </w:rPr>
        <w:t>s profile.</w:t>
      </w:r>
      <w:r w:rsidRPr="00594CA9">
        <w:t xml:space="preserve"> For treated questions, we characterize the AI answer along the two content dimensions the framework identifies. </w:t>
      </w:r>
      <w:r w:rsidRPr="00594CA9">
        <w:rPr>
          <w:i/>
          <w:iCs/>
        </w:rPr>
        <w:t>Length</w:t>
      </w:r>
      <w:r w:rsidRPr="00594CA9">
        <w:t xml:space="preserve"> is the logged character count of the AI answer, and it stands for the coverage signal of </w:t>
      </w:r>
      <w:r w:rsidR="00954DD3">
        <w:rPr>
          <w:rFonts w:hint="eastAsia"/>
        </w:rPr>
        <w:t xml:space="preserve">Section </w:t>
      </w:r>
      <w:r w:rsidRPr="00594CA9">
        <w:t>3.</w:t>
      </w:r>
      <w:r w:rsidR="00647569">
        <w:rPr>
          <w:rFonts w:hint="eastAsia"/>
        </w:rPr>
        <w:t>4</w:t>
      </w:r>
      <w:r w:rsidRPr="00594CA9">
        <w:t xml:space="preserve">.2. </w:t>
      </w:r>
      <w:r w:rsidRPr="00594CA9">
        <w:rPr>
          <w:i/>
          <w:iCs/>
        </w:rPr>
        <w:t>Quality</w:t>
      </w:r>
      <w:r w:rsidRPr="00594CA9">
        <w:t xml:space="preserve"> is the </w:t>
      </w:r>
      <w:r w:rsidR="00954DD3">
        <w:rPr>
          <w:rFonts w:hint="eastAsia"/>
        </w:rPr>
        <w:t>LLM-generated quality</w:t>
      </w:r>
      <w:r w:rsidRPr="00594CA9">
        <w:t xml:space="preserve"> described above, applied to the AI answer, and it stands for the benchmark signal of </w:t>
      </w:r>
      <w:r w:rsidR="00954DD3">
        <w:rPr>
          <w:rFonts w:hint="eastAsia"/>
        </w:rPr>
        <w:t xml:space="preserve">Section </w:t>
      </w:r>
      <w:r w:rsidRPr="00594CA9">
        <w:t>3.</w:t>
      </w:r>
      <w:r w:rsidR="00647569">
        <w:rPr>
          <w:rFonts w:hint="eastAsia"/>
        </w:rPr>
        <w:t>4</w:t>
      </w:r>
      <w:r w:rsidRPr="00594CA9">
        <w:t>.3. Both are defined only where an AI answer exists and are set to zero for control questions.</w:t>
      </w:r>
    </w:p>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06C205D8" w:rsidR="0014752F" w:rsidRPr="0014752F" w:rsidRDefault="00FA4EC6"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0DCB6018"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w:t>
      </w:r>
    </w:p>
    <w:p w14:paraId="63EFC002" w14:textId="63769A53" w:rsidR="001C75DE" w:rsidRPr="0039081F" w:rsidRDefault="00954DD3" w:rsidP="00954DD3">
      <w:pPr>
        <w:pStyle w:val="Paragraph0"/>
      </w:pPr>
      <w:r w:rsidRPr="00954DD3">
        <w:lastRenderedPageBreak/>
        <w:t>The coefficients correspond one-to-one to the predictions in Table 3, and it is worth stating what each one says in words.</w:t>
      </w:r>
      <w:r>
        <w:rPr>
          <w:rFonts w:hint="eastAsia"/>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Pr>
          <w:rFonts w:hint="eastAsia"/>
          <w:szCs w:val="24"/>
        </w:rPr>
        <w:t xml:space="preserve"> </w:t>
      </w:r>
      <w:r w:rsidRPr="00954DD3">
        <w:rPr>
          <w:rFonts w:eastAsia="Times New Roman"/>
          <w:color w:val="000000"/>
          <w:szCs w:val="24"/>
        </w:rPr>
        <w:t>is what an AI answer does when both content dimensions are at zero.</w:t>
      </w:r>
      <w:r w:rsidRPr="00954DD3">
        <w:rPr>
          <w:rFonts w:eastAsia="Times New Roman" w:hint="eastAsia"/>
          <w:color w:val="000000"/>
          <w:szCs w:val="24"/>
        </w:rPr>
        <w:t xml:space="preserve"> </w:t>
      </w:r>
      <w:r>
        <w:rPr>
          <w:rFonts w:eastAsia="Times New Roman" w:hint="eastAsia"/>
          <w:color w:val="000000"/>
          <w:szCs w:val="24"/>
        </w:rPr>
        <w:t>T</w:t>
      </w:r>
      <w:r w:rsidRPr="00954DD3">
        <w:rPr>
          <w:rFonts w:eastAsia="Times New Roman"/>
          <w:color w:val="000000"/>
          <w:szCs w:val="24"/>
        </w:rPr>
        <w:t>he effect of an announced AI presence stripped of what the AI said. It is the test of H1 and H4.</w:t>
      </w:r>
      <w:r w:rsidRPr="00954DD3">
        <w:rPr>
          <w:rFonts w:ascii="Cambria Math" w:eastAsia="Times New Roman" w:hAnsi="Cambria Math"/>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Pr>
          <w:rFonts w:ascii="Cambria Math" w:eastAsia="Times New Roman" w:hAnsi="Cambria Math" w:hint="eastAsia"/>
          <w:szCs w:val="24"/>
        </w:rPr>
        <w:t xml:space="preserve"> </w:t>
      </w:r>
      <w:r w:rsidRPr="00954DD3">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Pr="00954DD3">
        <w:rPr>
          <w:rFonts w:eastAsia="Times New Roman"/>
          <w:color w:val="000000"/>
          <w:szCs w:val="24"/>
        </w:rPr>
        <w:t>show how the consequence of having an AI answer under a question changes as that answer</w:t>
      </w:r>
      <w:r w:rsidR="00534D0B">
        <w:rPr>
          <w:rFonts w:eastAsia="Times New Roman"/>
          <w:color w:val="000000"/>
          <w:szCs w:val="24"/>
        </w:rPr>
        <w:t>’</w:t>
      </w:r>
      <w:r w:rsidRPr="00954DD3">
        <w:rPr>
          <w:rFonts w:eastAsia="Times New Roman"/>
          <w:color w:val="000000"/>
          <w:szCs w:val="24"/>
        </w:rPr>
        <w:t xml:space="preserve">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Pr="00954DD3">
        <w:rPr>
          <w:rFonts w:eastAsia="Times New Roman"/>
          <w:color w:val="000000"/>
          <w:szCs w:val="24"/>
        </w:rPr>
        <w:t>means that a longer AI answer depresses human contribution more than a shorter one; a</w:t>
      </w:r>
      <w:r>
        <w:rPr>
          <w:rFonts w:eastAsia="Times New Roman" w:hint="eastAsia"/>
          <w:color w:val="000000"/>
          <w:szCs w:val="24"/>
        </w:rPr>
        <w:t>n</w:t>
      </w:r>
      <w:r w:rsidRPr="00954DD3">
        <w:rPr>
          <w:rFonts w:eastAsia="Times New Roman"/>
          <w:color w:val="000000"/>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Pr>
          <w:rFonts w:eastAsia="Times New Roman" w:hint="eastAsia"/>
          <w:szCs w:val="24"/>
        </w:rPr>
        <w:t xml:space="preserve"> </w:t>
      </w:r>
      <w:r w:rsidRPr="00954DD3">
        <w:rPr>
          <w:rFonts w:eastAsia="Times New Roman"/>
          <w:color w:val="000000"/>
          <w:szCs w:val="24"/>
        </w:rPr>
        <w:t>indistinguishable from zero means the consequence does not shift as the AI answer gets better.</w:t>
      </w:r>
      <w:r w:rsidRPr="00954DD3">
        <w:t xml:space="preserve"> These are the tests of H2, H3, H5, and H6.</w:t>
      </w:r>
    </w:p>
    <w:p w14:paraId="6F74FD63" w14:textId="37BDB6E3" w:rsidR="0083015A" w:rsidRDefault="0014752F" w:rsidP="00D66C4E">
      <w:pPr>
        <w:pStyle w:val="Heading1"/>
      </w:pPr>
      <w:r>
        <w:rPr>
          <w:rFonts w:hint="eastAsia"/>
        </w:rPr>
        <w:t>Results</w:t>
      </w:r>
    </w:p>
    <w:p w14:paraId="0C875BF5" w14:textId="09F66254" w:rsidR="0014752F" w:rsidRDefault="00B51AB5" w:rsidP="0014752F">
      <w:pPr>
        <w:pStyle w:val="Heading2"/>
        <w:rPr>
          <w:lang w:eastAsia="zh-CN"/>
        </w:rPr>
      </w:pPr>
      <w:bookmarkStart w:id="16" w:name="OLE_LINK18"/>
      <w:r w:rsidRPr="00B51AB5">
        <w:rPr>
          <w:lang w:eastAsia="zh-CN"/>
        </w:rPr>
        <w:t>How the Effect on Answer Supply Varies with the AI Answer</w:t>
      </w:r>
    </w:p>
    <w:p w14:paraId="3927747E" w14:textId="438A7F9E" w:rsidR="0014752F" w:rsidRDefault="00A20131" w:rsidP="00A20131">
      <w:pPr>
        <w:pStyle w:val="Paragraph0"/>
      </w:pPr>
      <w:bookmarkStart w:id="17" w:name="OLE_LINK9"/>
      <w:r>
        <w:t xml:space="preserve">Table </w:t>
      </w:r>
      <w:r w:rsidR="004D1041">
        <w:rPr>
          <w:rFonts w:hint="eastAsia"/>
        </w:rPr>
        <w:t>5</w:t>
      </w:r>
      <w:r>
        <w:t xml:space="preserve"> presents our main findings on </w:t>
      </w:r>
      <w:r w:rsidR="003961B0">
        <w:rPr>
          <w:rFonts w:hint="eastAsia"/>
        </w:rPr>
        <w:t>internal Gen</w:t>
      </w:r>
      <w:r>
        <w:t>AI-generated answers</w:t>
      </w:r>
      <w:r w:rsidR="00534D0B">
        <w:t>’</w:t>
      </w:r>
      <w:r w:rsidRPr="00A20131">
        <w:t xml:space="preserve"> impact</w:t>
      </w:r>
      <w:r w:rsidR="00954DD3" w:rsidRPr="00954DD3">
        <w:t xml:space="preserve">. Columns 1 </w:t>
      </w:r>
      <w:r w:rsidR="00954DD3">
        <w:rPr>
          <w:rFonts w:hint="eastAsia"/>
        </w:rPr>
        <w:t>and</w:t>
      </w:r>
      <w:r w:rsidR="00954DD3" w:rsidRPr="00954DD3">
        <w:t xml:space="preserve"> </w:t>
      </w:r>
      <w:r w:rsidR="00954DD3">
        <w:rPr>
          <w:rFonts w:hint="eastAsia"/>
        </w:rPr>
        <w:t>2</w:t>
      </w:r>
      <w:r w:rsidR="00954DD3" w:rsidRPr="00954DD3">
        <w:t xml:space="preserve"> concern answer supply.</w:t>
      </w:r>
    </w:p>
    <w:p w14:paraId="734E9B7E" w14:textId="3EAD4C5D" w:rsidR="00954DD3" w:rsidRDefault="00A20131" w:rsidP="00A20131">
      <w:pPr>
        <w:pStyle w:val="Paragraph0"/>
        <w:rPr>
          <w:color w:val="000000"/>
        </w:rPr>
      </w:pPr>
      <w:r>
        <w:rPr>
          <w:color w:val="000000"/>
        </w:rPr>
        <w:t xml:space="preserve">Table </w:t>
      </w:r>
      <w:r w:rsidR="004D1041">
        <w:rPr>
          <w:rFonts w:hint="eastAsia"/>
          <w:color w:val="000000"/>
        </w:rPr>
        <w:t>5</w:t>
      </w:r>
      <w:r>
        <w:rPr>
          <w:color w:val="000000"/>
        </w:rPr>
        <w:t xml:space="preserve"> reports the main results. Column 1 shows that</w:t>
      </w:r>
      <w:r w:rsidR="00954DD3">
        <w:rPr>
          <w:rFonts w:hint="eastAsia"/>
          <w:color w:val="000000"/>
        </w:rPr>
        <w:t xml:space="preserve"> </w:t>
      </w:r>
      <w:r>
        <w:rPr>
          <w:color w:val="000000"/>
        </w:rPr>
        <w:t xml:space="preserve">the </w:t>
      </w:r>
      <w:r w:rsidR="003961B0">
        <w:rPr>
          <w:rFonts w:hint="eastAsia"/>
          <w:color w:val="000000"/>
        </w:rPr>
        <w:t>average</w:t>
      </w:r>
      <w:r>
        <w:rPr>
          <w:color w:val="000000"/>
        </w:rPr>
        <w:t xml:space="preserve"> effect of </w:t>
      </w:r>
      <w:r w:rsidR="00954DD3">
        <w:rPr>
          <w:rFonts w:hint="eastAsia"/>
          <w:color w:val="000000"/>
        </w:rPr>
        <w:t>adding an internal Gen</w:t>
      </w:r>
      <w:r>
        <w:rPr>
          <w:color w:val="000000"/>
        </w:rPr>
        <w:t>AI on answer supply is negative and significant (-0.046, p&lt;0.0</w:t>
      </w:r>
      <w:r w:rsidR="003961B0">
        <w:rPr>
          <w:rFonts w:hint="eastAsia"/>
          <w:color w:val="000000"/>
        </w:rPr>
        <w:t>0</w:t>
      </w:r>
      <w:r>
        <w:rPr>
          <w:color w:val="000000"/>
        </w:rPr>
        <w:t xml:space="preserve">1). </w:t>
      </w:r>
      <w:r w:rsidR="00954DD3">
        <w:rPr>
          <w:rFonts w:hint="eastAsia"/>
          <w:color w:val="000000"/>
        </w:rPr>
        <w:t>W</w:t>
      </w:r>
      <w:r w:rsidR="00954DD3" w:rsidRPr="00954DD3">
        <w:rPr>
          <w:color w:val="000000"/>
        </w:rPr>
        <w:t xml:space="preserve">e further study how the effect varies with </w:t>
      </w:r>
      <w:r w:rsidR="00954DD3">
        <w:rPr>
          <w:rFonts w:hint="eastAsia"/>
          <w:color w:val="000000"/>
        </w:rPr>
        <w:t>AI answer length and AI answer quality</w:t>
      </w:r>
      <w:r w:rsidR="00DD1632">
        <w:rPr>
          <w:rFonts w:hint="eastAsia"/>
          <w:color w:val="000000"/>
        </w:rPr>
        <w:t xml:space="preserve"> in Column 2</w:t>
      </w:r>
      <w:r w:rsidR="00954DD3">
        <w:rPr>
          <w:rFonts w:hint="eastAsia"/>
          <w:color w:val="000000"/>
        </w:rPr>
        <w:t>.</w:t>
      </w:r>
      <w:r>
        <w:rPr>
          <w:color w:val="000000"/>
        </w:rPr>
        <w:t xml:space="preserve"> </w:t>
      </w:r>
    </w:p>
    <w:p w14:paraId="49347FFC" w14:textId="22B45CED" w:rsidR="00797DC6" w:rsidRDefault="00797DC6" w:rsidP="00797DC6">
      <w:pPr>
        <w:pStyle w:val="TableFiguretitle"/>
      </w:pPr>
      <w:r>
        <w:t>Table</w:t>
      </w:r>
      <w:r w:rsidR="004D1041">
        <w:rPr>
          <w:rFonts w:hint="eastAsia"/>
        </w:rPr>
        <w:t xml:space="preserve"> 5</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14:paraId="1241F1A8" w14:textId="77777777" w:rsidTr="000D48EE">
        <w:trPr>
          <w:trHeight w:val="320"/>
          <w:jc w:val="center"/>
        </w:trPr>
        <w:tc>
          <w:tcPr>
            <w:tcW w:w="2000" w:type="dxa"/>
            <w:tcBorders>
              <w:top w:val="single" w:sz="4" w:space="0" w:color="auto"/>
              <w:left w:val="nil"/>
              <w:bottom w:val="nil"/>
              <w:right w:val="nil"/>
            </w:tcBorders>
            <w:noWrap/>
            <w:hideMark/>
          </w:tcPr>
          <w:p w14:paraId="0F9B8BE0" w14:textId="77777777" w:rsidR="000D48EE" w:rsidRDefault="000D48EE">
            <w:pPr>
              <w:rPr>
                <w:rFonts w:ascii="Georgia" w:hAnsi="Georgia"/>
                <w:color w:val="000000"/>
                <w:sz w:val="20"/>
                <w:szCs w:val="20"/>
              </w:rPr>
            </w:pPr>
            <w:r>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Default="000D48EE">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Default="000D48EE">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Default="000D48EE">
            <w:pPr>
              <w:jc w:val="center"/>
              <w:rPr>
                <w:color w:val="000000"/>
                <w:sz w:val="20"/>
                <w:szCs w:val="20"/>
              </w:rPr>
            </w:pPr>
            <w:r>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Default="000D48EE">
            <w:pPr>
              <w:jc w:val="center"/>
              <w:rPr>
                <w:color w:val="000000"/>
                <w:sz w:val="20"/>
                <w:szCs w:val="20"/>
              </w:rPr>
            </w:pPr>
            <w:r>
              <w:rPr>
                <w:color w:val="000000"/>
                <w:sz w:val="20"/>
                <w:szCs w:val="20"/>
              </w:rPr>
              <w:t>(4)</w:t>
            </w:r>
          </w:p>
        </w:tc>
      </w:tr>
      <w:tr w:rsidR="000D48EE" w14:paraId="7AB6C435" w14:textId="77777777" w:rsidTr="000D48EE">
        <w:trPr>
          <w:trHeight w:val="320"/>
          <w:jc w:val="center"/>
        </w:trPr>
        <w:tc>
          <w:tcPr>
            <w:tcW w:w="2000" w:type="dxa"/>
            <w:tcBorders>
              <w:top w:val="nil"/>
              <w:left w:val="nil"/>
              <w:bottom w:val="nil"/>
              <w:right w:val="nil"/>
            </w:tcBorders>
            <w:noWrap/>
            <w:hideMark/>
          </w:tcPr>
          <w:p w14:paraId="06E06F62" w14:textId="77777777" w:rsidR="000D48EE" w:rsidRDefault="000D48EE">
            <w:pPr>
              <w:rPr>
                <w:rFonts w:ascii="Georgia" w:hAnsi="Georgia"/>
                <w:color w:val="000000"/>
                <w:sz w:val="20"/>
                <w:szCs w:val="20"/>
              </w:rPr>
            </w:pPr>
            <w:r>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77777777" w:rsidR="000D48EE" w:rsidRDefault="000D48EE">
            <w:pPr>
              <w:jc w:val="center"/>
              <w:rPr>
                <w:color w:val="000000"/>
                <w:sz w:val="20"/>
                <w:szCs w:val="20"/>
              </w:rPr>
            </w:pPr>
            <w:r>
              <w:rPr>
                <w:color w:val="000000"/>
                <w:sz w:val="20"/>
                <w:szCs w:val="20"/>
              </w:rPr>
              <w:t>Log(answer number in 7 days)</w:t>
            </w:r>
          </w:p>
        </w:tc>
        <w:tc>
          <w:tcPr>
            <w:tcW w:w="2600" w:type="dxa"/>
            <w:gridSpan w:val="2"/>
            <w:tcBorders>
              <w:top w:val="nil"/>
              <w:left w:val="nil"/>
              <w:bottom w:val="single" w:sz="4" w:space="0" w:color="auto"/>
              <w:right w:val="nil"/>
            </w:tcBorders>
            <w:hideMark/>
          </w:tcPr>
          <w:p w14:paraId="6FC1D935" w14:textId="77777777" w:rsidR="000D48EE" w:rsidRDefault="000D48EE">
            <w:pPr>
              <w:jc w:val="center"/>
              <w:rPr>
                <w:color w:val="000000"/>
                <w:sz w:val="20"/>
                <w:szCs w:val="20"/>
              </w:rPr>
            </w:pPr>
            <w:r>
              <w:rPr>
                <w:color w:val="000000"/>
                <w:sz w:val="20"/>
                <w:szCs w:val="20"/>
              </w:rPr>
              <w:t>First answer quality</w:t>
            </w:r>
          </w:p>
        </w:tc>
      </w:tr>
      <w:tr w:rsidR="000D48EE" w14:paraId="624D0F50" w14:textId="77777777" w:rsidTr="000D48EE">
        <w:trPr>
          <w:trHeight w:val="320"/>
          <w:jc w:val="center"/>
        </w:trPr>
        <w:tc>
          <w:tcPr>
            <w:tcW w:w="2000" w:type="dxa"/>
            <w:vMerge w:val="restart"/>
            <w:tcBorders>
              <w:top w:val="nil"/>
              <w:left w:val="nil"/>
              <w:bottom w:val="nil"/>
              <w:right w:val="nil"/>
            </w:tcBorders>
            <w:noWrap/>
            <w:hideMark/>
          </w:tcPr>
          <w:p w14:paraId="50920C21" w14:textId="77777777" w:rsidR="000D48EE" w:rsidRDefault="000D48EE">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Default="000D48EE">
            <w:pPr>
              <w:jc w:val="center"/>
              <w:rPr>
                <w:color w:val="000000"/>
                <w:sz w:val="20"/>
                <w:szCs w:val="20"/>
              </w:rPr>
            </w:pPr>
            <w:r>
              <w:rPr>
                <w:color w:val="000000"/>
                <w:sz w:val="20"/>
                <w:szCs w:val="20"/>
              </w:rPr>
              <w:t>-0.046***</w:t>
            </w:r>
          </w:p>
        </w:tc>
        <w:tc>
          <w:tcPr>
            <w:tcW w:w="1300" w:type="dxa"/>
            <w:tcBorders>
              <w:top w:val="nil"/>
              <w:left w:val="nil"/>
              <w:bottom w:val="nil"/>
              <w:right w:val="nil"/>
            </w:tcBorders>
            <w:noWrap/>
            <w:hideMark/>
          </w:tcPr>
          <w:p w14:paraId="20916791" w14:textId="77777777" w:rsidR="000D48EE" w:rsidRDefault="000D48EE">
            <w:pPr>
              <w:jc w:val="center"/>
              <w:rPr>
                <w:color w:val="000000"/>
                <w:sz w:val="20"/>
                <w:szCs w:val="20"/>
              </w:rPr>
            </w:pPr>
            <w:r>
              <w:rPr>
                <w:color w:val="000000"/>
                <w:sz w:val="20"/>
                <w:szCs w:val="20"/>
              </w:rPr>
              <w:t>0.188*</w:t>
            </w:r>
          </w:p>
        </w:tc>
        <w:tc>
          <w:tcPr>
            <w:tcW w:w="1300" w:type="dxa"/>
            <w:tcBorders>
              <w:top w:val="nil"/>
              <w:left w:val="nil"/>
              <w:bottom w:val="nil"/>
              <w:right w:val="nil"/>
            </w:tcBorders>
            <w:noWrap/>
            <w:hideMark/>
          </w:tcPr>
          <w:p w14:paraId="053EE43F" w14:textId="77777777" w:rsidR="000D48EE" w:rsidRDefault="000D48EE">
            <w:pPr>
              <w:jc w:val="center"/>
              <w:rPr>
                <w:color w:val="000000"/>
                <w:sz w:val="20"/>
                <w:szCs w:val="20"/>
              </w:rPr>
            </w:pPr>
            <w:r>
              <w:rPr>
                <w:color w:val="000000"/>
                <w:sz w:val="20"/>
                <w:szCs w:val="20"/>
              </w:rPr>
              <w:t>0.072</w:t>
            </w:r>
          </w:p>
        </w:tc>
        <w:tc>
          <w:tcPr>
            <w:tcW w:w="1300" w:type="dxa"/>
            <w:tcBorders>
              <w:top w:val="nil"/>
              <w:left w:val="nil"/>
              <w:bottom w:val="nil"/>
              <w:right w:val="nil"/>
            </w:tcBorders>
            <w:noWrap/>
            <w:hideMark/>
          </w:tcPr>
          <w:p w14:paraId="58C6EBB3" w14:textId="77777777" w:rsidR="000D48EE" w:rsidRDefault="000D48EE">
            <w:pPr>
              <w:jc w:val="center"/>
              <w:rPr>
                <w:color w:val="000000"/>
                <w:sz w:val="20"/>
                <w:szCs w:val="20"/>
              </w:rPr>
            </w:pPr>
            <w:r>
              <w:rPr>
                <w:color w:val="000000"/>
                <w:sz w:val="20"/>
                <w:szCs w:val="20"/>
              </w:rPr>
              <w:t>0.411</w:t>
            </w:r>
          </w:p>
        </w:tc>
      </w:tr>
      <w:tr w:rsidR="000D48EE" w14:paraId="0F0E1809" w14:textId="77777777" w:rsidTr="000D48EE">
        <w:trPr>
          <w:trHeight w:val="320"/>
          <w:jc w:val="center"/>
        </w:trPr>
        <w:tc>
          <w:tcPr>
            <w:tcW w:w="2000" w:type="dxa"/>
            <w:vMerge/>
            <w:tcBorders>
              <w:top w:val="nil"/>
              <w:left w:val="nil"/>
              <w:bottom w:val="nil"/>
              <w:right w:val="nil"/>
            </w:tcBorders>
            <w:hideMark/>
          </w:tcPr>
          <w:p w14:paraId="41514F5F" w14:textId="77777777" w:rsidR="000D48EE"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Default="000D48EE">
            <w:pPr>
              <w:jc w:val="center"/>
              <w:rPr>
                <w:color w:val="000000"/>
                <w:sz w:val="20"/>
                <w:szCs w:val="20"/>
              </w:rPr>
            </w:pPr>
            <w:r>
              <w:rPr>
                <w:color w:val="000000"/>
                <w:sz w:val="20"/>
                <w:szCs w:val="20"/>
              </w:rPr>
              <w:t>(0.011)</w:t>
            </w:r>
          </w:p>
        </w:tc>
        <w:tc>
          <w:tcPr>
            <w:tcW w:w="1300" w:type="dxa"/>
            <w:tcBorders>
              <w:top w:val="nil"/>
              <w:left w:val="nil"/>
              <w:bottom w:val="nil"/>
              <w:right w:val="nil"/>
            </w:tcBorders>
            <w:noWrap/>
            <w:hideMark/>
          </w:tcPr>
          <w:p w14:paraId="3AA45044" w14:textId="77777777" w:rsidR="000D48EE" w:rsidRDefault="000D48EE">
            <w:pPr>
              <w:jc w:val="center"/>
              <w:rPr>
                <w:color w:val="000000"/>
                <w:sz w:val="20"/>
                <w:szCs w:val="20"/>
              </w:rPr>
            </w:pPr>
            <w:r>
              <w:rPr>
                <w:color w:val="000000"/>
                <w:sz w:val="20"/>
                <w:szCs w:val="20"/>
              </w:rPr>
              <w:t>(0.080)</w:t>
            </w:r>
          </w:p>
        </w:tc>
        <w:tc>
          <w:tcPr>
            <w:tcW w:w="1300" w:type="dxa"/>
            <w:tcBorders>
              <w:top w:val="nil"/>
              <w:left w:val="nil"/>
              <w:bottom w:val="nil"/>
              <w:right w:val="nil"/>
            </w:tcBorders>
            <w:noWrap/>
            <w:hideMark/>
          </w:tcPr>
          <w:p w14:paraId="4CA803EA" w14:textId="77777777" w:rsidR="000D48EE" w:rsidRDefault="000D48EE">
            <w:pPr>
              <w:jc w:val="center"/>
              <w:rPr>
                <w:color w:val="000000"/>
                <w:sz w:val="20"/>
                <w:szCs w:val="20"/>
              </w:rPr>
            </w:pPr>
            <w:r>
              <w:rPr>
                <w:color w:val="000000"/>
                <w:sz w:val="20"/>
                <w:szCs w:val="20"/>
              </w:rPr>
              <w:t>(0.083)</w:t>
            </w:r>
          </w:p>
        </w:tc>
        <w:tc>
          <w:tcPr>
            <w:tcW w:w="1300" w:type="dxa"/>
            <w:tcBorders>
              <w:top w:val="nil"/>
              <w:left w:val="nil"/>
              <w:bottom w:val="nil"/>
              <w:right w:val="nil"/>
            </w:tcBorders>
            <w:noWrap/>
            <w:hideMark/>
          </w:tcPr>
          <w:p w14:paraId="64AAFF39" w14:textId="77777777" w:rsidR="000D48EE" w:rsidRDefault="000D48EE">
            <w:pPr>
              <w:jc w:val="center"/>
              <w:rPr>
                <w:color w:val="000000"/>
                <w:sz w:val="20"/>
                <w:szCs w:val="20"/>
              </w:rPr>
            </w:pPr>
            <w:r>
              <w:rPr>
                <w:color w:val="000000"/>
                <w:sz w:val="20"/>
                <w:szCs w:val="20"/>
              </w:rPr>
              <w:t>(0.718)</w:t>
            </w:r>
          </w:p>
        </w:tc>
      </w:tr>
      <w:tr w:rsidR="000D48EE" w14:paraId="4BE4A6E6" w14:textId="77777777" w:rsidTr="000D48EE">
        <w:trPr>
          <w:trHeight w:val="320"/>
          <w:jc w:val="center"/>
        </w:trPr>
        <w:tc>
          <w:tcPr>
            <w:tcW w:w="2000" w:type="dxa"/>
            <w:vMerge w:val="restart"/>
            <w:tcBorders>
              <w:top w:val="nil"/>
              <w:left w:val="nil"/>
              <w:bottom w:val="nil"/>
              <w:right w:val="nil"/>
            </w:tcBorders>
            <w:noWrap/>
            <w:hideMark/>
          </w:tcPr>
          <w:p w14:paraId="2ABCBB15" w14:textId="77777777" w:rsidR="000D48EE" w:rsidRDefault="000D48E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Default="000D48EE">
            <w:pPr>
              <w:jc w:val="center"/>
              <w:rPr>
                <w:color w:val="000000"/>
                <w:sz w:val="20"/>
                <w:szCs w:val="20"/>
              </w:rPr>
            </w:pPr>
            <w:r>
              <w:rPr>
                <w:color w:val="000000"/>
                <w:sz w:val="20"/>
                <w:szCs w:val="20"/>
              </w:rPr>
              <w:t>-0.046***</w:t>
            </w:r>
          </w:p>
        </w:tc>
        <w:tc>
          <w:tcPr>
            <w:tcW w:w="1300" w:type="dxa"/>
            <w:tcBorders>
              <w:top w:val="nil"/>
              <w:left w:val="nil"/>
              <w:bottom w:val="nil"/>
              <w:right w:val="nil"/>
            </w:tcBorders>
            <w:noWrap/>
            <w:hideMark/>
          </w:tcPr>
          <w:p w14:paraId="198AE12D"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Default="000D48EE">
            <w:pPr>
              <w:jc w:val="center"/>
              <w:rPr>
                <w:color w:val="000000"/>
                <w:sz w:val="20"/>
                <w:szCs w:val="20"/>
              </w:rPr>
            </w:pPr>
            <w:r>
              <w:rPr>
                <w:color w:val="000000"/>
                <w:sz w:val="20"/>
                <w:szCs w:val="20"/>
              </w:rPr>
              <w:t>-0.204</w:t>
            </w:r>
          </w:p>
        </w:tc>
      </w:tr>
      <w:tr w:rsidR="000D48EE" w14:paraId="469F88EF" w14:textId="77777777" w:rsidTr="000D48EE">
        <w:trPr>
          <w:trHeight w:val="320"/>
          <w:jc w:val="center"/>
        </w:trPr>
        <w:tc>
          <w:tcPr>
            <w:tcW w:w="2000" w:type="dxa"/>
            <w:vMerge/>
            <w:tcBorders>
              <w:top w:val="nil"/>
              <w:left w:val="nil"/>
              <w:bottom w:val="nil"/>
              <w:right w:val="nil"/>
            </w:tcBorders>
            <w:hideMark/>
          </w:tcPr>
          <w:p w14:paraId="1DE39B0D" w14:textId="77777777" w:rsidR="000D48EE"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Default="000D48EE">
            <w:pPr>
              <w:jc w:val="center"/>
              <w:rPr>
                <w:color w:val="000000"/>
                <w:sz w:val="20"/>
                <w:szCs w:val="20"/>
              </w:rPr>
            </w:pPr>
            <w:r>
              <w:rPr>
                <w:color w:val="000000"/>
                <w:sz w:val="20"/>
                <w:szCs w:val="20"/>
              </w:rPr>
              <w:t>(0.014)</w:t>
            </w:r>
          </w:p>
        </w:tc>
        <w:tc>
          <w:tcPr>
            <w:tcW w:w="1300" w:type="dxa"/>
            <w:tcBorders>
              <w:top w:val="nil"/>
              <w:left w:val="nil"/>
              <w:bottom w:val="nil"/>
              <w:right w:val="nil"/>
            </w:tcBorders>
            <w:noWrap/>
            <w:hideMark/>
          </w:tcPr>
          <w:p w14:paraId="1D1B14D1"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Default="000D48EE">
            <w:pPr>
              <w:jc w:val="center"/>
              <w:rPr>
                <w:color w:val="000000"/>
                <w:sz w:val="20"/>
                <w:szCs w:val="20"/>
              </w:rPr>
            </w:pPr>
            <w:r>
              <w:rPr>
                <w:color w:val="000000"/>
                <w:sz w:val="20"/>
                <w:szCs w:val="20"/>
              </w:rPr>
              <w:t>(0.128)</w:t>
            </w:r>
          </w:p>
        </w:tc>
      </w:tr>
      <w:tr w:rsidR="000D48EE" w14:paraId="04461F8D" w14:textId="77777777" w:rsidTr="000D48EE">
        <w:trPr>
          <w:trHeight w:val="320"/>
          <w:jc w:val="center"/>
        </w:trPr>
        <w:tc>
          <w:tcPr>
            <w:tcW w:w="2000" w:type="dxa"/>
            <w:vMerge w:val="restart"/>
            <w:tcBorders>
              <w:top w:val="nil"/>
              <w:left w:val="nil"/>
              <w:bottom w:val="single" w:sz="4" w:space="0" w:color="000000"/>
              <w:right w:val="nil"/>
            </w:tcBorders>
            <w:noWrap/>
            <w:hideMark/>
          </w:tcPr>
          <w:p w14:paraId="71552026" w14:textId="77777777" w:rsidR="000D48EE" w:rsidRDefault="000D48E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Default="000D48EE">
            <w:pPr>
              <w:jc w:val="center"/>
              <w:rPr>
                <w:color w:val="000000"/>
                <w:sz w:val="20"/>
                <w:szCs w:val="20"/>
              </w:rPr>
            </w:pPr>
            <w:r>
              <w:rPr>
                <w:color w:val="000000"/>
                <w:sz w:val="20"/>
                <w:szCs w:val="20"/>
              </w:rPr>
              <w:t>0.004</w:t>
            </w:r>
          </w:p>
        </w:tc>
        <w:tc>
          <w:tcPr>
            <w:tcW w:w="1300" w:type="dxa"/>
            <w:tcBorders>
              <w:top w:val="nil"/>
              <w:left w:val="nil"/>
              <w:bottom w:val="nil"/>
              <w:right w:val="nil"/>
            </w:tcBorders>
            <w:noWrap/>
            <w:hideMark/>
          </w:tcPr>
          <w:p w14:paraId="2F31CD6B"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Default="000D48EE">
            <w:pPr>
              <w:jc w:val="center"/>
              <w:rPr>
                <w:color w:val="000000"/>
                <w:sz w:val="20"/>
                <w:szCs w:val="20"/>
              </w:rPr>
            </w:pPr>
            <w:r>
              <w:rPr>
                <w:color w:val="000000"/>
                <w:sz w:val="20"/>
                <w:szCs w:val="20"/>
              </w:rPr>
              <w:t>0.114**</w:t>
            </w:r>
          </w:p>
        </w:tc>
      </w:tr>
      <w:tr w:rsidR="000D48EE" w14:paraId="61FCB107" w14:textId="77777777" w:rsidTr="000D48EE">
        <w:trPr>
          <w:trHeight w:val="320"/>
          <w:jc w:val="center"/>
        </w:trPr>
        <w:tc>
          <w:tcPr>
            <w:tcW w:w="2000" w:type="dxa"/>
            <w:vMerge/>
            <w:tcBorders>
              <w:top w:val="nil"/>
              <w:left w:val="nil"/>
              <w:bottom w:val="single" w:sz="4" w:space="0" w:color="000000"/>
              <w:right w:val="nil"/>
            </w:tcBorders>
            <w:hideMark/>
          </w:tcPr>
          <w:p w14:paraId="113516A7" w14:textId="77777777" w:rsidR="000D48EE"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Default="000D48EE">
            <w:pPr>
              <w:jc w:val="center"/>
              <w:rPr>
                <w:color w:val="000000"/>
                <w:sz w:val="20"/>
                <w:szCs w:val="20"/>
              </w:rPr>
            </w:pPr>
            <w:r>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Default="000D48EE">
            <w:pPr>
              <w:jc w:val="center"/>
              <w:rPr>
                <w:color w:val="000000"/>
                <w:sz w:val="20"/>
                <w:szCs w:val="20"/>
              </w:rPr>
            </w:pPr>
            <w:r>
              <w:rPr>
                <w:color w:val="000000"/>
                <w:sz w:val="20"/>
                <w:szCs w:val="20"/>
              </w:rPr>
              <w:t>(0.037)</w:t>
            </w:r>
          </w:p>
        </w:tc>
      </w:tr>
      <w:tr w:rsidR="000D48EE" w14:paraId="53C666C7" w14:textId="77777777" w:rsidTr="000D48EE">
        <w:trPr>
          <w:trHeight w:val="320"/>
          <w:jc w:val="center"/>
        </w:trPr>
        <w:tc>
          <w:tcPr>
            <w:tcW w:w="2000" w:type="dxa"/>
            <w:tcBorders>
              <w:top w:val="nil"/>
              <w:left w:val="nil"/>
              <w:bottom w:val="nil"/>
              <w:right w:val="nil"/>
            </w:tcBorders>
            <w:noWrap/>
            <w:hideMark/>
          </w:tcPr>
          <w:p w14:paraId="36204691" w14:textId="77777777" w:rsidR="000D48EE" w:rsidRDefault="000D48EE">
            <w:pPr>
              <w:rPr>
                <w:color w:val="000000"/>
                <w:sz w:val="20"/>
                <w:szCs w:val="20"/>
              </w:rPr>
            </w:pPr>
            <w:r>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219422D5"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4B09006C"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33620E2B" w14:textId="77777777" w:rsidR="000D48EE" w:rsidRDefault="000D48EE">
            <w:pPr>
              <w:jc w:val="center"/>
              <w:rPr>
                <w:color w:val="000000"/>
                <w:sz w:val="20"/>
                <w:szCs w:val="20"/>
              </w:rPr>
            </w:pPr>
            <w:r>
              <w:rPr>
                <w:color w:val="000000"/>
                <w:sz w:val="20"/>
                <w:szCs w:val="20"/>
              </w:rPr>
              <w:t>√</w:t>
            </w:r>
          </w:p>
        </w:tc>
      </w:tr>
      <w:tr w:rsidR="000D48EE" w14:paraId="5671B7BC" w14:textId="77777777" w:rsidTr="000D48EE">
        <w:trPr>
          <w:trHeight w:val="320"/>
          <w:jc w:val="center"/>
        </w:trPr>
        <w:tc>
          <w:tcPr>
            <w:tcW w:w="2000" w:type="dxa"/>
            <w:tcBorders>
              <w:top w:val="nil"/>
              <w:left w:val="nil"/>
              <w:bottom w:val="nil"/>
              <w:right w:val="nil"/>
            </w:tcBorders>
            <w:noWrap/>
            <w:hideMark/>
          </w:tcPr>
          <w:p w14:paraId="7D61D45A" w14:textId="77777777" w:rsidR="000D48EE" w:rsidRDefault="000D48EE">
            <w:pPr>
              <w:rPr>
                <w:color w:val="000000"/>
                <w:sz w:val="20"/>
                <w:szCs w:val="20"/>
              </w:rPr>
            </w:pPr>
            <w:r>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3B9D914D"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26DC153C"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6427659A" w14:textId="77777777" w:rsidR="000D48EE" w:rsidRDefault="000D48EE">
            <w:pPr>
              <w:jc w:val="center"/>
              <w:rPr>
                <w:color w:val="000000"/>
                <w:sz w:val="20"/>
                <w:szCs w:val="20"/>
              </w:rPr>
            </w:pPr>
            <w:r>
              <w:rPr>
                <w:color w:val="000000"/>
                <w:sz w:val="20"/>
                <w:szCs w:val="20"/>
              </w:rPr>
              <w:t>√</w:t>
            </w:r>
          </w:p>
        </w:tc>
      </w:tr>
      <w:tr w:rsidR="000D48EE" w14:paraId="20A03734" w14:textId="77777777" w:rsidTr="000D48EE">
        <w:trPr>
          <w:trHeight w:val="320"/>
          <w:jc w:val="center"/>
        </w:trPr>
        <w:tc>
          <w:tcPr>
            <w:tcW w:w="2000" w:type="dxa"/>
            <w:tcBorders>
              <w:top w:val="nil"/>
              <w:left w:val="nil"/>
              <w:bottom w:val="nil"/>
              <w:right w:val="nil"/>
            </w:tcBorders>
            <w:noWrap/>
            <w:hideMark/>
          </w:tcPr>
          <w:p w14:paraId="63A28BA0" w14:textId="77777777" w:rsidR="000D48EE" w:rsidRDefault="000D48EE">
            <w:pPr>
              <w:rPr>
                <w:color w:val="000000"/>
                <w:sz w:val="20"/>
                <w:szCs w:val="20"/>
              </w:rPr>
            </w:pPr>
            <w:r>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6061B10C"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1ED1F5C0"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77CD78CD" w14:textId="77777777" w:rsidR="000D48EE" w:rsidRDefault="000D48EE">
            <w:pPr>
              <w:jc w:val="center"/>
              <w:rPr>
                <w:color w:val="000000"/>
                <w:sz w:val="20"/>
                <w:szCs w:val="20"/>
              </w:rPr>
            </w:pPr>
            <w:r>
              <w:rPr>
                <w:color w:val="000000"/>
                <w:sz w:val="20"/>
                <w:szCs w:val="20"/>
              </w:rPr>
              <w:t>√</w:t>
            </w:r>
          </w:p>
        </w:tc>
      </w:tr>
      <w:tr w:rsidR="000D48EE" w14:paraId="2205F16D" w14:textId="77777777" w:rsidTr="000D48EE">
        <w:trPr>
          <w:trHeight w:val="320"/>
          <w:jc w:val="center"/>
        </w:trPr>
        <w:tc>
          <w:tcPr>
            <w:tcW w:w="2000" w:type="dxa"/>
            <w:tcBorders>
              <w:top w:val="nil"/>
              <w:left w:val="nil"/>
              <w:bottom w:val="single" w:sz="4" w:space="0" w:color="auto"/>
              <w:right w:val="nil"/>
            </w:tcBorders>
            <w:noWrap/>
            <w:hideMark/>
          </w:tcPr>
          <w:p w14:paraId="3D727A91" w14:textId="77777777" w:rsidR="000D48EE" w:rsidRDefault="000D48EE">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Default="000D48EE">
            <w:pPr>
              <w:jc w:val="center"/>
              <w:rPr>
                <w:color w:val="000000"/>
                <w:sz w:val="20"/>
                <w:szCs w:val="20"/>
              </w:rPr>
            </w:pPr>
            <w:r>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Default="000D48EE">
            <w:pPr>
              <w:jc w:val="center"/>
              <w:rPr>
                <w:color w:val="000000"/>
                <w:sz w:val="20"/>
                <w:szCs w:val="20"/>
              </w:rPr>
            </w:pPr>
            <w:r>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Default="000D48EE">
            <w:pPr>
              <w:jc w:val="center"/>
              <w:rPr>
                <w:color w:val="000000"/>
                <w:sz w:val="20"/>
                <w:szCs w:val="20"/>
              </w:rPr>
            </w:pPr>
            <w:r>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Default="000D48EE">
            <w:pPr>
              <w:jc w:val="center"/>
              <w:rPr>
                <w:color w:val="000000"/>
                <w:sz w:val="20"/>
                <w:szCs w:val="20"/>
              </w:rPr>
            </w:pPr>
            <w:r>
              <w:rPr>
                <w:color w:val="000000"/>
                <w:sz w:val="20"/>
                <w:szCs w:val="20"/>
              </w:rPr>
              <w:t>2,726</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 xml:space="preserve">Column 2 has fewer observations than Column 1 because computing answer quality is not possible for a small number of questions </w:t>
      </w:r>
      <w:r w:rsidRPr="00797DC6">
        <w:lastRenderedPageBreak/>
        <w:t>affected by connection issues. Columns 3 and 4 are estimated on questions with a first human answer, and the quality outcome requires generating a reference answer, both of which reduce the sample.</w:t>
      </w:r>
    </w:p>
    <w:p w14:paraId="37B7209E" w14:textId="20210496" w:rsidR="00B51AB5" w:rsidRDefault="00B51AB5" w:rsidP="00B51AB5">
      <w:pPr>
        <w:pStyle w:val="Paragraph0"/>
        <w:rPr>
          <w:color w:val="000000"/>
        </w:rPr>
      </w:pPr>
      <w:r w:rsidRPr="004D1041">
        <w:rPr>
          <w:rFonts w:eastAsia="Times New Roman"/>
          <w:b/>
          <w:bCs/>
          <w:color w:val="000000"/>
          <w:szCs w:val="24"/>
        </w:rPr>
        <w:t>The label component (H1).</w:t>
      </w:r>
      <w:r w:rsidRPr="004D1041">
        <w:rPr>
          <w:rFonts w:eastAsia="Times New Roman"/>
          <w:color w:val="000000"/>
          <w:szCs w:val="24"/>
        </w:rPr>
        <w:t xml:space="preserve"> The AI indicator is positive and significant (</w:t>
      </w:r>
      <w:r w:rsidR="00572CD6">
        <w:rPr>
          <w:rFonts w:eastAsia="Times New Roman" w:hint="eastAsia"/>
          <w:color w:val="000000"/>
          <w:szCs w:val="24"/>
        </w:rPr>
        <w:t>0.188</w:t>
      </w:r>
      <w:r w:rsidRPr="004D1041">
        <w:rPr>
          <w:rFonts w:eastAsia="Times New Roman"/>
          <w:color w:val="000000"/>
          <w:szCs w:val="24"/>
        </w:rPr>
        <w:t>, p &lt; 0.0</w:t>
      </w:r>
      <w:r w:rsidR="00572CD6">
        <w:rPr>
          <w:rFonts w:eastAsia="Times New Roman" w:hint="eastAsia"/>
          <w:color w:val="000000"/>
          <w:szCs w:val="24"/>
        </w:rPr>
        <w:t>5</w:t>
      </w:r>
      <w:r w:rsidRPr="004D1041">
        <w:rPr>
          <w:rFonts w:eastAsia="Times New Roman"/>
          <w:color w:val="000000"/>
          <w:szCs w:val="24"/>
        </w:rPr>
        <w:t>). Projected to an AI answer whose content contributes nothing, the presence of a labeled AI answer raises rather than lowers the number of human answers a question attracts</w:t>
      </w:r>
      <w:r w:rsidRPr="004D1041">
        <w:rPr>
          <w:rFonts w:eastAsia="Times New Roman" w:hint="eastAsia"/>
          <w:color w:val="000000"/>
          <w:szCs w:val="24"/>
        </w:rPr>
        <w:t xml:space="preserve"> </w:t>
      </w:r>
      <w:r w:rsidRPr="004D1041">
        <w:rPr>
          <w:rFonts w:eastAsia="Times New Roman"/>
          <w:color w:val="000000"/>
          <w:szCs w:val="24"/>
        </w:rPr>
        <w:t>(i.e., AI label effect), consistent with contributors treating the AI as a weak competitor whose appearance invites a response.</w:t>
      </w:r>
      <w:r w:rsidRPr="004D1041">
        <w:rPr>
          <w:rFonts w:eastAsia="Times New Roman" w:hint="eastAsia"/>
          <w:color w:val="000000"/>
          <w:szCs w:val="24"/>
        </w:rPr>
        <w:t xml:space="preserve"> H1 is supported.</w:t>
      </w:r>
    </w:p>
    <w:p w14:paraId="076B199B" w14:textId="77A94C07" w:rsidR="00B51AB5" w:rsidRDefault="00B51AB5" w:rsidP="00B51AB5">
      <w:pPr>
        <w:pStyle w:val="Paragraph0"/>
        <w:rPr>
          <w:rFonts w:eastAsia="Times New Roman"/>
          <w:color w:val="000000"/>
          <w:szCs w:val="24"/>
        </w:rPr>
      </w:pPr>
      <w:r w:rsidRPr="00954DD3">
        <w:rPr>
          <w:rFonts w:eastAsia="Times New Roman"/>
          <w:b/>
          <w:bCs/>
          <w:color w:val="000000"/>
          <w:szCs w:val="24"/>
        </w:rPr>
        <w:t>The length slope (H2).</w:t>
      </w:r>
      <w:r w:rsidRPr="00954DD3">
        <w:rPr>
          <w:rFonts w:eastAsia="Times New Roman"/>
          <w:color w:val="000000"/>
          <w:szCs w:val="24"/>
        </w:rPr>
        <w:t xml:space="preserve"> </w:t>
      </w:r>
      <w:r w:rsidRPr="00953F0A">
        <w:rPr>
          <w:rFonts w:eastAsia="Times New Roman"/>
          <w:color w:val="000000"/>
          <w:szCs w:val="24"/>
        </w:rPr>
        <w:t xml:space="preserve">The interaction between the AI indicator and AI answer length is negative and </w:t>
      </w:r>
      <w:commentRangeStart w:id="18"/>
      <w:r w:rsidRPr="00953F0A">
        <w:rPr>
          <w:rFonts w:eastAsia="Times New Roman"/>
          <w:color w:val="000000"/>
          <w:szCs w:val="24"/>
        </w:rPr>
        <w:t>significant (−0.04</w:t>
      </w:r>
      <w:r>
        <w:rPr>
          <w:rFonts w:eastAsia="Times New Roman" w:hint="eastAsia"/>
          <w:color w:val="000000"/>
          <w:szCs w:val="24"/>
        </w:rPr>
        <w:t>6</w:t>
      </w:r>
      <w:r w:rsidRPr="00953F0A">
        <w:rPr>
          <w:rFonts w:eastAsia="Times New Roman"/>
          <w:color w:val="000000"/>
          <w:szCs w:val="24"/>
        </w:rPr>
        <w:t>, p &lt; 0.</w:t>
      </w:r>
      <w:r w:rsidR="0036761E">
        <w:rPr>
          <w:rFonts w:eastAsia="Times New Roman" w:hint="eastAsia"/>
          <w:color w:val="000000"/>
          <w:szCs w:val="24"/>
        </w:rPr>
        <w:t>0</w:t>
      </w:r>
      <w:r w:rsidRPr="00953F0A">
        <w:rPr>
          <w:rFonts w:eastAsia="Times New Roman"/>
          <w:color w:val="000000"/>
          <w:szCs w:val="24"/>
        </w:rPr>
        <w:t xml:space="preserve">01). </w:t>
      </w:r>
      <w:commentRangeEnd w:id="18"/>
      <w:r w:rsidRPr="00953F0A">
        <w:rPr>
          <w:rStyle w:val="CommentReference"/>
          <w:rFonts w:eastAsia="Times New Roman"/>
          <w:color w:val="000000"/>
          <w:sz w:val="24"/>
          <w:szCs w:val="24"/>
        </w:rPr>
        <w:commentReference w:id="18"/>
      </w:r>
      <w:r w:rsidRPr="00953F0A">
        <w:rPr>
          <w:rFonts w:eastAsia="Times New Roman"/>
          <w:color w:val="000000"/>
          <w:szCs w:val="24"/>
        </w:rPr>
        <w:t xml:space="preserve">As the AI answer gets longer, the consequence of having it under the question becomes more adverse to human contribution. The magnitude is substantial relative to the pooled estimate in Column 1: a one-standard-deviation increase in </w:t>
      </w:r>
      <w:r>
        <w:rPr>
          <w:rFonts w:eastAsia="Times New Roman" w:hint="eastAsia"/>
          <w:i/>
          <w:iCs/>
          <w:color w:val="000000"/>
          <w:szCs w:val="24"/>
        </w:rPr>
        <w:t>Length</w:t>
      </w:r>
      <w:r w:rsidRPr="00953F0A">
        <w:rPr>
          <w:rFonts w:eastAsia="Times New Roman" w:hint="eastAsia"/>
          <w:i/>
          <w:iCs/>
          <w:color w:val="000000"/>
          <w:szCs w:val="24"/>
          <w:vertAlign w:val="subscript"/>
        </w:rPr>
        <w:t>i</w:t>
      </w:r>
      <w:r w:rsidRPr="00953F0A">
        <w:rPr>
          <w:rFonts w:eastAsia="Times New Roman"/>
          <w:color w:val="000000"/>
          <w:szCs w:val="24"/>
        </w:rPr>
        <w:t xml:space="preserve"> shifts the effect by roughly </w:t>
      </w:r>
      <w:r>
        <w:rPr>
          <w:rFonts w:eastAsia="Times New Roman" w:hint="eastAsia"/>
          <w:color w:val="000000"/>
          <w:szCs w:val="24"/>
        </w:rPr>
        <w:t>2.502%</w:t>
      </w:r>
      <w:r w:rsidRPr="00953F0A">
        <w:rPr>
          <w:rFonts w:eastAsia="Times New Roman"/>
          <w:color w:val="000000"/>
          <w:szCs w:val="24"/>
        </w:rPr>
        <w:t>, which is more than half the size of the average effect itself. H2 is supported.</w:t>
      </w:r>
    </w:p>
    <w:p w14:paraId="32C1F85F" w14:textId="77777777" w:rsidR="00B51AB5" w:rsidRDefault="00B51AB5" w:rsidP="00B51AB5">
      <w:pPr>
        <w:pStyle w:val="Paragraph0"/>
      </w:pPr>
      <w:r w:rsidRPr="00953F0A">
        <w:rPr>
          <w:b/>
          <w:bCs/>
        </w:rPr>
        <w:t>The quality slope (H3).</w:t>
      </w:r>
      <w:r w:rsidRPr="00953F0A">
        <w:t xml:space="preserve"> The interaction with AI answer quality is small and statistically indistinguishable from zero (</w:t>
      </w:r>
      <w:r>
        <w:rPr>
          <w:rFonts w:hint="eastAsia"/>
        </w:rPr>
        <w:t>0.004</w:t>
      </w:r>
      <w:r w:rsidRPr="00953F0A">
        <w:t>, s.e. 0.0</w:t>
      </w:r>
      <w:r>
        <w:rPr>
          <w:rFonts w:hint="eastAsia"/>
        </w:rPr>
        <w:t>04</w:t>
      </w:r>
      <w:r w:rsidRPr="00953F0A">
        <w:t>). The consequence of having an AI answer under a question does not depend on how good that answer is. This is the prediction that separates our account from a capability-deterrence account, under which better AI should deter more</w:t>
      </w:r>
      <w:r>
        <w:rPr>
          <w:rFonts w:hint="eastAsia"/>
        </w:rPr>
        <w:t xml:space="preserve">. </w:t>
      </w:r>
      <w:commentRangeStart w:id="19"/>
      <w:r>
        <w:rPr>
          <w:rFonts w:hint="eastAsia"/>
        </w:rPr>
        <w:t>We did not find evidence to reject H3</w:t>
      </w:r>
      <w:commentRangeEnd w:id="19"/>
      <w:r>
        <w:rPr>
          <w:rStyle w:val="CommentReference"/>
          <w:rFonts w:hint="eastAsia"/>
          <w:sz w:val="24"/>
        </w:rPr>
        <w:commentReference w:id="19"/>
      </w:r>
      <w:r>
        <w:rPr>
          <w:rFonts w:hint="eastAsia"/>
        </w:rPr>
        <w:t>.</w:t>
      </w:r>
      <w:r w:rsidRPr="00953F0A">
        <w:t xml:space="preserve"> </w:t>
      </w:r>
    </w:p>
    <w:p w14:paraId="7ACF5FEF" w14:textId="698FD2BB" w:rsidR="00B51AB5" w:rsidRDefault="00B51AB5" w:rsidP="00B51AB5">
      <w:pPr>
        <w:pStyle w:val="Paragraph0"/>
      </w:pPr>
      <w:r w:rsidRPr="00B51AB5">
        <w:rPr>
          <w:rFonts w:eastAsia="Times New Roman"/>
          <w:color w:val="000000"/>
          <w:szCs w:val="24"/>
        </w:rPr>
        <w:t>Together the three coefficients describe a function rather than an effect. Where the AI answer</w:t>
      </w:r>
      <w:r w:rsidR="00534D0B">
        <w:rPr>
          <w:rFonts w:eastAsia="Times New Roman"/>
          <w:color w:val="000000"/>
          <w:szCs w:val="24"/>
        </w:rPr>
        <w:t>’</w:t>
      </w:r>
      <w:r w:rsidRPr="00B51AB5">
        <w:rPr>
          <w:rFonts w:eastAsia="Times New Roman"/>
          <w:color w:val="000000"/>
          <w:szCs w:val="24"/>
        </w:rPr>
        <w:t>s content is thin, having an AI answer under the question draws human contribution; as content thickens, the draw weakens and then reverses.</w:t>
      </w:r>
    </w:p>
    <w:bookmarkEnd w:id="16"/>
    <w:p w14:paraId="2100D34E" w14:textId="716C989A" w:rsidR="00B51AB5" w:rsidRPr="00B51AB5" w:rsidRDefault="00B51AB5" w:rsidP="00B51AB5">
      <w:pPr>
        <w:pStyle w:val="Heading2"/>
        <w:rPr>
          <w:lang w:eastAsia="zh-CN"/>
        </w:rPr>
      </w:pPr>
      <w:r w:rsidRPr="00B51AB5">
        <w:rPr>
          <w:lang w:eastAsia="zh-CN"/>
        </w:rPr>
        <w:t xml:space="preserve">How the Effect on Answer </w:t>
      </w:r>
      <w:r>
        <w:rPr>
          <w:rFonts w:hint="eastAsia"/>
          <w:lang w:eastAsia="zh-CN"/>
        </w:rPr>
        <w:t>Quality</w:t>
      </w:r>
      <w:r w:rsidRPr="00B51AB5">
        <w:rPr>
          <w:lang w:eastAsia="zh-CN"/>
        </w:rPr>
        <w:t xml:space="preserve"> Varies with the AI Answer</w:t>
      </w:r>
    </w:p>
    <w:p w14:paraId="3F6CA7BF" w14:textId="5CB5F045" w:rsidR="00B51AB5" w:rsidRPr="00B76B85" w:rsidRDefault="00B51AB5" w:rsidP="00B76B85">
      <w:pPr>
        <w:pStyle w:val="Paragraph0"/>
      </w:pPr>
      <w:r w:rsidRPr="00B51AB5">
        <w:t xml:space="preserve">Columns 3 and 4 study the </w:t>
      </w:r>
      <w:r>
        <w:rPr>
          <w:rFonts w:hint="eastAsia"/>
        </w:rPr>
        <w:t xml:space="preserve">effect of </w:t>
      </w:r>
      <w:r w:rsidRPr="00B51AB5">
        <w:t xml:space="preserve">internal GenAI-generated answers </w:t>
      </w:r>
      <w:r>
        <w:rPr>
          <w:rFonts w:hint="eastAsia"/>
        </w:rPr>
        <w:t xml:space="preserve">on </w:t>
      </w:r>
      <w:r w:rsidR="002B3B5F">
        <w:rPr>
          <w:rFonts w:hint="eastAsia"/>
        </w:rPr>
        <w:t xml:space="preserve">the </w:t>
      </w:r>
      <w:r w:rsidRPr="00B51AB5">
        <w:t>quality of the first human answer</w:t>
      </w:r>
      <w:r>
        <w:rPr>
          <w:rFonts w:hint="eastAsia"/>
        </w:rPr>
        <w:t>.</w:t>
      </w:r>
      <w:r w:rsidR="002B3B5F" w:rsidRPr="002B3B5F">
        <w:t xml:space="preserve"> Column 3 shows that the average effect of internal GenAI on the quality of </w:t>
      </w:r>
      <w:r w:rsidR="002B3B5F" w:rsidRPr="002B3B5F">
        <w:lastRenderedPageBreak/>
        <w:t xml:space="preserve">the first human answer is small and statistically insignificant (0.072, s.e. 0.083), and we proceed to examine how this average effect is composed </w:t>
      </w:r>
      <w:r w:rsidR="002B3B5F">
        <w:rPr>
          <w:rFonts w:hint="eastAsia"/>
        </w:rPr>
        <w:t xml:space="preserve">through the AI content profile </w:t>
      </w:r>
      <w:r w:rsidR="002B3B5F" w:rsidRPr="002B3B5F">
        <w:t>in Column 4.</w:t>
      </w:r>
    </w:p>
    <w:p w14:paraId="3F0407BE" w14:textId="5FF9F861" w:rsidR="00B51AB5" w:rsidRDefault="00B51AB5" w:rsidP="00FF7594">
      <w:pPr>
        <w:pStyle w:val="Paragraph0"/>
        <w:rPr>
          <w:rFonts w:eastAsia="Times New Roman"/>
          <w:color w:val="000000"/>
          <w:szCs w:val="24"/>
        </w:rPr>
      </w:pPr>
      <w:r w:rsidRPr="00B51AB5">
        <w:rPr>
          <w:rFonts w:eastAsia="Times New Roman"/>
          <w:b/>
          <w:bCs/>
          <w:color w:val="000000"/>
          <w:szCs w:val="24"/>
        </w:rPr>
        <w:t>The label component (H4).</w:t>
      </w:r>
      <w:r w:rsidRPr="00B51AB5">
        <w:rPr>
          <w:rFonts w:eastAsia="Times New Roman"/>
          <w:color w:val="000000"/>
          <w:szCs w:val="24"/>
        </w:rPr>
        <w:t xml:space="preserve"> The AI indicator is non-significant (0.</w:t>
      </w:r>
      <w:r w:rsidR="000D48EE">
        <w:rPr>
          <w:rFonts w:eastAsia="Times New Roman" w:hint="eastAsia"/>
          <w:color w:val="000000"/>
          <w:szCs w:val="24"/>
        </w:rPr>
        <w:t>411</w:t>
      </w:r>
      <w:r w:rsidRPr="00B51AB5">
        <w:rPr>
          <w:rFonts w:eastAsia="Times New Roman"/>
          <w:color w:val="000000"/>
          <w:szCs w:val="24"/>
        </w:rPr>
        <w:t xml:space="preserve">, </w:t>
      </w:r>
      <w:r w:rsidR="00B76B85">
        <w:rPr>
          <w:rFonts w:eastAsia="Times New Roman" w:hint="eastAsia"/>
          <w:color w:val="000000"/>
          <w:szCs w:val="24"/>
        </w:rPr>
        <w:t>s.e. 0.</w:t>
      </w:r>
      <w:r w:rsidR="00243D35">
        <w:rPr>
          <w:rFonts w:eastAsia="Times New Roman" w:hint="eastAsia"/>
          <w:color w:val="000000"/>
          <w:szCs w:val="24"/>
        </w:rPr>
        <w:t>7</w:t>
      </w:r>
      <w:r w:rsidR="000D48EE">
        <w:rPr>
          <w:rFonts w:eastAsia="Times New Roman" w:hint="eastAsia"/>
          <w:color w:val="000000"/>
          <w:szCs w:val="24"/>
        </w:rPr>
        <w:t>18</w:t>
      </w:r>
      <w:r w:rsidRPr="00B51AB5">
        <w:rPr>
          <w:rFonts w:eastAsia="Times New Roman"/>
          <w:color w:val="000000"/>
          <w:szCs w:val="24"/>
        </w:rPr>
        <w:t xml:space="preserve">). The sign is </w:t>
      </w:r>
      <w:r w:rsidR="00B27CC5">
        <w:rPr>
          <w:rFonts w:eastAsia="Times New Roman" w:hint="eastAsia"/>
          <w:color w:val="000000"/>
          <w:szCs w:val="24"/>
        </w:rPr>
        <w:t xml:space="preserve">different from </w:t>
      </w:r>
      <w:r w:rsidRPr="00B51AB5">
        <w:rPr>
          <w:rFonts w:eastAsia="Times New Roman"/>
          <w:color w:val="000000"/>
          <w:szCs w:val="24"/>
        </w:rPr>
        <w:t xml:space="preserve">the one H4 predicts: having judged the rival weak, the answerer supplies only the effort needed to beat it. </w:t>
      </w:r>
      <w:r w:rsidR="00B76B85">
        <w:rPr>
          <w:rFonts w:eastAsia="Times New Roman" w:hint="eastAsia"/>
          <w:color w:val="000000"/>
          <w:szCs w:val="24"/>
        </w:rPr>
        <w:t>However, due to the insignificance, w</w:t>
      </w:r>
      <w:r w:rsidRPr="00B51AB5">
        <w:rPr>
          <w:rFonts w:eastAsia="Times New Roman"/>
          <w:color w:val="000000"/>
          <w:szCs w:val="24"/>
        </w:rPr>
        <w:t xml:space="preserve">e report H4 as </w:t>
      </w:r>
      <w:r w:rsidR="00B27CC5">
        <w:rPr>
          <w:rFonts w:eastAsia="Times New Roman" w:hint="eastAsia"/>
          <w:color w:val="000000"/>
          <w:szCs w:val="24"/>
        </w:rPr>
        <w:t xml:space="preserve">not supported </w:t>
      </w:r>
      <w:r w:rsidRPr="00B51AB5">
        <w:rPr>
          <w:rFonts w:eastAsia="Times New Roman"/>
          <w:color w:val="000000"/>
          <w:szCs w:val="24"/>
        </w:rPr>
        <w:t xml:space="preserve">rather than </w:t>
      </w:r>
      <w:r w:rsidR="00B27CC5">
        <w:rPr>
          <w:rFonts w:eastAsia="Times New Roman" w:hint="eastAsia"/>
          <w:color w:val="000000"/>
          <w:szCs w:val="24"/>
        </w:rPr>
        <w:t xml:space="preserve">a </w:t>
      </w:r>
      <w:r w:rsidRPr="00B51AB5">
        <w:rPr>
          <w:rFonts w:eastAsia="Times New Roman"/>
          <w:color w:val="000000"/>
          <w:szCs w:val="24"/>
        </w:rPr>
        <w:t xml:space="preserve">conclusive </w:t>
      </w:r>
      <w:r w:rsidR="00B27CC5">
        <w:rPr>
          <w:rFonts w:eastAsia="Times New Roman" w:hint="eastAsia"/>
          <w:color w:val="000000"/>
          <w:szCs w:val="24"/>
        </w:rPr>
        <w:t>reject</w:t>
      </w:r>
      <w:r w:rsidRPr="00B51AB5">
        <w:rPr>
          <w:rFonts w:eastAsia="Times New Roman"/>
          <w:color w:val="000000"/>
          <w:szCs w:val="24"/>
        </w:rPr>
        <w:t>.</w:t>
      </w:r>
    </w:p>
    <w:p w14:paraId="3EDA3576" w14:textId="4F73795A" w:rsidR="00B51AB5" w:rsidRPr="00B51AB5" w:rsidRDefault="00B51AB5" w:rsidP="00B51AB5">
      <w:pPr>
        <w:pStyle w:val="Paragraph0"/>
      </w:pPr>
      <w:r w:rsidRPr="00B51AB5">
        <w:rPr>
          <w:b/>
          <w:bCs/>
        </w:rPr>
        <w:t>The length slope (H5).</w:t>
      </w:r>
      <w:r w:rsidRPr="00B51AB5">
        <w:t xml:space="preserve"> The interaction with AI answer length is small and insignificant (−0.</w:t>
      </w:r>
      <w:r w:rsidR="000D48EE">
        <w:rPr>
          <w:rFonts w:hint="eastAsia"/>
        </w:rPr>
        <w:t>204</w:t>
      </w:r>
      <w:r w:rsidRPr="00B51AB5">
        <w:t>, s.e. 0.</w:t>
      </w:r>
      <w:r w:rsidR="007B216C">
        <w:rPr>
          <w:rFonts w:hint="eastAsia"/>
        </w:rPr>
        <w:t>1</w:t>
      </w:r>
      <w:r w:rsidR="00243D35">
        <w:rPr>
          <w:rFonts w:hint="eastAsia"/>
        </w:rPr>
        <w:t>28</w:t>
      </w:r>
      <w:r w:rsidRPr="00B51AB5">
        <w:t>). How much of the question the AI answer covers does not change how good the human answer is</w:t>
      </w:r>
      <w:r w:rsidR="007B216C">
        <w:rPr>
          <w:rFonts w:hint="eastAsia"/>
        </w:rPr>
        <w:t>, which is consistent with our theoretical development</w:t>
      </w:r>
      <w:r w:rsidRPr="00B51AB5">
        <w:t xml:space="preserve">. </w:t>
      </w:r>
      <w:r w:rsidR="007B216C" w:rsidRPr="007B216C">
        <w:t>We did not find evidence to reject H</w:t>
      </w:r>
      <w:r w:rsidR="007B216C">
        <w:rPr>
          <w:rFonts w:hint="eastAsia"/>
        </w:rPr>
        <w:t>5</w:t>
      </w:r>
      <w:r w:rsidR="007B216C" w:rsidRPr="007B216C">
        <w:t>.</w:t>
      </w:r>
    </w:p>
    <w:p w14:paraId="1905703F" w14:textId="13926237" w:rsidR="002F3285" w:rsidRDefault="00B51AB5" w:rsidP="002F3285">
      <w:pPr>
        <w:pStyle w:val="Paragraph0"/>
      </w:pPr>
      <w:r w:rsidRPr="00B51AB5">
        <w:rPr>
          <w:b/>
          <w:bCs/>
        </w:rPr>
        <w:t>The quality slope (H6).</w:t>
      </w:r>
      <w:r w:rsidRPr="00B51AB5">
        <w:t xml:space="preserve"> The interaction between the AI indicator and AI answer quality is positive and significant (0.</w:t>
      </w:r>
      <w:r w:rsidR="000D48EE">
        <w:rPr>
          <w:rFonts w:hint="eastAsia"/>
        </w:rPr>
        <w:t>114</w:t>
      </w:r>
      <w:r w:rsidRPr="00B51AB5">
        <w:t>, p &lt; 0.0</w:t>
      </w:r>
      <w:r w:rsidR="000D48EE">
        <w:rPr>
          <w:rFonts w:hint="eastAsia"/>
        </w:rPr>
        <w:t>1</w:t>
      </w:r>
      <w:r w:rsidRPr="00B51AB5">
        <w:t xml:space="preserve">). The better the AI answer, the higher the quality of the human answer that follows it. </w:t>
      </w:r>
      <w:r w:rsidR="002F3285" w:rsidRPr="002F3285">
        <w:t xml:space="preserve">This is consistent with our theoretical explanation: when AI sets a higher benchmark in the competition, human contributors respond with higher quality answers. </w:t>
      </w:r>
      <w:r w:rsidRPr="00B51AB5">
        <w:t xml:space="preserve">Over the observed range of AI </w:t>
      </w:r>
      <w:r w:rsidRPr="00C07449">
        <w:t>answer quality</w:t>
      </w:r>
      <w:r w:rsidR="00B27CC5">
        <w:rPr>
          <w:rFonts w:hint="eastAsia"/>
        </w:rPr>
        <w:t>,</w:t>
      </w:r>
      <w:r w:rsidRPr="00C07449">
        <w:t xml:space="preserve"> roughly [</w:t>
      </w:r>
      <w:r w:rsidR="007B216C" w:rsidRPr="00C07449">
        <w:t>5.359</w:t>
      </w:r>
      <w:r w:rsidR="007B216C" w:rsidRPr="00C07449">
        <w:rPr>
          <w:rFonts w:hint="eastAsia"/>
        </w:rPr>
        <w:t xml:space="preserve">, </w:t>
      </w:r>
      <w:r w:rsidR="007B216C" w:rsidRPr="00C07449">
        <w:t>8.845</w:t>
      </w:r>
      <w:r w:rsidRPr="00C07449">
        <w:t>]</w:t>
      </w:r>
      <w:r w:rsidR="00B27CC5">
        <w:rPr>
          <w:rFonts w:hint="eastAsia"/>
        </w:rPr>
        <w:t xml:space="preserve"> </w:t>
      </w:r>
      <w:r w:rsidR="007B216C" w:rsidRPr="00C07449">
        <w:rPr>
          <w:rFonts w:hint="eastAsia"/>
        </w:rPr>
        <w:t>(</w:t>
      </w:r>
      <w:r w:rsidR="007B216C" w:rsidRPr="00C07449">
        <w:t>mean ± 1 SD</w:t>
      </w:r>
      <w:r w:rsidR="007B216C" w:rsidRPr="00C07449">
        <w:rPr>
          <w:rFonts w:hint="eastAsia"/>
        </w:rPr>
        <w:t>)</w:t>
      </w:r>
      <w:r w:rsidR="00B27CC5">
        <w:rPr>
          <w:rFonts w:hint="eastAsia"/>
        </w:rPr>
        <w:t xml:space="preserve">, </w:t>
      </w:r>
      <w:r w:rsidRPr="00C07449">
        <w:t xml:space="preserve">this slope implies </w:t>
      </w:r>
      <w:r w:rsidR="00B27CC5" w:rsidRPr="00B27CC5">
        <w:t>the</w:t>
      </w:r>
      <w:r w:rsidR="00B67429">
        <w:rPr>
          <w:rFonts w:hint="eastAsia"/>
        </w:rPr>
        <w:t xml:space="preserve"> effect of AI with a typical AI quality level on human quality</w:t>
      </w:r>
      <w:r w:rsidR="00B27CC5" w:rsidRPr="00B27CC5">
        <w:t xml:space="preserve"> is approximately</w:t>
      </w:r>
      <w:r w:rsidR="00B67429">
        <w:rPr>
          <w:rFonts w:hint="eastAsia"/>
        </w:rPr>
        <w:t xml:space="preserve"> </w:t>
      </w:r>
      <w:r w:rsidRPr="00C07449">
        <w:t>[</w:t>
      </w:r>
      <w:r w:rsidR="00C07449" w:rsidRPr="00C07449">
        <w:t>0.611</w:t>
      </w:r>
      <w:r w:rsidR="00C07449" w:rsidRPr="00C07449">
        <w:rPr>
          <w:rFonts w:hint="eastAsia"/>
        </w:rPr>
        <w:t xml:space="preserve">, </w:t>
      </w:r>
      <w:r w:rsidR="00C07449" w:rsidRPr="00C07449">
        <w:t>1.008</w:t>
      </w:r>
      <w:r w:rsidRPr="00C07449">
        <w:t>] in human answer quality</w:t>
      </w:r>
      <w:r w:rsidR="00C07449" w:rsidRPr="00C07449">
        <w:rPr>
          <w:rFonts w:hint="eastAsia"/>
        </w:rPr>
        <w:t xml:space="preserve"> score</w:t>
      </w:r>
      <w:r w:rsidRPr="00C07449">
        <w:t>, or [</w:t>
      </w:r>
      <w:r w:rsidR="00C07449" w:rsidRPr="00C07449">
        <w:rPr>
          <w:rFonts w:hint="eastAsia"/>
        </w:rPr>
        <w:t xml:space="preserve">0.295, </w:t>
      </w:r>
      <w:r w:rsidR="002F3285" w:rsidRPr="00C07449">
        <w:rPr>
          <w:rFonts w:hint="eastAsia"/>
        </w:rPr>
        <w:t>0</w:t>
      </w:r>
      <w:r w:rsidR="00C07449" w:rsidRPr="00C07449">
        <w:rPr>
          <w:rFonts w:hint="eastAsia"/>
        </w:rPr>
        <w:t>.486</w:t>
      </w:r>
      <w:r w:rsidRPr="00C07449">
        <w:t>] standard deviations of the outcome. H6 is supported.</w:t>
      </w:r>
    </w:p>
    <w:p w14:paraId="117BB3B4" w14:textId="7B25FDB2" w:rsidR="002F3285" w:rsidRDefault="002F3285" w:rsidP="006F368B">
      <w:pPr>
        <w:pStyle w:val="Heading2"/>
      </w:pPr>
      <w:r w:rsidRPr="002F3285">
        <w:t>The Pattern as a Whole</w:t>
      </w:r>
    </w:p>
    <w:p w14:paraId="67FD3ADC" w14:textId="77777777" w:rsidR="00767B04" w:rsidRPr="006F3ACF" w:rsidRDefault="00767B04" w:rsidP="004D1041">
      <w:pPr>
        <w:pStyle w:val="Paragraph0"/>
      </w:pPr>
      <w:r w:rsidRPr="006F3ACF">
        <w:t>Table 6 sets the six tests against their predictions.</w:t>
      </w:r>
    </w:p>
    <w:p w14:paraId="78C7FE5B" w14:textId="77777777" w:rsidR="00767B04" w:rsidRPr="006F3ACF" w:rsidRDefault="00767B04" w:rsidP="004D1041">
      <w:pPr>
        <w:pStyle w:val="TableFiguretitle"/>
      </w:pPr>
      <w:r w:rsidRPr="006F3ACF">
        <w:t>Table 6. Predictions and results</w:t>
      </w:r>
    </w:p>
    <w:tbl>
      <w:tblPr>
        <w:tblStyle w:val="TableGrid"/>
        <w:tblW w:w="0" w:type="auto"/>
        <w:tblLook w:val="04A0" w:firstRow="1" w:lastRow="0" w:firstColumn="1" w:lastColumn="0" w:noHBand="0" w:noVBand="1"/>
      </w:tblPr>
      <w:tblGrid>
        <w:gridCol w:w="1890"/>
        <w:gridCol w:w="3859"/>
        <w:gridCol w:w="3601"/>
      </w:tblGrid>
      <w:tr w:rsidR="00767B04" w:rsidRPr="006F3ACF" w14:paraId="6959C7C7" w14:textId="77777777" w:rsidTr="004D1041">
        <w:tc>
          <w:tcPr>
            <w:tcW w:w="0" w:type="auto"/>
            <w:hideMark/>
          </w:tcPr>
          <w:p w14:paraId="2B75F39A" w14:textId="77777777" w:rsidR="00767B04" w:rsidRPr="006F3ACF" w:rsidRDefault="00767B04" w:rsidP="00FA4EC6">
            <w:pPr>
              <w:rPr>
                <w:color w:val="000000"/>
              </w:rPr>
            </w:pPr>
          </w:p>
        </w:tc>
        <w:tc>
          <w:tcPr>
            <w:tcW w:w="0" w:type="auto"/>
            <w:hideMark/>
          </w:tcPr>
          <w:p w14:paraId="670F2F3D" w14:textId="77777777" w:rsidR="00767B04" w:rsidRPr="006F3ACF" w:rsidRDefault="00767B04" w:rsidP="00FA4EC6">
            <w:pPr>
              <w:jc w:val="center"/>
              <w:rPr>
                <w:b/>
                <w:bCs/>
              </w:rPr>
            </w:pPr>
            <w:r w:rsidRPr="006F3ACF">
              <w:rPr>
                <w:b/>
                <w:bCs/>
              </w:rPr>
              <w:t>Answer supply (entry)</w:t>
            </w:r>
          </w:p>
        </w:tc>
        <w:tc>
          <w:tcPr>
            <w:tcW w:w="0" w:type="auto"/>
            <w:hideMark/>
          </w:tcPr>
          <w:p w14:paraId="4C941E43" w14:textId="77777777" w:rsidR="00767B04" w:rsidRPr="006F3ACF" w:rsidRDefault="00767B04" w:rsidP="00FA4EC6">
            <w:pPr>
              <w:jc w:val="center"/>
              <w:rPr>
                <w:b/>
                <w:bCs/>
              </w:rPr>
            </w:pPr>
            <w:r w:rsidRPr="006F3ACF">
              <w:rPr>
                <w:b/>
                <w:bCs/>
              </w:rPr>
              <w:t>Answer quality (effort)</w:t>
            </w:r>
          </w:p>
        </w:tc>
      </w:tr>
      <w:tr w:rsidR="00767B04" w:rsidRPr="006F3ACF" w14:paraId="1B9FF472" w14:textId="77777777" w:rsidTr="004D1041">
        <w:tc>
          <w:tcPr>
            <w:tcW w:w="0" w:type="auto"/>
            <w:hideMark/>
          </w:tcPr>
          <w:p w14:paraId="34521C86" w14:textId="77777777" w:rsidR="00767B04" w:rsidRPr="006F3ACF" w:rsidRDefault="00767B04" w:rsidP="00FA4EC6">
            <w:r w:rsidRPr="006F3ACF">
              <w:rPr>
                <w:b/>
                <w:bCs/>
              </w:rPr>
              <w:t>Label component</w:t>
            </w:r>
          </w:p>
        </w:tc>
        <w:tc>
          <w:tcPr>
            <w:tcW w:w="0" w:type="auto"/>
            <w:hideMark/>
          </w:tcPr>
          <w:p w14:paraId="4D1D047D" w14:textId="54C7F136" w:rsidR="00767B04" w:rsidRPr="006F3ACF" w:rsidRDefault="00767B04" w:rsidP="00FA4EC6">
            <w:r w:rsidRPr="006F3ACF">
              <w:t>H1: positive. 0.</w:t>
            </w:r>
            <w:r w:rsidR="00572CD6">
              <w:rPr>
                <w:rFonts w:hint="eastAsia"/>
              </w:rPr>
              <w:t>188</w:t>
            </w:r>
            <w:r w:rsidRPr="006F3ACF">
              <w:t>, p &lt; 0.0</w:t>
            </w:r>
            <w:r w:rsidR="00572CD6">
              <w:rPr>
                <w:rFonts w:hint="eastAsia"/>
              </w:rPr>
              <w:t>5</w:t>
            </w:r>
            <w:r w:rsidRPr="006F3ACF">
              <w:t>. Supported</w:t>
            </w:r>
          </w:p>
        </w:tc>
        <w:tc>
          <w:tcPr>
            <w:tcW w:w="0" w:type="auto"/>
            <w:hideMark/>
          </w:tcPr>
          <w:p w14:paraId="14C4F61E" w14:textId="77777777" w:rsidR="00572CD6" w:rsidRDefault="00767B04" w:rsidP="00FA4EC6">
            <w:r w:rsidRPr="006F3ACF">
              <w:t xml:space="preserve">H4: negative. </w:t>
            </w:r>
            <w:r w:rsidR="00572CD6">
              <w:rPr>
                <w:rFonts w:hint="eastAsia"/>
              </w:rPr>
              <w:t>n.s.</w:t>
            </w:r>
          </w:p>
          <w:p w14:paraId="6D421802" w14:textId="60FE3F08" w:rsidR="00767B04" w:rsidRPr="006F3ACF" w:rsidRDefault="00572CD6" w:rsidP="00FA4EC6">
            <w:r w:rsidRPr="00572CD6">
              <w:t>No evidence of an effect</w:t>
            </w:r>
          </w:p>
        </w:tc>
      </w:tr>
      <w:tr w:rsidR="00767B04" w:rsidRPr="006F3ACF" w14:paraId="45C75207" w14:textId="77777777" w:rsidTr="004D1041">
        <w:tc>
          <w:tcPr>
            <w:tcW w:w="0" w:type="auto"/>
            <w:hideMark/>
          </w:tcPr>
          <w:p w14:paraId="62718CA8" w14:textId="77777777" w:rsidR="00767B04" w:rsidRPr="006F3ACF" w:rsidRDefault="00767B04" w:rsidP="00FA4EC6">
            <w:r w:rsidRPr="006F3ACF">
              <w:rPr>
                <w:b/>
                <w:bCs/>
              </w:rPr>
              <w:t>Length</w:t>
            </w:r>
          </w:p>
        </w:tc>
        <w:tc>
          <w:tcPr>
            <w:tcW w:w="0" w:type="auto"/>
            <w:hideMark/>
          </w:tcPr>
          <w:p w14:paraId="392E01AB" w14:textId="23F8A657" w:rsidR="00767B04" w:rsidRPr="006F3ACF" w:rsidRDefault="00767B04" w:rsidP="00FA4EC6">
            <w:r w:rsidRPr="006F3ACF">
              <w:t>H2: negative. −0.04</w:t>
            </w:r>
            <w:r w:rsidR="00572CD6">
              <w:rPr>
                <w:rFonts w:hint="eastAsia"/>
              </w:rPr>
              <w:t>6</w:t>
            </w:r>
            <w:r w:rsidRPr="006F3ACF">
              <w:t>, p &lt; 0.0</w:t>
            </w:r>
            <w:r w:rsidR="00572CD6">
              <w:rPr>
                <w:rFonts w:hint="eastAsia"/>
              </w:rPr>
              <w:t>0</w:t>
            </w:r>
            <w:r w:rsidRPr="006F3ACF">
              <w:t>1. Supported</w:t>
            </w:r>
          </w:p>
        </w:tc>
        <w:tc>
          <w:tcPr>
            <w:tcW w:w="0" w:type="auto"/>
            <w:hideMark/>
          </w:tcPr>
          <w:p w14:paraId="3B19A516" w14:textId="4156F58C" w:rsidR="00572CD6" w:rsidRDefault="00767B04" w:rsidP="00FA4EC6">
            <w:r w:rsidRPr="006F3ACF">
              <w:t xml:space="preserve">H5: no effect predicted. n.s. </w:t>
            </w:r>
          </w:p>
          <w:p w14:paraId="3502C188" w14:textId="03A3B9C0" w:rsidR="00767B04" w:rsidRPr="006F3ACF" w:rsidRDefault="00767B04" w:rsidP="00FA4EC6">
            <w:r w:rsidRPr="006F3ACF">
              <w:t>No evidence of an effect</w:t>
            </w:r>
          </w:p>
        </w:tc>
      </w:tr>
      <w:tr w:rsidR="00767B04" w:rsidRPr="006F3ACF" w14:paraId="35CEDF81" w14:textId="77777777" w:rsidTr="004D1041">
        <w:tc>
          <w:tcPr>
            <w:tcW w:w="0" w:type="auto"/>
            <w:hideMark/>
          </w:tcPr>
          <w:p w14:paraId="0AA2A54C" w14:textId="77777777" w:rsidR="00767B04" w:rsidRPr="006F3ACF" w:rsidRDefault="00767B04" w:rsidP="00FA4EC6">
            <w:r w:rsidRPr="006F3ACF">
              <w:rPr>
                <w:b/>
                <w:bCs/>
              </w:rPr>
              <w:lastRenderedPageBreak/>
              <w:t>Quality</w:t>
            </w:r>
          </w:p>
        </w:tc>
        <w:tc>
          <w:tcPr>
            <w:tcW w:w="0" w:type="auto"/>
            <w:hideMark/>
          </w:tcPr>
          <w:p w14:paraId="4456B3C1" w14:textId="77777777" w:rsidR="00572CD6" w:rsidRDefault="00767B04" w:rsidP="00FA4EC6">
            <w:r w:rsidRPr="006F3ACF">
              <w:t xml:space="preserve">H3: no effect predicted. n.s. </w:t>
            </w:r>
          </w:p>
          <w:p w14:paraId="1CAC046B" w14:textId="61DF0885" w:rsidR="00767B04" w:rsidRPr="006F3ACF" w:rsidRDefault="00767B04" w:rsidP="00FA4EC6">
            <w:r w:rsidRPr="006F3ACF">
              <w:t>No evidence of an effect</w:t>
            </w:r>
          </w:p>
        </w:tc>
        <w:tc>
          <w:tcPr>
            <w:tcW w:w="0" w:type="auto"/>
            <w:hideMark/>
          </w:tcPr>
          <w:p w14:paraId="0E322C01" w14:textId="5968328A" w:rsidR="00767B04" w:rsidRPr="006F3ACF" w:rsidRDefault="00767B04" w:rsidP="00FA4EC6">
            <w:r w:rsidRPr="006F3ACF">
              <w:t xml:space="preserve">H6: positive. </w:t>
            </w:r>
            <w:r w:rsidR="000D48EE">
              <w:rPr>
                <w:rFonts w:hint="eastAsia"/>
              </w:rPr>
              <w:t>0.114</w:t>
            </w:r>
            <w:r w:rsidRPr="006F3ACF">
              <w:t>, p &lt; 0.</w:t>
            </w:r>
            <w:r w:rsidR="00572CD6">
              <w:rPr>
                <w:rFonts w:hint="eastAsia"/>
              </w:rPr>
              <w:t>0</w:t>
            </w:r>
            <w:r w:rsidR="000D48EE">
              <w:rPr>
                <w:rFonts w:hint="eastAsia"/>
              </w:rPr>
              <w:t>1</w:t>
            </w:r>
            <w:r w:rsidRPr="006F3ACF">
              <w:t>. Supported</w:t>
            </w:r>
          </w:p>
        </w:tc>
      </w:tr>
    </w:tbl>
    <w:p w14:paraId="5C613A18" w14:textId="0C02A712" w:rsidR="00767B04" w:rsidRPr="006F3ACF" w:rsidRDefault="00767B04" w:rsidP="00230583">
      <w:pPr>
        <w:pStyle w:val="Paragraph0"/>
      </w:pPr>
      <w:r w:rsidRPr="006F3ACF">
        <w:t xml:space="preserve">The estimates trace the </w:t>
      </w:r>
      <w:r>
        <w:rPr>
          <w:rFonts w:hint="eastAsia"/>
        </w:rPr>
        <w:t>predicted</w:t>
      </w:r>
      <w:r w:rsidRPr="006F3ACF">
        <w:t xml:space="preserve"> pattern of </w:t>
      </w:r>
      <w:r>
        <w:rPr>
          <w:rFonts w:hint="eastAsia"/>
        </w:rPr>
        <w:t xml:space="preserve">Section </w:t>
      </w:r>
      <w:r w:rsidRPr="006F3ACF">
        <w:t>3.6. Length reduces supply (H2: −0.04</w:t>
      </w:r>
      <w:r w:rsidR="00572CD6">
        <w:rPr>
          <w:rFonts w:hint="eastAsia"/>
        </w:rPr>
        <w:t>6</w:t>
      </w:r>
      <w:r w:rsidRPr="006F3ACF">
        <w:t>, p &lt; 0.0</w:t>
      </w:r>
      <w:r w:rsidR="00572CD6">
        <w:rPr>
          <w:rFonts w:hint="eastAsia"/>
        </w:rPr>
        <w:t>0</w:t>
      </w:r>
      <w:r w:rsidRPr="006F3ACF">
        <w:t>1), and quality raises effort (H6: 0.</w:t>
      </w:r>
      <w:r w:rsidR="000D48EE">
        <w:rPr>
          <w:rFonts w:hint="eastAsia"/>
        </w:rPr>
        <w:t>114</w:t>
      </w:r>
      <w:r w:rsidRPr="006F3ACF">
        <w:t>, p &lt; 0.0</w:t>
      </w:r>
      <w:r w:rsidR="000D48EE">
        <w:rPr>
          <w:rFonts w:hint="eastAsia"/>
        </w:rPr>
        <w:t>1</w:t>
      </w:r>
      <w:r w:rsidRPr="006F3ACF">
        <w:t>). The two predictions of no effect behave as our account requires: we do not find evidence that quality shifts supply (H3</w:t>
      </w:r>
      <w:r w:rsidR="00572CD6">
        <w:rPr>
          <w:rFonts w:hint="eastAsia"/>
        </w:rPr>
        <w:t>,</w:t>
      </w:r>
      <w:r w:rsidRPr="006F3ACF">
        <w:t xml:space="preserve"> n.s.) or that length shifts effort (H5</w:t>
      </w:r>
      <w:r w:rsidR="00572CD6">
        <w:rPr>
          <w:rFonts w:hint="eastAsia"/>
        </w:rPr>
        <w:t xml:space="preserve">, </w:t>
      </w:r>
      <w:r w:rsidRPr="006F3ACF">
        <w:t xml:space="preserve">n.s.). We </w:t>
      </w:r>
      <w:r w:rsidR="00CA6948">
        <w:rPr>
          <w:rFonts w:hint="eastAsia"/>
        </w:rPr>
        <w:t>regard</w:t>
      </w:r>
      <w:r w:rsidRPr="006F3ACF">
        <w:t xml:space="preserve"> these as an absence of evidence for an effect, not as proof that the effect is exactly zero. The label component rais</w:t>
      </w:r>
      <w:r w:rsidR="00CA6948">
        <w:rPr>
          <w:rFonts w:hint="eastAsia"/>
        </w:rPr>
        <w:t>es answer</w:t>
      </w:r>
      <w:r w:rsidRPr="006F3ACF">
        <w:t xml:space="preserve"> supply (H1: 0.</w:t>
      </w:r>
      <w:r w:rsidR="00572CD6">
        <w:rPr>
          <w:rFonts w:hint="eastAsia"/>
        </w:rPr>
        <w:t>188</w:t>
      </w:r>
      <w:r w:rsidRPr="006F3ACF">
        <w:t>, p &lt; 0.0</w:t>
      </w:r>
      <w:r w:rsidR="00572CD6">
        <w:rPr>
          <w:rFonts w:hint="eastAsia"/>
        </w:rPr>
        <w:t>5</w:t>
      </w:r>
      <w:r w:rsidRPr="006F3ACF">
        <w:t xml:space="preserve">) and </w:t>
      </w:r>
      <w:r w:rsidR="00572CD6">
        <w:rPr>
          <w:rFonts w:hint="eastAsia"/>
        </w:rPr>
        <w:t>has no impact on human answer</w:t>
      </w:r>
      <w:r w:rsidRPr="006F3ACF">
        <w:t xml:space="preserve"> quality</w:t>
      </w:r>
      <w:r w:rsidR="00572CD6">
        <w:rPr>
          <w:rFonts w:hint="eastAsia"/>
        </w:rPr>
        <w:t xml:space="preserve"> (H4, n.s.)</w:t>
      </w:r>
      <w:r w:rsidRPr="006F3ACF">
        <w:t>. Read together, the cue a member registers at a glance, the label and the length, governs entry, and the cue that requires reading, the quality, governs effort.</w:t>
      </w:r>
    </w:p>
    <w:p w14:paraId="18FE8995" w14:textId="7DA3652A" w:rsidR="00767B04" w:rsidRPr="006F3ACF" w:rsidRDefault="00767B04" w:rsidP="00230583">
      <w:pPr>
        <w:pStyle w:val="Paragraph0"/>
      </w:pPr>
      <w:bookmarkStart w:id="20" w:name="OLE_LINK15"/>
      <w:r w:rsidRPr="006F3ACF">
        <w:t xml:space="preserve">One result does most of the discriminating work: AI answer quality does not move supply (H3). </w:t>
      </w:r>
      <w:r w:rsidRPr="00767B04">
        <w:t xml:space="preserve">This single null rules out </w:t>
      </w:r>
      <w:r w:rsidR="00B27CC5">
        <w:rPr>
          <w:rFonts w:hint="eastAsia"/>
        </w:rPr>
        <w:t>two</w:t>
      </w:r>
      <w:r w:rsidR="00230583">
        <w:rPr>
          <w:rFonts w:hint="eastAsia"/>
        </w:rPr>
        <w:t xml:space="preserve"> </w:t>
      </w:r>
      <w:r w:rsidRPr="00767B04">
        <w:t>accounts at once</w:t>
      </w:r>
      <w:r>
        <w:rPr>
          <w:rFonts w:hint="eastAsia"/>
        </w:rPr>
        <w:t>.</w:t>
      </w:r>
      <w:r w:rsidRPr="00767B04">
        <w:t xml:space="preserve"> </w:t>
      </w:r>
      <w:r w:rsidR="00230583" w:rsidRPr="00230583">
        <w:t xml:space="preserve">One predicts that better AI lowers human supply: under a capability-deterrence account, a stronger AI answer is a stronger rival for acceptance, so members who expect to be outperformed stay out. The other runs the opposite way: under a scaffold account, a stronger AI answer gives members </w:t>
      </w:r>
      <w:r w:rsidR="00230583">
        <w:rPr>
          <w:rFonts w:hint="eastAsia"/>
        </w:rPr>
        <w:t xml:space="preserve">a higher-quality starting point </w:t>
      </w:r>
      <w:r w:rsidR="00230583" w:rsidRPr="00230583">
        <w:t xml:space="preserve">to build on and signals that the question is worth engaging, so better AI raises supply. Both let AI answer quality govern entry; they differ only in direction. The null on H3 is inconsistent with a quality slope of either sign, so it </w:t>
      </w:r>
      <w:r w:rsidR="00230583">
        <w:rPr>
          <w:rFonts w:hint="eastAsia"/>
        </w:rPr>
        <w:t>rules out</w:t>
      </w:r>
      <w:r w:rsidR="00230583" w:rsidRPr="00230583">
        <w:t xml:space="preserve"> the negative account and the positive one together. </w:t>
      </w:r>
      <w:r w:rsidR="00230583" w:rsidRPr="006F3ACF">
        <w:t>What survives is our timing argument: quality can be judged only by reading, and reading follows the decision to enter, so quality shapes how much effort a member invests once inside (H6) but not whether the member enters at all (H3).</w:t>
      </w:r>
    </w:p>
    <w:bookmarkEnd w:id="20"/>
    <w:p w14:paraId="4637DBEF" w14:textId="77CE960A" w:rsidR="00767B04" w:rsidRDefault="00767B04" w:rsidP="00F045BB">
      <w:pPr>
        <w:pStyle w:val="Paragraph0"/>
      </w:pPr>
      <w:r w:rsidRPr="006F3ACF">
        <w:t xml:space="preserve">The pattern also tells a platform where to intervene, because the two levers are separable. To lift participation on thinly covered questions, a platform should act on what members see before reading, for instance by adjusting whether and how prominently the AI label is shown, or </w:t>
      </w:r>
      <w:r w:rsidRPr="006F3ACF">
        <w:lastRenderedPageBreak/>
        <w:t xml:space="preserve">by </w:t>
      </w:r>
      <w:r>
        <w:rPr>
          <w:rFonts w:hint="eastAsia"/>
        </w:rPr>
        <w:t>constraining</w:t>
      </w:r>
      <w:r w:rsidRPr="006F3ACF">
        <w:t xml:space="preserve"> or shortening the AI answer at the point of entry, since these are the cues that drive entry. To lift answer quality, a platform should instead improve the AI answer itself, since a stronger AI answer raises the effort members put in (H6) without discouraging them from answering (H3). Improving quality need not come at the cost of participation.</w:t>
      </w:r>
    </w:p>
    <w:p w14:paraId="1F6FAB22" w14:textId="08B08AEF" w:rsidR="004F2421" w:rsidRDefault="00D361D9" w:rsidP="00F045BB">
      <w:pPr>
        <w:pStyle w:val="Paragraph0"/>
      </w:pPr>
      <w:r w:rsidRPr="00D361D9">
        <w:t>Figure 4 traces the two functions. Panel (a) plots the effect on answer supply as AI answer length varies,</w:t>
      </w:r>
      <w:r w:rsidR="004F2421">
        <w:rPr>
          <w:rFonts w:hint="eastAsia"/>
        </w:rPr>
        <w:t xml:space="preserve"> and</w:t>
      </w:r>
      <w:r w:rsidRPr="00D361D9">
        <w:t xml:space="preserve"> Panel (b) plots the effect on answer quality as AI answer quality varies.</w:t>
      </w:r>
      <w:commentRangeStart w:id="21"/>
      <w:r w:rsidRPr="00D361D9">
        <w:t xml:space="preserve"> </w:t>
      </w:r>
      <w:r w:rsidR="004F2421" w:rsidRPr="004F2421">
        <w:t>Each panel varies only the content dimension that moves the outcome in question</w:t>
      </w:r>
      <w:commentRangeEnd w:id="21"/>
      <w:r w:rsidR="00B05B16" w:rsidRPr="004F2421">
        <w:rPr>
          <w:rStyle w:val="CommentReference"/>
          <w:sz w:val="24"/>
        </w:rPr>
        <w:commentReference w:id="21"/>
      </w:r>
      <w:r w:rsidR="004F2421" w:rsidRPr="004F2421">
        <w:t>, because the other dimension does not: AI answer quality does not shift supply (H3), and AI answer length does not shift human answer quality (H5).</w:t>
      </w:r>
      <w:r w:rsidR="004F2421">
        <w:rPr>
          <w:rFonts w:hint="eastAsia"/>
        </w:rPr>
        <w:t xml:space="preserve"> </w:t>
      </w:r>
      <w:r w:rsidRPr="00D361D9">
        <w:t xml:space="preserve">In each panel the horizontal line at zero is the no-AI-answer baseline, the solid segment covers the range within one standard deviation of the mean of the varying dimension, and the dashed segment extends toward zero content to show the projected label component. Panel (a) shows a line that begins above the baseline and crosses it within the observed range; Panel (b) shows a line that </w:t>
      </w:r>
      <w:r w:rsidR="004F2421" w:rsidRPr="004F2421">
        <w:t>begins at the baseline at zero content and rises across the observed range.</w:t>
      </w:r>
    </w:p>
    <w:p w14:paraId="1B531966" w14:textId="4D011453" w:rsidR="008D6FBD" w:rsidRDefault="00FB5AF7" w:rsidP="00FF7594">
      <w:pPr>
        <w:pStyle w:val="Paragraph0"/>
        <w:ind w:firstLine="0"/>
      </w:pPr>
      <w:r w:rsidRPr="00FB5AF7">
        <w:rPr>
          <w:noProof/>
        </w:rPr>
        <w:drawing>
          <wp:inline distT="0" distB="0" distL="0" distR="0" wp14:anchorId="3D7588BF" wp14:editId="4C24A5B4">
            <wp:extent cx="5943600" cy="3085465"/>
            <wp:effectExtent l="0" t="0" r="0" b="635"/>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a:blip r:embed="rId24"/>
                    <a:stretch>
                      <a:fillRect/>
                    </a:stretch>
                  </pic:blipFill>
                  <pic:spPr>
                    <a:xfrm>
                      <a:off x="0" y="0"/>
                      <a:ext cx="5943600" cy="3085465"/>
                    </a:xfrm>
                    <a:prstGeom prst="rect">
                      <a:avLst/>
                    </a:prstGeom>
                  </pic:spPr>
                </pic:pic>
              </a:graphicData>
            </a:graphic>
          </wp:inline>
        </w:drawing>
      </w:r>
    </w:p>
    <w:p w14:paraId="05B0BB7E" w14:textId="38DD5EF6" w:rsidR="00FF7594" w:rsidRDefault="00FF7594" w:rsidP="00FF7594">
      <w:pPr>
        <w:pStyle w:val="TableFiguretitle"/>
      </w:pPr>
      <w:r w:rsidRPr="00FF7594">
        <w:lastRenderedPageBreak/>
        <w:t xml:space="preserve">Figure </w:t>
      </w:r>
      <w:r>
        <w:rPr>
          <w:rFonts w:hint="eastAsia"/>
        </w:rPr>
        <w:t>4</w:t>
      </w:r>
      <w:r w:rsidRPr="00FF7594">
        <w:t>. The effect of AI-generated answers depends on both the AI label and the AI content.</w:t>
      </w:r>
    </w:p>
    <w:p w14:paraId="4EA73856" w14:textId="49FC0C9E" w:rsidR="004F2421" w:rsidRDefault="004F2421" w:rsidP="00FF7594">
      <w:pPr>
        <w:pStyle w:val="Paragraph0"/>
      </w:pPr>
      <w:r w:rsidRPr="004F2421">
        <w:t>Finally, a note on the reach of these results. The two slopes are the portable part of what we find, because they describe how contributors respond to features of an AI answer rather than to the AI system we happened to observe. A platform contemplating a different or a better internal GenAI can substitute that system</w:t>
      </w:r>
      <w:r w:rsidR="00534D0B">
        <w:t>’</w:t>
      </w:r>
      <w:r w:rsidRPr="004F2421">
        <w:t>s profile into these gradients</w:t>
      </w:r>
      <w:r w:rsidR="00F045BB">
        <w:rPr>
          <w:rFonts w:hint="eastAsia"/>
        </w:rPr>
        <w:t xml:space="preserve">, </w:t>
      </w:r>
      <w:r w:rsidR="00F045BB" w:rsidRPr="00F045BB">
        <w:t>to infer how AI would shape human contribution under the same competition mechanism</w:t>
      </w:r>
      <w:r w:rsidRPr="004F2421">
        <w:t xml:space="preserve">. The label component is less portable, for a reason internal to our own theory: it rests on an appraisal grounded in beliefs about AI capability, and </w:t>
      </w:r>
      <w:r w:rsidR="00F045BB">
        <w:rPr>
          <w:rFonts w:hint="eastAsia"/>
        </w:rPr>
        <w:t xml:space="preserve">Section </w:t>
      </w:r>
      <w:r w:rsidRPr="004F2421">
        <w:t xml:space="preserve">3.4.1 documents that these beliefs were, in our window, specific to a moment before practitioners had revised their assessment of large language models. As those beliefs change, the label component should be expected to change with them. We develop this in </w:t>
      </w:r>
      <w:r w:rsidR="00F045BB">
        <w:rPr>
          <w:rFonts w:hint="eastAsia"/>
        </w:rPr>
        <w:t xml:space="preserve">Section </w:t>
      </w:r>
      <w:r w:rsidRPr="004F2421">
        <w:t>7.</w:t>
      </w:r>
    </w:p>
    <w:p w14:paraId="53CBCA04" w14:textId="77777777" w:rsidR="00C816AB" w:rsidRPr="00261E78" w:rsidRDefault="00C816AB" w:rsidP="00C816AB">
      <w:pPr>
        <w:pStyle w:val="Heading2"/>
        <w:rPr>
          <w:rFonts w:eastAsiaTheme="minorEastAsia"/>
          <w:lang w:eastAsia="zh-CN"/>
        </w:rPr>
      </w:pPr>
      <w:bookmarkStart w:id="22" w:name="_Hlk176369668"/>
      <w:bookmarkStart w:id="23" w:name="OLE_LINK16"/>
      <w:bookmarkEnd w:id="17"/>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13C84099" w14:textId="1EE4D944" w:rsidR="00151A30"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2B3B5F">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Pr>
          <w:rFonts w:ascii="Apple Color Emoji" w:hAnsi="Apple Color Emoji" w:cs="Apple Color Emoji"/>
        </w:rPr>
        <w:instrText>📊</w:instrText>
      </w:r>
      <w:r w:rsidR="002B3B5F">
        <w:instrText>","call-number":"1","container-title":"The Quarterly Journal of Economics","DOI":"10.1093/qje/qjad054","ISSN":"0033-5533","issue":"2","journalAbbreviation":"Q J Econ","language":"en","note":"</w:instrText>
      </w:r>
      <w:r w:rsidR="002B3B5F">
        <w:rPr>
          <w:rFonts w:ascii="Apple Color Emoji" w:hAnsi="Apple Color Emoji" w:cs="Apple Color Emoji"/>
        </w:rPr>
        <w:instrText>🏷️</w:instrText>
      </w:r>
      <w:r w:rsidR="002B3B5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002B3B5F">
        <w:t>(Chen &amp; Roth 2024)</w:t>
      </w:r>
      <w:r w:rsidRPr="00261E78">
        <w:fldChar w:fldCharType="end"/>
      </w:r>
      <w:r>
        <w:t xml:space="preserve">. </w:t>
      </w:r>
      <w:r w:rsidR="00151A30" w:rsidRPr="00151A30">
        <w:t>We therefore re-estimate the two main relationships under models that do not require this transformation.</w:t>
      </w:r>
    </w:p>
    <w:p w14:paraId="0A6AF3A3" w14:textId="156C6B67" w:rsidR="00C816AB" w:rsidRDefault="00C816AB" w:rsidP="00C816AB">
      <w:pPr>
        <w:pStyle w:val="Paragraph0"/>
      </w:pPr>
      <w:r w:rsidRPr="00261E78">
        <w:rPr>
          <w:b/>
          <w:bCs/>
        </w:rPr>
        <w:t>Answer Supply</w:t>
      </w:r>
      <w:r>
        <w:t xml:space="preserve">. Table </w:t>
      </w:r>
      <w:r w:rsidR="004D1041">
        <w:rPr>
          <w:rFonts w:hint="eastAsia"/>
        </w:rPr>
        <w:t>7</w:t>
      </w:r>
      <w:r>
        <w:t xml:space="preserve"> examines the </w:t>
      </w:r>
      <w:r w:rsidRPr="00261E78">
        <w:t xml:space="preserve">human answer supply across five specifications. Column 1 reproduces our preferred OLS specification for comparison. </w:t>
      </w:r>
      <w:r w:rsidR="00151A30" w:rsidRPr="00151A30">
        <w:t xml:space="preserve">Column 2 adds a questioner random effect. Because treatment is randomized at the question level, the error term is uncorrelated with treatment, so the random effect is an appropriate adjustment for repeated questions from the same </w:t>
      </w:r>
      <w:r w:rsidR="00151A30">
        <w:rPr>
          <w:rFonts w:hint="eastAsia"/>
        </w:rPr>
        <w:t>questioner</w:t>
      </w:r>
      <w:r w:rsidR="00151A30" w:rsidRPr="00151A30">
        <w:t>.</w:t>
      </w:r>
      <w:r w:rsidR="00151A30">
        <w:rPr>
          <w:rFonts w:hint="eastAsia"/>
        </w:rPr>
        <w:t xml:space="preserve"> </w:t>
      </w:r>
      <w:r w:rsidRPr="00261E78">
        <w:t xml:space="preserve">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34553BF3" w:rsidR="00C816AB" w:rsidRPr="00C816AB" w:rsidRDefault="00151A30" w:rsidP="00C816AB">
      <w:pPr>
        <w:pStyle w:val="Paragraph0"/>
        <w:rPr>
          <w:color w:val="000000"/>
          <w:szCs w:val="24"/>
        </w:rPr>
      </w:pPr>
      <w:r w:rsidRPr="00151A30">
        <w:rPr>
          <w:color w:val="000000"/>
        </w:rPr>
        <w:lastRenderedPageBreak/>
        <w:t xml:space="preserve">The three coefficients of interest </w:t>
      </w:r>
      <w:r w:rsidR="00C816AB">
        <w:rPr>
          <w:color w:val="000000"/>
        </w:rPr>
        <w:t xml:space="preserve">are stable across all specifications. </w:t>
      </w:r>
      <w:r w:rsidRPr="00151A30">
        <w:rPr>
          <w:color w:val="000000"/>
        </w:rPr>
        <w:t>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2 leaves the OLS estimates almost unchanged. This pattern matches H1, H2, and H3.</w:t>
      </w:r>
    </w:p>
    <w:p w14:paraId="2EDD5F52" w14:textId="7343892F" w:rsidR="00C816AB" w:rsidRPr="00261E78" w:rsidRDefault="00C816AB" w:rsidP="004D1041">
      <w:pPr>
        <w:pStyle w:val="TableFiguretitle"/>
      </w:pPr>
      <w:bookmarkStart w:id="24" w:name="_Ref210225085"/>
      <w:r w:rsidRPr="00261E78">
        <w:t xml:space="preserve">Table </w:t>
      </w:r>
      <w:bookmarkEnd w:id="24"/>
      <w:r w:rsidR="004D1041">
        <w:rPr>
          <w:rFonts w:hint="eastAsia"/>
        </w:rPr>
        <w:t>7</w:t>
      </w:r>
      <w:r w:rsidRPr="00261E78">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
      <w:tblGrid>
        <w:gridCol w:w="2070"/>
        <w:gridCol w:w="1350"/>
        <w:gridCol w:w="1260"/>
        <w:gridCol w:w="1921"/>
        <w:gridCol w:w="1830"/>
        <w:gridCol w:w="929"/>
      </w:tblGrid>
      <w:tr w:rsidR="00F045BB" w14:paraId="346EE0F5" w14:textId="77777777" w:rsidTr="00F045BB">
        <w:trPr>
          <w:trHeight w:val="320"/>
          <w:jc w:val="center"/>
        </w:trPr>
        <w:tc>
          <w:tcPr>
            <w:tcW w:w="2070" w:type="dxa"/>
            <w:vMerge w:val="restart"/>
            <w:tcBorders>
              <w:top w:val="single" w:sz="4" w:space="0" w:color="auto"/>
              <w:left w:val="nil"/>
              <w:bottom w:val="nil"/>
              <w:right w:val="nil"/>
            </w:tcBorders>
            <w:noWrap/>
            <w:tcMar>
              <w:top w:w="15" w:type="dxa"/>
              <w:left w:w="15" w:type="dxa"/>
              <w:bottom w:w="0" w:type="dxa"/>
              <w:right w:w="15" w:type="dxa"/>
            </w:tcMar>
            <w:hideMark/>
          </w:tcPr>
          <w:p w14:paraId="59881A91" w14:textId="77777777" w:rsidR="00F045BB" w:rsidRDefault="00F045BB">
            <w:pPr>
              <w:jc w:val="center"/>
              <w:rPr>
                <w:color w:val="000000"/>
                <w:sz w:val="20"/>
                <w:szCs w:val="20"/>
              </w:rPr>
            </w:pPr>
            <w:r>
              <w:rPr>
                <w:color w:val="000000"/>
                <w:sz w:val="20"/>
                <w:szCs w:val="20"/>
              </w:rPr>
              <w:t> </w:t>
            </w:r>
          </w:p>
        </w:tc>
        <w:tc>
          <w:tcPr>
            <w:tcW w:w="1350" w:type="dxa"/>
            <w:tcBorders>
              <w:top w:val="single" w:sz="4" w:space="0" w:color="auto"/>
              <w:left w:val="nil"/>
              <w:bottom w:val="nil"/>
              <w:right w:val="nil"/>
            </w:tcBorders>
            <w:noWrap/>
            <w:tcMar>
              <w:top w:w="15" w:type="dxa"/>
              <w:left w:w="15" w:type="dxa"/>
              <w:bottom w:w="0" w:type="dxa"/>
              <w:right w:w="15" w:type="dxa"/>
            </w:tcMar>
            <w:hideMark/>
          </w:tcPr>
          <w:p w14:paraId="557019FF" w14:textId="77777777" w:rsidR="00F045BB" w:rsidRDefault="00F045BB">
            <w:pPr>
              <w:jc w:val="center"/>
              <w:rPr>
                <w:color w:val="000000"/>
                <w:sz w:val="20"/>
                <w:szCs w:val="20"/>
              </w:rPr>
            </w:pPr>
            <w:r>
              <w:rPr>
                <w:color w:val="000000"/>
                <w:sz w:val="20"/>
                <w:szCs w:val="20"/>
              </w:rPr>
              <w:t>OLS</w:t>
            </w:r>
          </w:p>
        </w:tc>
        <w:tc>
          <w:tcPr>
            <w:tcW w:w="1260" w:type="dxa"/>
            <w:tcBorders>
              <w:top w:val="single" w:sz="4" w:space="0" w:color="auto"/>
              <w:left w:val="nil"/>
              <w:bottom w:val="nil"/>
              <w:right w:val="nil"/>
            </w:tcBorders>
            <w:noWrap/>
            <w:tcMar>
              <w:top w:w="15" w:type="dxa"/>
              <w:left w:w="15" w:type="dxa"/>
              <w:bottom w:w="0" w:type="dxa"/>
              <w:right w:w="15" w:type="dxa"/>
            </w:tcMar>
            <w:hideMark/>
          </w:tcPr>
          <w:p w14:paraId="48A22600" w14:textId="77777777" w:rsidR="00F045BB" w:rsidRDefault="00F045BB">
            <w:pPr>
              <w:jc w:val="center"/>
              <w:rPr>
                <w:color w:val="000000"/>
                <w:sz w:val="20"/>
                <w:szCs w:val="20"/>
              </w:rPr>
            </w:pPr>
            <w:r>
              <w:rPr>
                <w:color w:val="000000"/>
                <w:sz w:val="20"/>
                <w:szCs w:val="20"/>
              </w:rPr>
              <w:t>Random Effect</w:t>
            </w:r>
          </w:p>
        </w:tc>
        <w:tc>
          <w:tcPr>
            <w:tcW w:w="1921" w:type="dxa"/>
            <w:tcBorders>
              <w:top w:val="single" w:sz="4" w:space="0" w:color="auto"/>
              <w:left w:val="nil"/>
              <w:bottom w:val="nil"/>
              <w:right w:val="nil"/>
            </w:tcBorders>
            <w:noWrap/>
            <w:tcMar>
              <w:top w:w="15" w:type="dxa"/>
              <w:left w:w="15" w:type="dxa"/>
              <w:bottom w:w="0" w:type="dxa"/>
              <w:right w:w="15" w:type="dxa"/>
            </w:tcMar>
            <w:hideMark/>
          </w:tcPr>
          <w:p w14:paraId="0F98AA17" w14:textId="77777777" w:rsidR="00F045BB" w:rsidRDefault="00F045BB">
            <w:pPr>
              <w:jc w:val="center"/>
              <w:rPr>
                <w:color w:val="000000"/>
                <w:sz w:val="20"/>
                <w:szCs w:val="20"/>
              </w:rPr>
            </w:pPr>
            <w:r>
              <w:rPr>
                <w:color w:val="000000"/>
                <w:sz w:val="20"/>
                <w:szCs w:val="20"/>
              </w:rPr>
              <w:t>Poisson</w:t>
            </w:r>
          </w:p>
        </w:tc>
        <w:tc>
          <w:tcPr>
            <w:tcW w:w="1830" w:type="dxa"/>
            <w:tcBorders>
              <w:top w:val="single" w:sz="4" w:space="0" w:color="auto"/>
              <w:left w:val="nil"/>
              <w:bottom w:val="nil"/>
              <w:right w:val="nil"/>
            </w:tcBorders>
            <w:noWrap/>
            <w:tcMar>
              <w:top w:w="15" w:type="dxa"/>
              <w:left w:w="15" w:type="dxa"/>
              <w:bottom w:w="0" w:type="dxa"/>
              <w:right w:w="15" w:type="dxa"/>
            </w:tcMar>
            <w:hideMark/>
          </w:tcPr>
          <w:p w14:paraId="6EC1F0E5" w14:textId="77777777" w:rsidR="00F045BB" w:rsidRDefault="00F045BB">
            <w:pPr>
              <w:jc w:val="center"/>
              <w:rPr>
                <w:color w:val="000000"/>
                <w:sz w:val="20"/>
                <w:szCs w:val="20"/>
              </w:rPr>
            </w:pPr>
            <w:r>
              <w:rPr>
                <w:color w:val="000000"/>
                <w:sz w:val="20"/>
                <w:szCs w:val="20"/>
              </w:rPr>
              <w:t>ZIP</w:t>
            </w:r>
          </w:p>
        </w:tc>
        <w:tc>
          <w:tcPr>
            <w:tcW w:w="929" w:type="dxa"/>
            <w:tcBorders>
              <w:top w:val="single" w:sz="4" w:space="0" w:color="auto"/>
              <w:left w:val="nil"/>
              <w:bottom w:val="nil"/>
              <w:right w:val="nil"/>
            </w:tcBorders>
            <w:noWrap/>
            <w:tcMar>
              <w:top w:w="15" w:type="dxa"/>
              <w:left w:w="15" w:type="dxa"/>
              <w:bottom w:w="0" w:type="dxa"/>
              <w:right w:w="15" w:type="dxa"/>
            </w:tcMar>
            <w:hideMark/>
          </w:tcPr>
          <w:p w14:paraId="21437868" w14:textId="77777777" w:rsidR="00F045BB" w:rsidRDefault="00F045BB">
            <w:pPr>
              <w:jc w:val="center"/>
              <w:rPr>
                <w:color w:val="000000"/>
                <w:sz w:val="20"/>
                <w:szCs w:val="20"/>
              </w:rPr>
            </w:pPr>
            <w:r>
              <w:rPr>
                <w:color w:val="000000"/>
                <w:sz w:val="20"/>
                <w:szCs w:val="20"/>
              </w:rPr>
              <w:t>ZINB</w:t>
            </w:r>
          </w:p>
        </w:tc>
      </w:tr>
      <w:tr w:rsidR="00F045BB" w14:paraId="654D5220" w14:textId="77777777" w:rsidTr="00F045BB">
        <w:trPr>
          <w:trHeight w:val="320"/>
          <w:jc w:val="center"/>
        </w:trPr>
        <w:tc>
          <w:tcPr>
            <w:tcW w:w="2070" w:type="dxa"/>
            <w:vMerge/>
            <w:tcBorders>
              <w:top w:val="single" w:sz="4" w:space="0" w:color="auto"/>
              <w:left w:val="nil"/>
              <w:bottom w:val="nil"/>
              <w:right w:val="nil"/>
            </w:tcBorders>
            <w:hideMark/>
          </w:tcPr>
          <w:p w14:paraId="1CB8F32B" w14:textId="77777777" w:rsidR="00F045BB" w:rsidRDefault="00F045BB">
            <w:pPr>
              <w:rPr>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7E557C21" w14:textId="77777777" w:rsidR="00F045BB" w:rsidRDefault="00F045BB">
            <w:pPr>
              <w:jc w:val="center"/>
              <w:rPr>
                <w:color w:val="000000"/>
                <w:sz w:val="20"/>
                <w:szCs w:val="20"/>
              </w:rPr>
            </w:pPr>
            <w:r>
              <w:rPr>
                <w:color w:val="000000"/>
                <w:sz w:val="20"/>
                <w:szCs w:val="20"/>
              </w:rPr>
              <w:t>(1)</w:t>
            </w:r>
          </w:p>
        </w:tc>
        <w:tc>
          <w:tcPr>
            <w:tcW w:w="1260" w:type="dxa"/>
            <w:tcBorders>
              <w:top w:val="nil"/>
              <w:left w:val="nil"/>
              <w:bottom w:val="nil"/>
              <w:right w:val="nil"/>
            </w:tcBorders>
            <w:noWrap/>
            <w:tcMar>
              <w:top w:w="15" w:type="dxa"/>
              <w:left w:w="15" w:type="dxa"/>
              <w:bottom w:w="0" w:type="dxa"/>
              <w:right w:w="15" w:type="dxa"/>
            </w:tcMar>
            <w:hideMark/>
          </w:tcPr>
          <w:p w14:paraId="3087F114" w14:textId="77777777" w:rsidR="00F045BB" w:rsidRDefault="00F045BB">
            <w:pPr>
              <w:jc w:val="center"/>
              <w:rPr>
                <w:color w:val="000000"/>
                <w:sz w:val="20"/>
                <w:szCs w:val="20"/>
              </w:rPr>
            </w:pPr>
            <w:r>
              <w:rPr>
                <w:color w:val="000000"/>
                <w:sz w:val="20"/>
                <w:szCs w:val="20"/>
              </w:rPr>
              <w:t>(2)</w:t>
            </w:r>
          </w:p>
        </w:tc>
        <w:tc>
          <w:tcPr>
            <w:tcW w:w="1921" w:type="dxa"/>
            <w:tcBorders>
              <w:top w:val="nil"/>
              <w:left w:val="nil"/>
              <w:bottom w:val="nil"/>
              <w:right w:val="nil"/>
            </w:tcBorders>
            <w:noWrap/>
            <w:tcMar>
              <w:top w:w="15" w:type="dxa"/>
              <w:left w:w="15" w:type="dxa"/>
              <w:bottom w:w="0" w:type="dxa"/>
              <w:right w:w="15" w:type="dxa"/>
            </w:tcMar>
            <w:hideMark/>
          </w:tcPr>
          <w:p w14:paraId="6A38661A" w14:textId="77777777" w:rsidR="00F045BB" w:rsidRDefault="00F045BB">
            <w:pPr>
              <w:jc w:val="center"/>
              <w:rPr>
                <w:color w:val="000000"/>
                <w:sz w:val="20"/>
                <w:szCs w:val="20"/>
              </w:rPr>
            </w:pPr>
            <w:r>
              <w:rPr>
                <w:color w:val="000000"/>
                <w:sz w:val="20"/>
                <w:szCs w:val="20"/>
              </w:rPr>
              <w:t>(3)</w:t>
            </w:r>
          </w:p>
        </w:tc>
        <w:tc>
          <w:tcPr>
            <w:tcW w:w="1830" w:type="dxa"/>
            <w:tcBorders>
              <w:top w:val="nil"/>
              <w:left w:val="nil"/>
              <w:bottom w:val="nil"/>
              <w:right w:val="nil"/>
            </w:tcBorders>
            <w:noWrap/>
            <w:tcMar>
              <w:top w:w="15" w:type="dxa"/>
              <w:left w:w="15" w:type="dxa"/>
              <w:bottom w:w="0" w:type="dxa"/>
              <w:right w:w="15" w:type="dxa"/>
            </w:tcMar>
            <w:hideMark/>
          </w:tcPr>
          <w:p w14:paraId="10B1EB7C" w14:textId="77777777" w:rsidR="00F045BB" w:rsidRDefault="00F045BB">
            <w:pPr>
              <w:jc w:val="center"/>
              <w:rPr>
                <w:color w:val="000000"/>
                <w:sz w:val="20"/>
                <w:szCs w:val="20"/>
              </w:rPr>
            </w:pPr>
            <w:r>
              <w:rPr>
                <w:color w:val="000000"/>
                <w:sz w:val="20"/>
                <w:szCs w:val="20"/>
              </w:rPr>
              <w:t>(4)</w:t>
            </w:r>
          </w:p>
        </w:tc>
        <w:tc>
          <w:tcPr>
            <w:tcW w:w="929" w:type="dxa"/>
            <w:tcBorders>
              <w:top w:val="nil"/>
              <w:left w:val="nil"/>
              <w:bottom w:val="nil"/>
              <w:right w:val="nil"/>
            </w:tcBorders>
            <w:noWrap/>
            <w:tcMar>
              <w:top w:w="15" w:type="dxa"/>
              <w:left w:w="15" w:type="dxa"/>
              <w:bottom w:w="0" w:type="dxa"/>
              <w:right w:w="15" w:type="dxa"/>
            </w:tcMar>
            <w:hideMark/>
          </w:tcPr>
          <w:p w14:paraId="14A3A713" w14:textId="77777777" w:rsidR="00F045BB" w:rsidRDefault="00F045BB">
            <w:pPr>
              <w:jc w:val="center"/>
              <w:rPr>
                <w:color w:val="000000"/>
                <w:sz w:val="20"/>
                <w:szCs w:val="20"/>
              </w:rPr>
            </w:pPr>
            <w:r>
              <w:rPr>
                <w:color w:val="000000"/>
                <w:sz w:val="20"/>
                <w:szCs w:val="20"/>
              </w:rPr>
              <w:t>(5)</w:t>
            </w:r>
          </w:p>
        </w:tc>
      </w:tr>
      <w:tr w:rsidR="00F045BB" w14:paraId="5892E29F" w14:textId="77777777" w:rsidTr="00F045BB">
        <w:trPr>
          <w:trHeight w:val="620"/>
          <w:jc w:val="center"/>
        </w:trPr>
        <w:tc>
          <w:tcPr>
            <w:tcW w:w="2070" w:type="dxa"/>
            <w:vMerge/>
            <w:tcBorders>
              <w:top w:val="single" w:sz="4" w:space="0" w:color="auto"/>
              <w:left w:val="nil"/>
              <w:bottom w:val="nil"/>
              <w:right w:val="nil"/>
            </w:tcBorders>
            <w:hideMark/>
          </w:tcPr>
          <w:p w14:paraId="625487BD" w14:textId="77777777" w:rsidR="00F045BB" w:rsidRDefault="00F045BB">
            <w:pPr>
              <w:rPr>
                <w:color w:val="000000"/>
                <w:sz w:val="20"/>
                <w:szCs w:val="20"/>
              </w:rPr>
            </w:pPr>
          </w:p>
        </w:tc>
        <w:tc>
          <w:tcPr>
            <w:tcW w:w="2610" w:type="dxa"/>
            <w:gridSpan w:val="2"/>
            <w:tcBorders>
              <w:top w:val="nil"/>
              <w:left w:val="nil"/>
              <w:bottom w:val="single" w:sz="4" w:space="0" w:color="auto"/>
              <w:right w:val="nil"/>
            </w:tcBorders>
            <w:tcMar>
              <w:top w:w="15" w:type="dxa"/>
              <w:left w:w="15" w:type="dxa"/>
              <w:bottom w:w="0" w:type="dxa"/>
              <w:right w:w="15" w:type="dxa"/>
            </w:tcMar>
            <w:hideMark/>
          </w:tcPr>
          <w:p w14:paraId="5FE85000" w14:textId="77777777" w:rsidR="00F045BB" w:rsidRDefault="00F045BB">
            <w:pPr>
              <w:jc w:val="center"/>
              <w:rPr>
                <w:color w:val="000000"/>
                <w:sz w:val="20"/>
                <w:szCs w:val="20"/>
              </w:rPr>
            </w:pPr>
            <w:r>
              <w:rPr>
                <w:color w:val="000000"/>
                <w:sz w:val="20"/>
                <w:szCs w:val="20"/>
              </w:rPr>
              <w:t>DV: Log(answer number in 7 days)</w:t>
            </w:r>
          </w:p>
        </w:tc>
        <w:tc>
          <w:tcPr>
            <w:tcW w:w="4680" w:type="dxa"/>
            <w:gridSpan w:val="3"/>
            <w:tcBorders>
              <w:top w:val="nil"/>
              <w:left w:val="nil"/>
              <w:bottom w:val="single" w:sz="4" w:space="0" w:color="auto"/>
              <w:right w:val="nil"/>
            </w:tcBorders>
            <w:tcMar>
              <w:top w:w="15" w:type="dxa"/>
              <w:left w:w="15" w:type="dxa"/>
              <w:bottom w:w="0" w:type="dxa"/>
              <w:right w:w="15" w:type="dxa"/>
            </w:tcMar>
            <w:hideMark/>
          </w:tcPr>
          <w:p w14:paraId="6E51F0E1" w14:textId="77777777" w:rsidR="00F045BB" w:rsidRDefault="00F045BB">
            <w:pPr>
              <w:jc w:val="center"/>
              <w:rPr>
                <w:color w:val="000000"/>
                <w:sz w:val="20"/>
                <w:szCs w:val="20"/>
              </w:rPr>
            </w:pPr>
            <w:r>
              <w:rPr>
                <w:color w:val="000000"/>
                <w:sz w:val="20"/>
                <w:szCs w:val="20"/>
              </w:rPr>
              <w:t>DV: answer number in 7 days</w:t>
            </w:r>
          </w:p>
        </w:tc>
      </w:tr>
      <w:tr w:rsidR="00F045BB" w14:paraId="72289A11" w14:textId="77777777" w:rsidTr="00F045BB">
        <w:trPr>
          <w:trHeight w:val="320"/>
          <w:jc w:val="center"/>
        </w:trPr>
        <w:tc>
          <w:tcPr>
            <w:tcW w:w="2070" w:type="dxa"/>
            <w:vMerge w:val="restart"/>
            <w:tcBorders>
              <w:top w:val="nil"/>
              <w:left w:val="nil"/>
              <w:bottom w:val="nil"/>
              <w:right w:val="nil"/>
            </w:tcBorders>
            <w:noWrap/>
            <w:tcMar>
              <w:top w:w="15" w:type="dxa"/>
              <w:left w:w="15" w:type="dxa"/>
              <w:bottom w:w="0" w:type="dxa"/>
              <w:right w:w="15" w:type="dxa"/>
            </w:tcMar>
            <w:hideMark/>
          </w:tcPr>
          <w:p w14:paraId="160CC368"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02B137DD" w14:textId="77777777" w:rsidR="00F045BB" w:rsidRDefault="00F045BB">
            <w:pPr>
              <w:jc w:val="center"/>
              <w:rPr>
                <w:color w:val="000000"/>
                <w:sz w:val="20"/>
                <w:szCs w:val="20"/>
              </w:rPr>
            </w:pPr>
            <w:r>
              <w:rPr>
                <w:color w:val="000000"/>
                <w:sz w:val="20"/>
                <w:szCs w:val="20"/>
              </w:rPr>
              <w:t>0.188*</w:t>
            </w:r>
          </w:p>
        </w:tc>
        <w:tc>
          <w:tcPr>
            <w:tcW w:w="1260" w:type="dxa"/>
            <w:tcBorders>
              <w:top w:val="nil"/>
              <w:left w:val="nil"/>
              <w:bottom w:val="nil"/>
              <w:right w:val="nil"/>
            </w:tcBorders>
            <w:noWrap/>
            <w:tcMar>
              <w:top w:w="15" w:type="dxa"/>
              <w:left w:w="15" w:type="dxa"/>
              <w:bottom w:w="0" w:type="dxa"/>
              <w:right w:w="15" w:type="dxa"/>
            </w:tcMar>
            <w:hideMark/>
          </w:tcPr>
          <w:p w14:paraId="63B8CCE9" w14:textId="77777777" w:rsidR="00F045BB" w:rsidRDefault="00F045BB">
            <w:pPr>
              <w:jc w:val="center"/>
              <w:rPr>
                <w:color w:val="000000"/>
                <w:sz w:val="20"/>
                <w:szCs w:val="20"/>
              </w:rPr>
            </w:pPr>
            <w:r>
              <w:rPr>
                <w:color w:val="000000"/>
                <w:sz w:val="20"/>
                <w:szCs w:val="20"/>
              </w:rPr>
              <w:t>0.168*</w:t>
            </w:r>
          </w:p>
        </w:tc>
        <w:tc>
          <w:tcPr>
            <w:tcW w:w="1921" w:type="dxa"/>
            <w:tcBorders>
              <w:top w:val="nil"/>
              <w:left w:val="nil"/>
              <w:bottom w:val="nil"/>
              <w:right w:val="nil"/>
            </w:tcBorders>
            <w:noWrap/>
            <w:tcMar>
              <w:top w:w="15" w:type="dxa"/>
              <w:left w:w="15" w:type="dxa"/>
              <w:bottom w:w="0" w:type="dxa"/>
              <w:right w:w="15" w:type="dxa"/>
            </w:tcMar>
            <w:hideMark/>
          </w:tcPr>
          <w:p w14:paraId="4399E641" w14:textId="77777777" w:rsidR="00F045BB" w:rsidRDefault="00F045BB">
            <w:pPr>
              <w:jc w:val="center"/>
              <w:rPr>
                <w:color w:val="000000"/>
                <w:sz w:val="20"/>
                <w:szCs w:val="20"/>
              </w:rPr>
            </w:pPr>
            <w:r>
              <w:rPr>
                <w:color w:val="000000"/>
                <w:sz w:val="20"/>
                <w:szCs w:val="20"/>
              </w:rPr>
              <w:t>0.468*</w:t>
            </w:r>
          </w:p>
        </w:tc>
        <w:tc>
          <w:tcPr>
            <w:tcW w:w="1830" w:type="dxa"/>
            <w:tcBorders>
              <w:top w:val="nil"/>
              <w:left w:val="nil"/>
              <w:bottom w:val="nil"/>
              <w:right w:val="nil"/>
            </w:tcBorders>
            <w:noWrap/>
            <w:tcMar>
              <w:top w:w="15" w:type="dxa"/>
              <w:left w:w="15" w:type="dxa"/>
              <w:bottom w:w="0" w:type="dxa"/>
              <w:right w:w="15" w:type="dxa"/>
            </w:tcMar>
            <w:hideMark/>
          </w:tcPr>
          <w:p w14:paraId="022333C5" w14:textId="77777777" w:rsidR="00F045BB" w:rsidRDefault="00F045BB">
            <w:pPr>
              <w:jc w:val="center"/>
              <w:rPr>
                <w:color w:val="000000"/>
                <w:sz w:val="20"/>
                <w:szCs w:val="20"/>
              </w:rPr>
            </w:pPr>
            <w:r>
              <w:rPr>
                <w:color w:val="000000"/>
                <w:sz w:val="20"/>
                <w:szCs w:val="20"/>
              </w:rPr>
              <w:t>0.468*</w:t>
            </w:r>
          </w:p>
        </w:tc>
        <w:tc>
          <w:tcPr>
            <w:tcW w:w="929" w:type="dxa"/>
            <w:tcBorders>
              <w:top w:val="nil"/>
              <w:left w:val="nil"/>
              <w:bottom w:val="nil"/>
              <w:right w:val="nil"/>
            </w:tcBorders>
            <w:noWrap/>
            <w:tcMar>
              <w:top w:w="15" w:type="dxa"/>
              <w:left w:w="15" w:type="dxa"/>
              <w:bottom w:w="0" w:type="dxa"/>
              <w:right w:w="15" w:type="dxa"/>
            </w:tcMar>
            <w:hideMark/>
          </w:tcPr>
          <w:p w14:paraId="1B85AC1D" w14:textId="77777777" w:rsidR="00F045BB" w:rsidRDefault="00F045BB">
            <w:pPr>
              <w:jc w:val="center"/>
              <w:rPr>
                <w:color w:val="000000"/>
                <w:sz w:val="20"/>
                <w:szCs w:val="20"/>
              </w:rPr>
            </w:pPr>
            <w:r>
              <w:rPr>
                <w:color w:val="000000"/>
                <w:sz w:val="20"/>
                <w:szCs w:val="20"/>
              </w:rPr>
              <w:t>0.469*</w:t>
            </w:r>
          </w:p>
        </w:tc>
      </w:tr>
      <w:tr w:rsidR="00F045BB" w14:paraId="79607C89" w14:textId="77777777" w:rsidTr="00F045BB">
        <w:trPr>
          <w:trHeight w:val="320"/>
          <w:jc w:val="center"/>
        </w:trPr>
        <w:tc>
          <w:tcPr>
            <w:tcW w:w="2070" w:type="dxa"/>
            <w:vMerge/>
            <w:tcBorders>
              <w:top w:val="nil"/>
              <w:left w:val="nil"/>
              <w:bottom w:val="nil"/>
              <w:right w:val="nil"/>
            </w:tcBorders>
            <w:hideMark/>
          </w:tcPr>
          <w:p w14:paraId="1AAB849A" w14:textId="77777777" w:rsidR="00F045BB" w:rsidRDefault="00F045BB">
            <w:pPr>
              <w:rPr>
                <w:i/>
                <w:iCs/>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410AB62D" w14:textId="0DCEBAD1" w:rsidR="00F045BB" w:rsidRDefault="00F045BB">
            <w:pPr>
              <w:jc w:val="center"/>
              <w:rPr>
                <w:color w:val="000000"/>
                <w:sz w:val="20"/>
                <w:szCs w:val="20"/>
              </w:rPr>
            </w:pPr>
            <w:r>
              <w:rPr>
                <w:color w:val="000000"/>
                <w:sz w:val="20"/>
                <w:szCs w:val="20"/>
              </w:rPr>
              <w:t>(0.08</w:t>
            </w:r>
            <w:r w:rsidR="00243D35">
              <w:rPr>
                <w:rFonts w:hint="eastAsia"/>
                <w:color w:val="000000"/>
                <w:sz w:val="20"/>
                <w:szCs w:val="20"/>
              </w:rPr>
              <w:t>0</w:t>
            </w: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52FBB8F5" w14:textId="77777777" w:rsidR="00F045BB" w:rsidRDefault="00F045BB">
            <w:pPr>
              <w:jc w:val="center"/>
              <w:rPr>
                <w:color w:val="000000"/>
                <w:sz w:val="20"/>
                <w:szCs w:val="20"/>
              </w:rPr>
            </w:pPr>
            <w:r>
              <w:rPr>
                <w:color w:val="000000"/>
                <w:sz w:val="20"/>
                <w:szCs w:val="20"/>
              </w:rPr>
              <w:t>(0.081)</w:t>
            </w:r>
          </w:p>
        </w:tc>
        <w:tc>
          <w:tcPr>
            <w:tcW w:w="1921" w:type="dxa"/>
            <w:tcBorders>
              <w:top w:val="nil"/>
              <w:left w:val="nil"/>
              <w:bottom w:val="nil"/>
              <w:right w:val="nil"/>
            </w:tcBorders>
            <w:noWrap/>
            <w:tcMar>
              <w:top w:w="15" w:type="dxa"/>
              <w:left w:w="15" w:type="dxa"/>
              <w:bottom w:w="0" w:type="dxa"/>
              <w:right w:w="15" w:type="dxa"/>
            </w:tcMar>
            <w:hideMark/>
          </w:tcPr>
          <w:p w14:paraId="1DF37C54" w14:textId="77777777" w:rsidR="00F045BB" w:rsidRDefault="00F045BB">
            <w:pPr>
              <w:jc w:val="center"/>
              <w:rPr>
                <w:color w:val="000000"/>
                <w:sz w:val="20"/>
                <w:szCs w:val="20"/>
              </w:rPr>
            </w:pPr>
            <w:r>
              <w:rPr>
                <w:color w:val="000000"/>
                <w:sz w:val="20"/>
                <w:szCs w:val="20"/>
              </w:rPr>
              <w:t>(0.199)</w:t>
            </w:r>
          </w:p>
        </w:tc>
        <w:tc>
          <w:tcPr>
            <w:tcW w:w="1830" w:type="dxa"/>
            <w:tcBorders>
              <w:top w:val="nil"/>
              <w:left w:val="nil"/>
              <w:bottom w:val="nil"/>
              <w:right w:val="nil"/>
            </w:tcBorders>
            <w:noWrap/>
            <w:tcMar>
              <w:top w:w="15" w:type="dxa"/>
              <w:left w:w="15" w:type="dxa"/>
              <w:bottom w:w="0" w:type="dxa"/>
              <w:right w:w="15" w:type="dxa"/>
            </w:tcMar>
            <w:hideMark/>
          </w:tcPr>
          <w:p w14:paraId="20F55685" w14:textId="77777777" w:rsidR="00F045BB" w:rsidRDefault="00F045BB">
            <w:pPr>
              <w:jc w:val="center"/>
              <w:rPr>
                <w:color w:val="000000"/>
                <w:sz w:val="20"/>
                <w:szCs w:val="20"/>
              </w:rPr>
            </w:pPr>
            <w:r>
              <w:rPr>
                <w:color w:val="000000"/>
                <w:sz w:val="20"/>
                <w:szCs w:val="20"/>
              </w:rPr>
              <w:t>(0.224)</w:t>
            </w:r>
          </w:p>
        </w:tc>
        <w:tc>
          <w:tcPr>
            <w:tcW w:w="929" w:type="dxa"/>
            <w:tcBorders>
              <w:top w:val="nil"/>
              <w:left w:val="nil"/>
              <w:bottom w:val="nil"/>
              <w:right w:val="nil"/>
            </w:tcBorders>
            <w:noWrap/>
            <w:tcMar>
              <w:top w:w="15" w:type="dxa"/>
              <w:left w:w="15" w:type="dxa"/>
              <w:bottom w:w="0" w:type="dxa"/>
              <w:right w:w="15" w:type="dxa"/>
            </w:tcMar>
            <w:hideMark/>
          </w:tcPr>
          <w:p w14:paraId="7F04E209" w14:textId="77777777" w:rsidR="00F045BB" w:rsidRDefault="00F045BB">
            <w:pPr>
              <w:jc w:val="center"/>
              <w:rPr>
                <w:color w:val="000000"/>
                <w:sz w:val="20"/>
                <w:szCs w:val="20"/>
              </w:rPr>
            </w:pPr>
            <w:r>
              <w:rPr>
                <w:color w:val="000000"/>
                <w:sz w:val="20"/>
                <w:szCs w:val="20"/>
              </w:rPr>
              <w:t>(0.224)</w:t>
            </w:r>
          </w:p>
        </w:tc>
      </w:tr>
      <w:tr w:rsidR="00F045BB" w14:paraId="611165D3" w14:textId="77777777" w:rsidTr="00F045BB">
        <w:trPr>
          <w:trHeight w:val="320"/>
          <w:jc w:val="center"/>
        </w:trPr>
        <w:tc>
          <w:tcPr>
            <w:tcW w:w="2070" w:type="dxa"/>
            <w:vMerge w:val="restart"/>
            <w:tcBorders>
              <w:top w:val="nil"/>
              <w:left w:val="nil"/>
              <w:bottom w:val="nil"/>
              <w:right w:val="nil"/>
            </w:tcBorders>
            <w:noWrap/>
            <w:tcMar>
              <w:top w:w="15" w:type="dxa"/>
              <w:left w:w="15" w:type="dxa"/>
              <w:bottom w:w="0" w:type="dxa"/>
              <w:right w:w="15" w:type="dxa"/>
            </w:tcMar>
            <w:hideMark/>
          </w:tcPr>
          <w:p w14:paraId="05968AF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7B5E98B8" w14:textId="77777777" w:rsidR="00F045BB" w:rsidRDefault="00F045BB">
            <w:pPr>
              <w:jc w:val="center"/>
              <w:rPr>
                <w:color w:val="000000"/>
                <w:sz w:val="20"/>
                <w:szCs w:val="20"/>
              </w:rPr>
            </w:pPr>
            <w:r>
              <w:rPr>
                <w:color w:val="000000"/>
                <w:sz w:val="20"/>
                <w:szCs w:val="20"/>
              </w:rPr>
              <w:t>-0.046**</w:t>
            </w:r>
          </w:p>
        </w:tc>
        <w:tc>
          <w:tcPr>
            <w:tcW w:w="1260" w:type="dxa"/>
            <w:tcBorders>
              <w:top w:val="nil"/>
              <w:left w:val="nil"/>
              <w:bottom w:val="nil"/>
              <w:right w:val="nil"/>
            </w:tcBorders>
            <w:noWrap/>
            <w:tcMar>
              <w:top w:w="15" w:type="dxa"/>
              <w:left w:w="15" w:type="dxa"/>
              <w:bottom w:w="0" w:type="dxa"/>
              <w:right w:w="15" w:type="dxa"/>
            </w:tcMar>
            <w:hideMark/>
          </w:tcPr>
          <w:p w14:paraId="7715CD5E" w14:textId="77777777" w:rsidR="00F045BB" w:rsidRDefault="00F045BB">
            <w:pPr>
              <w:jc w:val="center"/>
              <w:rPr>
                <w:color w:val="000000"/>
                <w:sz w:val="20"/>
                <w:szCs w:val="20"/>
              </w:rPr>
            </w:pPr>
            <w:r>
              <w:rPr>
                <w:color w:val="000000"/>
                <w:sz w:val="20"/>
                <w:szCs w:val="20"/>
              </w:rPr>
              <w:t>-0.041**</w:t>
            </w:r>
          </w:p>
        </w:tc>
        <w:tc>
          <w:tcPr>
            <w:tcW w:w="1921" w:type="dxa"/>
            <w:tcBorders>
              <w:top w:val="nil"/>
              <w:left w:val="nil"/>
              <w:bottom w:val="nil"/>
              <w:right w:val="nil"/>
            </w:tcBorders>
            <w:noWrap/>
            <w:tcMar>
              <w:top w:w="15" w:type="dxa"/>
              <w:left w:w="15" w:type="dxa"/>
              <w:bottom w:w="0" w:type="dxa"/>
              <w:right w:w="15" w:type="dxa"/>
            </w:tcMar>
            <w:hideMark/>
          </w:tcPr>
          <w:p w14:paraId="1A747906" w14:textId="77777777" w:rsidR="00F045BB" w:rsidRDefault="00F045BB">
            <w:pPr>
              <w:jc w:val="center"/>
              <w:rPr>
                <w:color w:val="000000"/>
                <w:sz w:val="20"/>
                <w:szCs w:val="20"/>
              </w:rPr>
            </w:pPr>
            <w:r>
              <w:rPr>
                <w:color w:val="000000"/>
                <w:sz w:val="20"/>
                <w:szCs w:val="20"/>
              </w:rPr>
              <w:t>-0.117***</w:t>
            </w:r>
          </w:p>
        </w:tc>
        <w:tc>
          <w:tcPr>
            <w:tcW w:w="1830" w:type="dxa"/>
            <w:tcBorders>
              <w:top w:val="nil"/>
              <w:left w:val="nil"/>
              <w:bottom w:val="nil"/>
              <w:right w:val="nil"/>
            </w:tcBorders>
            <w:noWrap/>
            <w:tcMar>
              <w:top w:w="15" w:type="dxa"/>
              <w:left w:w="15" w:type="dxa"/>
              <w:bottom w:w="0" w:type="dxa"/>
              <w:right w:w="15" w:type="dxa"/>
            </w:tcMar>
            <w:hideMark/>
          </w:tcPr>
          <w:p w14:paraId="0153A7FC" w14:textId="77777777" w:rsidR="00F045BB" w:rsidRDefault="00F045BB">
            <w:pPr>
              <w:jc w:val="center"/>
              <w:rPr>
                <w:color w:val="000000"/>
                <w:sz w:val="20"/>
                <w:szCs w:val="20"/>
              </w:rPr>
            </w:pPr>
            <w:r>
              <w:rPr>
                <w:color w:val="000000"/>
                <w:sz w:val="20"/>
                <w:szCs w:val="20"/>
              </w:rPr>
              <w:t>-0.117**</w:t>
            </w:r>
          </w:p>
        </w:tc>
        <w:tc>
          <w:tcPr>
            <w:tcW w:w="929" w:type="dxa"/>
            <w:tcBorders>
              <w:top w:val="nil"/>
              <w:left w:val="nil"/>
              <w:bottom w:val="nil"/>
              <w:right w:val="nil"/>
            </w:tcBorders>
            <w:noWrap/>
            <w:tcMar>
              <w:top w:w="15" w:type="dxa"/>
              <w:left w:w="15" w:type="dxa"/>
              <w:bottom w:w="0" w:type="dxa"/>
              <w:right w:w="15" w:type="dxa"/>
            </w:tcMar>
            <w:hideMark/>
          </w:tcPr>
          <w:p w14:paraId="016028FF" w14:textId="77777777" w:rsidR="00F045BB" w:rsidRDefault="00F045BB">
            <w:pPr>
              <w:jc w:val="center"/>
              <w:rPr>
                <w:color w:val="000000"/>
                <w:sz w:val="20"/>
                <w:szCs w:val="20"/>
              </w:rPr>
            </w:pPr>
            <w:r>
              <w:rPr>
                <w:color w:val="000000"/>
                <w:sz w:val="20"/>
                <w:szCs w:val="20"/>
              </w:rPr>
              <w:t>-0.117**</w:t>
            </w:r>
          </w:p>
        </w:tc>
      </w:tr>
      <w:tr w:rsidR="00F045BB" w14:paraId="71D9227B" w14:textId="77777777" w:rsidTr="00F045BB">
        <w:trPr>
          <w:trHeight w:val="320"/>
          <w:jc w:val="center"/>
        </w:trPr>
        <w:tc>
          <w:tcPr>
            <w:tcW w:w="2070" w:type="dxa"/>
            <w:vMerge/>
            <w:tcBorders>
              <w:top w:val="nil"/>
              <w:left w:val="nil"/>
              <w:bottom w:val="nil"/>
              <w:right w:val="nil"/>
            </w:tcBorders>
            <w:hideMark/>
          </w:tcPr>
          <w:p w14:paraId="737C34EA" w14:textId="77777777" w:rsidR="00F045BB" w:rsidRDefault="00F045BB">
            <w:pPr>
              <w:rPr>
                <w:i/>
                <w:iCs/>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7F06DDC1" w14:textId="77777777" w:rsidR="00F045BB" w:rsidRDefault="00F045BB">
            <w:pPr>
              <w:jc w:val="center"/>
              <w:rPr>
                <w:color w:val="000000"/>
                <w:sz w:val="20"/>
                <w:szCs w:val="20"/>
              </w:rPr>
            </w:pPr>
            <w:r>
              <w:rPr>
                <w:color w:val="000000"/>
                <w:sz w:val="20"/>
                <w:szCs w:val="20"/>
              </w:rPr>
              <w:t>(0.014)</w:t>
            </w:r>
          </w:p>
        </w:tc>
        <w:tc>
          <w:tcPr>
            <w:tcW w:w="1260" w:type="dxa"/>
            <w:tcBorders>
              <w:top w:val="nil"/>
              <w:left w:val="nil"/>
              <w:bottom w:val="nil"/>
              <w:right w:val="nil"/>
            </w:tcBorders>
            <w:noWrap/>
            <w:tcMar>
              <w:top w:w="15" w:type="dxa"/>
              <w:left w:w="15" w:type="dxa"/>
              <w:bottom w:w="0" w:type="dxa"/>
              <w:right w:w="15" w:type="dxa"/>
            </w:tcMar>
            <w:hideMark/>
          </w:tcPr>
          <w:p w14:paraId="457632C5" w14:textId="77777777" w:rsidR="00F045BB" w:rsidRDefault="00F045BB">
            <w:pPr>
              <w:jc w:val="center"/>
              <w:rPr>
                <w:color w:val="000000"/>
                <w:sz w:val="20"/>
                <w:szCs w:val="20"/>
              </w:rPr>
            </w:pPr>
            <w:r>
              <w:rPr>
                <w:color w:val="000000"/>
                <w:sz w:val="20"/>
                <w:szCs w:val="20"/>
              </w:rPr>
              <w:t>(0.014)</w:t>
            </w:r>
          </w:p>
        </w:tc>
        <w:tc>
          <w:tcPr>
            <w:tcW w:w="1921" w:type="dxa"/>
            <w:tcBorders>
              <w:top w:val="nil"/>
              <w:left w:val="nil"/>
              <w:bottom w:val="nil"/>
              <w:right w:val="nil"/>
            </w:tcBorders>
            <w:noWrap/>
            <w:tcMar>
              <w:top w:w="15" w:type="dxa"/>
              <w:left w:w="15" w:type="dxa"/>
              <w:bottom w:w="0" w:type="dxa"/>
              <w:right w:w="15" w:type="dxa"/>
            </w:tcMar>
            <w:hideMark/>
          </w:tcPr>
          <w:p w14:paraId="62867A91" w14:textId="77777777" w:rsidR="00F045BB" w:rsidRDefault="00F045BB">
            <w:pPr>
              <w:jc w:val="center"/>
              <w:rPr>
                <w:color w:val="000000"/>
                <w:sz w:val="20"/>
                <w:szCs w:val="20"/>
              </w:rPr>
            </w:pPr>
            <w:r>
              <w:rPr>
                <w:color w:val="000000"/>
                <w:sz w:val="20"/>
                <w:szCs w:val="20"/>
              </w:rPr>
              <w:t>(0.034)</w:t>
            </w:r>
          </w:p>
        </w:tc>
        <w:tc>
          <w:tcPr>
            <w:tcW w:w="1830" w:type="dxa"/>
            <w:tcBorders>
              <w:top w:val="nil"/>
              <w:left w:val="nil"/>
              <w:bottom w:val="nil"/>
              <w:right w:val="nil"/>
            </w:tcBorders>
            <w:noWrap/>
            <w:tcMar>
              <w:top w:w="15" w:type="dxa"/>
              <w:left w:w="15" w:type="dxa"/>
              <w:bottom w:w="0" w:type="dxa"/>
              <w:right w:w="15" w:type="dxa"/>
            </w:tcMar>
            <w:hideMark/>
          </w:tcPr>
          <w:p w14:paraId="5C19060F" w14:textId="77777777" w:rsidR="00F045BB" w:rsidRDefault="00F045BB">
            <w:pPr>
              <w:jc w:val="center"/>
              <w:rPr>
                <w:color w:val="000000"/>
                <w:sz w:val="20"/>
                <w:szCs w:val="20"/>
              </w:rPr>
            </w:pPr>
            <w:r>
              <w:rPr>
                <w:color w:val="000000"/>
                <w:sz w:val="20"/>
                <w:szCs w:val="20"/>
              </w:rPr>
              <w:t>(0.039)</w:t>
            </w:r>
          </w:p>
        </w:tc>
        <w:tc>
          <w:tcPr>
            <w:tcW w:w="929" w:type="dxa"/>
            <w:tcBorders>
              <w:top w:val="nil"/>
              <w:left w:val="nil"/>
              <w:bottom w:val="nil"/>
              <w:right w:val="nil"/>
            </w:tcBorders>
            <w:noWrap/>
            <w:tcMar>
              <w:top w:w="15" w:type="dxa"/>
              <w:left w:w="15" w:type="dxa"/>
              <w:bottom w:w="0" w:type="dxa"/>
              <w:right w:w="15" w:type="dxa"/>
            </w:tcMar>
            <w:hideMark/>
          </w:tcPr>
          <w:p w14:paraId="470A512E" w14:textId="77777777" w:rsidR="00F045BB" w:rsidRDefault="00F045BB">
            <w:pPr>
              <w:jc w:val="center"/>
              <w:rPr>
                <w:color w:val="000000"/>
                <w:sz w:val="20"/>
                <w:szCs w:val="20"/>
              </w:rPr>
            </w:pPr>
            <w:r>
              <w:rPr>
                <w:color w:val="000000"/>
                <w:sz w:val="20"/>
                <w:szCs w:val="20"/>
              </w:rPr>
              <w:t>(0.039)</w:t>
            </w:r>
          </w:p>
        </w:tc>
      </w:tr>
      <w:tr w:rsidR="00F045BB" w14:paraId="5EAECA42" w14:textId="77777777" w:rsidTr="00F045BB">
        <w:trPr>
          <w:trHeight w:val="320"/>
          <w:jc w:val="center"/>
        </w:trPr>
        <w:tc>
          <w:tcPr>
            <w:tcW w:w="2070" w:type="dxa"/>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2E69CAE3" w14:textId="77777777" w:rsidR="00F045BB" w:rsidRDefault="00F045BB">
            <w:pPr>
              <w:jc w:val="center"/>
              <w:rPr>
                <w:color w:val="000000"/>
                <w:sz w:val="20"/>
                <w:szCs w:val="20"/>
              </w:rPr>
            </w:pPr>
            <w:r>
              <w:rPr>
                <w:color w:val="000000"/>
                <w:sz w:val="20"/>
                <w:szCs w:val="20"/>
              </w:rPr>
              <w:t>0.004</w:t>
            </w:r>
          </w:p>
        </w:tc>
        <w:tc>
          <w:tcPr>
            <w:tcW w:w="1260" w:type="dxa"/>
            <w:tcBorders>
              <w:top w:val="nil"/>
              <w:left w:val="nil"/>
              <w:bottom w:val="nil"/>
              <w:right w:val="nil"/>
            </w:tcBorders>
            <w:noWrap/>
            <w:tcMar>
              <w:top w:w="15" w:type="dxa"/>
              <w:left w:w="15" w:type="dxa"/>
              <w:bottom w:w="0" w:type="dxa"/>
              <w:right w:w="15" w:type="dxa"/>
            </w:tcMar>
            <w:hideMark/>
          </w:tcPr>
          <w:p w14:paraId="2B9934B1" w14:textId="77777777" w:rsidR="00F045BB" w:rsidRDefault="00F045BB">
            <w:pPr>
              <w:jc w:val="center"/>
              <w:rPr>
                <w:color w:val="000000"/>
                <w:sz w:val="20"/>
                <w:szCs w:val="20"/>
              </w:rPr>
            </w:pPr>
            <w:r>
              <w:rPr>
                <w:color w:val="000000"/>
                <w:sz w:val="20"/>
                <w:szCs w:val="20"/>
              </w:rPr>
              <w:t>0.003</w:t>
            </w:r>
          </w:p>
        </w:tc>
        <w:tc>
          <w:tcPr>
            <w:tcW w:w="1921" w:type="dxa"/>
            <w:tcBorders>
              <w:top w:val="nil"/>
              <w:left w:val="nil"/>
              <w:bottom w:val="nil"/>
              <w:right w:val="nil"/>
            </w:tcBorders>
            <w:noWrap/>
            <w:tcMar>
              <w:top w:w="15" w:type="dxa"/>
              <w:left w:w="15" w:type="dxa"/>
              <w:bottom w:w="0" w:type="dxa"/>
              <w:right w:w="15" w:type="dxa"/>
            </w:tcMar>
            <w:hideMark/>
          </w:tcPr>
          <w:p w14:paraId="2F87360E" w14:textId="77777777" w:rsidR="00F045BB" w:rsidRDefault="00F045BB">
            <w:pPr>
              <w:jc w:val="center"/>
              <w:rPr>
                <w:color w:val="000000"/>
                <w:sz w:val="20"/>
                <w:szCs w:val="20"/>
              </w:rPr>
            </w:pPr>
            <w:r>
              <w:rPr>
                <w:color w:val="000000"/>
                <w:sz w:val="20"/>
                <w:szCs w:val="20"/>
              </w:rPr>
              <w:t>0.010</w:t>
            </w:r>
          </w:p>
        </w:tc>
        <w:tc>
          <w:tcPr>
            <w:tcW w:w="1830" w:type="dxa"/>
            <w:tcBorders>
              <w:top w:val="nil"/>
              <w:left w:val="nil"/>
              <w:bottom w:val="nil"/>
              <w:right w:val="nil"/>
            </w:tcBorders>
            <w:noWrap/>
            <w:tcMar>
              <w:top w:w="15" w:type="dxa"/>
              <w:left w:w="15" w:type="dxa"/>
              <w:bottom w:w="0" w:type="dxa"/>
              <w:right w:w="15" w:type="dxa"/>
            </w:tcMar>
            <w:hideMark/>
          </w:tcPr>
          <w:p w14:paraId="71318310" w14:textId="77777777" w:rsidR="00F045BB" w:rsidRDefault="00F045BB">
            <w:pPr>
              <w:jc w:val="center"/>
              <w:rPr>
                <w:color w:val="000000"/>
                <w:sz w:val="20"/>
                <w:szCs w:val="20"/>
              </w:rPr>
            </w:pPr>
            <w:r>
              <w:rPr>
                <w:color w:val="000000"/>
                <w:sz w:val="20"/>
                <w:szCs w:val="20"/>
              </w:rPr>
              <w:t>0.010</w:t>
            </w:r>
          </w:p>
        </w:tc>
        <w:tc>
          <w:tcPr>
            <w:tcW w:w="929" w:type="dxa"/>
            <w:tcBorders>
              <w:top w:val="nil"/>
              <w:left w:val="nil"/>
              <w:bottom w:val="nil"/>
              <w:right w:val="nil"/>
            </w:tcBorders>
            <w:noWrap/>
            <w:tcMar>
              <w:top w:w="15" w:type="dxa"/>
              <w:left w:w="15" w:type="dxa"/>
              <w:bottom w:w="0" w:type="dxa"/>
              <w:right w:w="15" w:type="dxa"/>
            </w:tcMar>
            <w:hideMark/>
          </w:tcPr>
          <w:p w14:paraId="137DDDB3" w14:textId="77777777" w:rsidR="00F045BB" w:rsidRDefault="00F045BB">
            <w:pPr>
              <w:jc w:val="center"/>
              <w:rPr>
                <w:color w:val="000000"/>
                <w:sz w:val="20"/>
                <w:szCs w:val="20"/>
              </w:rPr>
            </w:pPr>
            <w:r>
              <w:rPr>
                <w:color w:val="000000"/>
                <w:sz w:val="20"/>
                <w:szCs w:val="20"/>
              </w:rPr>
              <w:t>0.010</w:t>
            </w:r>
          </w:p>
        </w:tc>
      </w:tr>
      <w:tr w:rsidR="00F045BB" w14:paraId="6BBA4AD5" w14:textId="77777777" w:rsidTr="00F045BB">
        <w:trPr>
          <w:trHeight w:val="320"/>
          <w:jc w:val="center"/>
        </w:trPr>
        <w:tc>
          <w:tcPr>
            <w:tcW w:w="2070" w:type="dxa"/>
            <w:vMerge/>
            <w:tcBorders>
              <w:top w:val="nil"/>
              <w:left w:val="nil"/>
              <w:bottom w:val="single" w:sz="4" w:space="0" w:color="000000"/>
              <w:right w:val="nil"/>
            </w:tcBorders>
            <w:hideMark/>
          </w:tcPr>
          <w:p w14:paraId="72922296" w14:textId="77777777" w:rsidR="00F045BB" w:rsidRDefault="00F045BB">
            <w:pPr>
              <w:rPr>
                <w:i/>
                <w:iCs/>
                <w:color w:val="000000"/>
                <w:sz w:val="20"/>
                <w:szCs w:val="20"/>
              </w:rPr>
            </w:pPr>
          </w:p>
        </w:tc>
        <w:tc>
          <w:tcPr>
            <w:tcW w:w="1350" w:type="dxa"/>
            <w:tcBorders>
              <w:top w:val="nil"/>
              <w:left w:val="nil"/>
              <w:bottom w:val="single" w:sz="4" w:space="0" w:color="auto"/>
              <w:right w:val="nil"/>
            </w:tcBorders>
            <w:noWrap/>
            <w:tcMar>
              <w:top w:w="15" w:type="dxa"/>
              <w:left w:w="15" w:type="dxa"/>
              <w:bottom w:w="0" w:type="dxa"/>
              <w:right w:w="15" w:type="dxa"/>
            </w:tcMar>
            <w:hideMark/>
          </w:tcPr>
          <w:p w14:paraId="6B45C1CF" w14:textId="77777777" w:rsidR="00F045BB" w:rsidRDefault="00F045BB">
            <w:pPr>
              <w:jc w:val="center"/>
              <w:rPr>
                <w:color w:val="000000"/>
                <w:sz w:val="20"/>
                <w:szCs w:val="20"/>
              </w:rPr>
            </w:pPr>
            <w:r>
              <w:rPr>
                <w:color w:val="000000"/>
                <w:sz w:val="20"/>
                <w:szCs w:val="20"/>
              </w:rPr>
              <w:t>(0.004)</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6E292300" w14:textId="77777777" w:rsidR="00F045BB" w:rsidRDefault="00F045BB">
            <w:pPr>
              <w:jc w:val="center"/>
              <w:rPr>
                <w:color w:val="000000"/>
                <w:sz w:val="20"/>
                <w:szCs w:val="20"/>
              </w:rPr>
            </w:pPr>
            <w:r>
              <w:rPr>
                <w:color w:val="000000"/>
                <w:sz w:val="20"/>
                <w:szCs w:val="20"/>
              </w:rPr>
              <w:t>(0.004)</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3B309A21" w14:textId="77777777" w:rsidR="00F045BB" w:rsidRDefault="00F045BB">
            <w:pPr>
              <w:jc w:val="center"/>
              <w:rPr>
                <w:color w:val="000000"/>
                <w:sz w:val="20"/>
                <w:szCs w:val="20"/>
              </w:rPr>
            </w:pPr>
            <w:r>
              <w:rPr>
                <w:color w:val="000000"/>
                <w:sz w:val="20"/>
                <w:szCs w:val="20"/>
              </w:rPr>
              <w:t>(0.014)</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5295C9D1" w14:textId="77777777" w:rsidR="00F045BB" w:rsidRDefault="00F045BB">
            <w:pPr>
              <w:jc w:val="center"/>
              <w:rPr>
                <w:color w:val="000000"/>
                <w:sz w:val="20"/>
                <w:szCs w:val="20"/>
              </w:rPr>
            </w:pPr>
            <w:r>
              <w:rPr>
                <w:color w:val="000000"/>
                <w:sz w:val="20"/>
                <w:szCs w:val="20"/>
              </w:rPr>
              <w:t>(0.014)</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576C2AFF" w14:textId="77777777" w:rsidR="00F045BB" w:rsidRDefault="00F045BB">
            <w:pPr>
              <w:jc w:val="center"/>
              <w:rPr>
                <w:color w:val="000000"/>
                <w:sz w:val="20"/>
                <w:szCs w:val="20"/>
              </w:rPr>
            </w:pPr>
            <w:r>
              <w:rPr>
                <w:color w:val="000000"/>
                <w:sz w:val="20"/>
                <w:szCs w:val="20"/>
              </w:rPr>
              <w:t>(0.014)</w:t>
            </w:r>
          </w:p>
        </w:tc>
      </w:tr>
      <w:tr w:rsidR="00F045BB" w14:paraId="0E6DB143"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64D5B12E" w14:textId="77777777" w:rsidR="00F045BB" w:rsidRDefault="00F045BB">
            <w:pPr>
              <w:rPr>
                <w:color w:val="000000"/>
                <w:sz w:val="20"/>
                <w:szCs w:val="20"/>
              </w:rPr>
            </w:pPr>
            <w:r>
              <w:rPr>
                <w:color w:val="000000"/>
                <w:sz w:val="20"/>
                <w:szCs w:val="20"/>
              </w:rPr>
              <w:t>other controls</w:t>
            </w:r>
          </w:p>
        </w:tc>
        <w:tc>
          <w:tcPr>
            <w:tcW w:w="1350" w:type="dxa"/>
            <w:tcBorders>
              <w:top w:val="nil"/>
              <w:left w:val="nil"/>
              <w:bottom w:val="nil"/>
              <w:right w:val="nil"/>
            </w:tcBorders>
            <w:noWrap/>
            <w:tcMar>
              <w:top w:w="15" w:type="dxa"/>
              <w:left w:w="15" w:type="dxa"/>
              <w:bottom w:w="0" w:type="dxa"/>
              <w:right w:w="15" w:type="dxa"/>
            </w:tcMar>
            <w:hideMark/>
          </w:tcPr>
          <w:p w14:paraId="74FB2FD0"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6366334D"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nil"/>
              <w:right w:val="nil"/>
            </w:tcBorders>
            <w:noWrap/>
            <w:tcMar>
              <w:top w:w="15" w:type="dxa"/>
              <w:left w:w="15" w:type="dxa"/>
              <w:bottom w:w="0" w:type="dxa"/>
              <w:right w:w="15" w:type="dxa"/>
            </w:tcMar>
            <w:hideMark/>
          </w:tcPr>
          <w:p w14:paraId="62CAEAA9" w14:textId="77777777" w:rsidR="00F045BB" w:rsidRDefault="00F045BB">
            <w:pPr>
              <w:jc w:val="center"/>
              <w:rPr>
                <w:color w:val="000000"/>
                <w:sz w:val="20"/>
                <w:szCs w:val="20"/>
              </w:rPr>
            </w:pPr>
            <w:r>
              <w:rPr>
                <w:color w:val="000000"/>
                <w:sz w:val="20"/>
                <w:szCs w:val="20"/>
              </w:rPr>
              <w:t>√</w:t>
            </w:r>
          </w:p>
        </w:tc>
        <w:tc>
          <w:tcPr>
            <w:tcW w:w="1830" w:type="dxa"/>
            <w:tcBorders>
              <w:top w:val="nil"/>
              <w:left w:val="nil"/>
              <w:bottom w:val="nil"/>
              <w:right w:val="nil"/>
            </w:tcBorders>
            <w:noWrap/>
            <w:tcMar>
              <w:top w:w="15" w:type="dxa"/>
              <w:left w:w="15" w:type="dxa"/>
              <w:bottom w:w="0" w:type="dxa"/>
              <w:right w:w="15" w:type="dxa"/>
            </w:tcMar>
            <w:hideMark/>
          </w:tcPr>
          <w:p w14:paraId="1D993F7F" w14:textId="77777777" w:rsidR="00F045BB" w:rsidRDefault="00F045BB">
            <w:pPr>
              <w:jc w:val="center"/>
              <w:rPr>
                <w:color w:val="000000"/>
                <w:sz w:val="20"/>
                <w:szCs w:val="20"/>
              </w:rPr>
            </w:pPr>
            <w:r>
              <w:rPr>
                <w:color w:val="000000"/>
                <w:sz w:val="20"/>
                <w:szCs w:val="20"/>
              </w:rPr>
              <w:t>√</w:t>
            </w:r>
          </w:p>
        </w:tc>
        <w:tc>
          <w:tcPr>
            <w:tcW w:w="929" w:type="dxa"/>
            <w:tcBorders>
              <w:top w:val="nil"/>
              <w:left w:val="nil"/>
              <w:bottom w:val="nil"/>
              <w:right w:val="nil"/>
            </w:tcBorders>
            <w:noWrap/>
            <w:tcMar>
              <w:top w:w="15" w:type="dxa"/>
              <w:left w:w="15" w:type="dxa"/>
              <w:bottom w:w="0" w:type="dxa"/>
              <w:right w:w="15" w:type="dxa"/>
            </w:tcMar>
            <w:hideMark/>
          </w:tcPr>
          <w:p w14:paraId="1B25A668" w14:textId="77777777" w:rsidR="00F045BB" w:rsidRDefault="00F045BB">
            <w:pPr>
              <w:jc w:val="center"/>
              <w:rPr>
                <w:color w:val="000000"/>
                <w:sz w:val="20"/>
                <w:szCs w:val="20"/>
              </w:rPr>
            </w:pPr>
            <w:r>
              <w:rPr>
                <w:color w:val="000000"/>
                <w:sz w:val="20"/>
                <w:szCs w:val="20"/>
              </w:rPr>
              <w:t>√</w:t>
            </w:r>
          </w:p>
        </w:tc>
      </w:tr>
      <w:tr w:rsidR="00F045BB" w14:paraId="4BDA5823"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213603C6" w14:textId="77777777" w:rsidR="00F045BB" w:rsidRDefault="00F045BB">
            <w:pPr>
              <w:rPr>
                <w:color w:val="000000"/>
                <w:sz w:val="20"/>
                <w:szCs w:val="20"/>
              </w:rPr>
            </w:pPr>
            <w:r>
              <w:rPr>
                <w:color w:val="000000"/>
                <w:sz w:val="20"/>
                <w:szCs w:val="20"/>
              </w:rPr>
              <w:t>question timing FE</w:t>
            </w:r>
          </w:p>
        </w:tc>
        <w:tc>
          <w:tcPr>
            <w:tcW w:w="1350" w:type="dxa"/>
            <w:tcBorders>
              <w:top w:val="nil"/>
              <w:left w:val="nil"/>
              <w:bottom w:val="nil"/>
              <w:right w:val="nil"/>
            </w:tcBorders>
            <w:noWrap/>
            <w:tcMar>
              <w:top w:w="15" w:type="dxa"/>
              <w:left w:w="15" w:type="dxa"/>
              <w:bottom w:w="0" w:type="dxa"/>
              <w:right w:w="15" w:type="dxa"/>
            </w:tcMar>
            <w:hideMark/>
          </w:tcPr>
          <w:p w14:paraId="303B91C1"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7853763F"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nil"/>
              <w:right w:val="nil"/>
            </w:tcBorders>
            <w:noWrap/>
            <w:tcMar>
              <w:top w:w="15" w:type="dxa"/>
              <w:left w:w="15" w:type="dxa"/>
              <w:bottom w:w="0" w:type="dxa"/>
              <w:right w:w="15" w:type="dxa"/>
            </w:tcMar>
            <w:hideMark/>
          </w:tcPr>
          <w:p w14:paraId="34EC46A0" w14:textId="77777777" w:rsidR="00F045BB" w:rsidRDefault="00F045BB">
            <w:pPr>
              <w:jc w:val="center"/>
              <w:rPr>
                <w:color w:val="000000"/>
                <w:sz w:val="20"/>
                <w:szCs w:val="20"/>
              </w:rPr>
            </w:pPr>
            <w:r>
              <w:rPr>
                <w:color w:val="000000"/>
                <w:sz w:val="20"/>
                <w:szCs w:val="20"/>
              </w:rPr>
              <w:t>√</w:t>
            </w:r>
          </w:p>
        </w:tc>
        <w:tc>
          <w:tcPr>
            <w:tcW w:w="1830" w:type="dxa"/>
            <w:tcBorders>
              <w:top w:val="nil"/>
              <w:left w:val="nil"/>
              <w:bottom w:val="nil"/>
              <w:right w:val="nil"/>
            </w:tcBorders>
            <w:noWrap/>
            <w:tcMar>
              <w:top w:w="15" w:type="dxa"/>
              <w:left w:w="15" w:type="dxa"/>
              <w:bottom w:w="0" w:type="dxa"/>
              <w:right w:w="15" w:type="dxa"/>
            </w:tcMar>
            <w:hideMark/>
          </w:tcPr>
          <w:p w14:paraId="675E25A4" w14:textId="77777777" w:rsidR="00F045BB" w:rsidRDefault="00F045BB">
            <w:pPr>
              <w:jc w:val="center"/>
              <w:rPr>
                <w:color w:val="000000"/>
                <w:sz w:val="20"/>
                <w:szCs w:val="20"/>
              </w:rPr>
            </w:pPr>
            <w:r>
              <w:rPr>
                <w:color w:val="000000"/>
                <w:sz w:val="20"/>
                <w:szCs w:val="20"/>
              </w:rPr>
              <w:t>√</w:t>
            </w:r>
          </w:p>
        </w:tc>
        <w:tc>
          <w:tcPr>
            <w:tcW w:w="929" w:type="dxa"/>
            <w:tcBorders>
              <w:top w:val="nil"/>
              <w:left w:val="nil"/>
              <w:bottom w:val="nil"/>
              <w:right w:val="nil"/>
            </w:tcBorders>
            <w:noWrap/>
            <w:tcMar>
              <w:top w:w="15" w:type="dxa"/>
              <w:left w:w="15" w:type="dxa"/>
              <w:bottom w:w="0" w:type="dxa"/>
              <w:right w:w="15" w:type="dxa"/>
            </w:tcMar>
            <w:hideMark/>
          </w:tcPr>
          <w:p w14:paraId="21D6E34A" w14:textId="77777777" w:rsidR="00F045BB" w:rsidRDefault="00F045BB">
            <w:pPr>
              <w:jc w:val="center"/>
              <w:rPr>
                <w:color w:val="000000"/>
                <w:sz w:val="20"/>
                <w:szCs w:val="20"/>
              </w:rPr>
            </w:pPr>
            <w:r>
              <w:rPr>
                <w:color w:val="000000"/>
                <w:sz w:val="20"/>
                <w:szCs w:val="20"/>
              </w:rPr>
              <w:t>√</w:t>
            </w:r>
          </w:p>
        </w:tc>
      </w:tr>
      <w:tr w:rsidR="00F045BB" w14:paraId="67E6B077" w14:textId="77777777" w:rsidTr="00F045BB">
        <w:trPr>
          <w:trHeight w:val="320"/>
          <w:jc w:val="center"/>
        </w:trPr>
        <w:tc>
          <w:tcPr>
            <w:tcW w:w="2070" w:type="dxa"/>
            <w:tcBorders>
              <w:top w:val="nil"/>
              <w:left w:val="nil"/>
              <w:bottom w:val="single" w:sz="4" w:space="0" w:color="auto"/>
              <w:right w:val="nil"/>
            </w:tcBorders>
            <w:noWrap/>
            <w:tcMar>
              <w:top w:w="15" w:type="dxa"/>
              <w:left w:w="15" w:type="dxa"/>
              <w:bottom w:w="0" w:type="dxa"/>
              <w:right w:w="15" w:type="dxa"/>
            </w:tcMar>
            <w:hideMark/>
          </w:tcPr>
          <w:p w14:paraId="127410C8" w14:textId="77777777" w:rsidR="00F045BB" w:rsidRDefault="00F045BB">
            <w:pPr>
              <w:rPr>
                <w:color w:val="000000"/>
                <w:sz w:val="20"/>
                <w:szCs w:val="20"/>
              </w:rPr>
            </w:pPr>
            <w:r>
              <w:rPr>
                <w:color w:val="000000"/>
                <w:sz w:val="20"/>
                <w:szCs w:val="20"/>
              </w:rPr>
              <w:t>questioner random effect</w:t>
            </w:r>
          </w:p>
        </w:tc>
        <w:tc>
          <w:tcPr>
            <w:tcW w:w="1350" w:type="dxa"/>
            <w:tcBorders>
              <w:top w:val="nil"/>
              <w:left w:val="nil"/>
              <w:bottom w:val="single" w:sz="4" w:space="0" w:color="auto"/>
              <w:right w:val="nil"/>
            </w:tcBorders>
            <w:noWrap/>
            <w:tcMar>
              <w:top w:w="15" w:type="dxa"/>
              <w:left w:w="15" w:type="dxa"/>
              <w:bottom w:w="0" w:type="dxa"/>
              <w:right w:w="15" w:type="dxa"/>
            </w:tcMar>
            <w:hideMark/>
          </w:tcPr>
          <w:p w14:paraId="09B488E0" w14:textId="77777777" w:rsidR="00F045BB" w:rsidRDefault="00F045B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6DF3A009"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364F6EFC" w14:textId="77777777" w:rsidR="00F045BB" w:rsidRDefault="00F045BB">
            <w:pPr>
              <w:jc w:val="center"/>
              <w:rPr>
                <w:color w:val="000000"/>
                <w:sz w:val="20"/>
                <w:szCs w:val="20"/>
              </w:rPr>
            </w:pPr>
            <w:r>
              <w:rPr>
                <w:color w:val="000000"/>
                <w:sz w:val="20"/>
                <w:szCs w:val="20"/>
              </w:rPr>
              <w:t> </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20617AD0" w14:textId="77777777" w:rsidR="00F045BB" w:rsidRDefault="00F045BB">
            <w:pPr>
              <w:jc w:val="center"/>
              <w:rPr>
                <w:color w:val="000000"/>
                <w:sz w:val="20"/>
                <w:szCs w:val="20"/>
              </w:rPr>
            </w:pPr>
            <w:r>
              <w:rPr>
                <w:color w:val="000000"/>
                <w:sz w:val="20"/>
                <w:szCs w:val="20"/>
              </w:rPr>
              <w:t> </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56B1390E" w14:textId="77777777" w:rsidR="00F045BB" w:rsidRDefault="00F045BB">
            <w:pPr>
              <w:jc w:val="center"/>
              <w:rPr>
                <w:color w:val="000000"/>
                <w:sz w:val="20"/>
                <w:szCs w:val="20"/>
              </w:rPr>
            </w:pPr>
            <w:r>
              <w:rPr>
                <w:color w:val="000000"/>
                <w:sz w:val="20"/>
                <w:szCs w:val="20"/>
              </w:rPr>
              <w:t> </w:t>
            </w:r>
          </w:p>
        </w:tc>
      </w:tr>
      <w:tr w:rsidR="00F045BB" w14:paraId="66291827"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180CB207" w14:textId="77777777" w:rsidR="00F045BB" w:rsidRDefault="00F045BB">
            <w:pPr>
              <w:rPr>
                <w:color w:val="000000"/>
                <w:sz w:val="20"/>
                <w:szCs w:val="20"/>
              </w:rPr>
            </w:pPr>
            <w:r>
              <w:rPr>
                <w:color w:val="000000"/>
                <w:sz w:val="20"/>
                <w:szCs w:val="20"/>
              </w:rPr>
              <w:t>N</w:t>
            </w:r>
          </w:p>
        </w:tc>
        <w:tc>
          <w:tcPr>
            <w:tcW w:w="1350" w:type="dxa"/>
            <w:tcBorders>
              <w:top w:val="nil"/>
              <w:left w:val="nil"/>
              <w:bottom w:val="nil"/>
              <w:right w:val="nil"/>
            </w:tcBorders>
            <w:noWrap/>
            <w:tcMar>
              <w:top w:w="15" w:type="dxa"/>
              <w:left w:w="15" w:type="dxa"/>
              <w:bottom w:w="0" w:type="dxa"/>
              <w:right w:w="15" w:type="dxa"/>
            </w:tcMar>
            <w:hideMark/>
          </w:tcPr>
          <w:p w14:paraId="3A16867E" w14:textId="77777777" w:rsidR="00F045BB" w:rsidRDefault="00F045BB">
            <w:pPr>
              <w:jc w:val="center"/>
              <w:rPr>
                <w:color w:val="000000"/>
                <w:sz w:val="20"/>
                <w:szCs w:val="20"/>
              </w:rPr>
            </w:pPr>
            <w:r>
              <w:rPr>
                <w:color w:val="000000"/>
                <w:sz w:val="20"/>
                <w:szCs w:val="20"/>
              </w:rPr>
              <w:t>3,612</w:t>
            </w:r>
          </w:p>
        </w:tc>
        <w:tc>
          <w:tcPr>
            <w:tcW w:w="1260" w:type="dxa"/>
            <w:tcBorders>
              <w:top w:val="nil"/>
              <w:left w:val="nil"/>
              <w:bottom w:val="nil"/>
              <w:right w:val="nil"/>
            </w:tcBorders>
            <w:noWrap/>
            <w:tcMar>
              <w:top w:w="15" w:type="dxa"/>
              <w:left w:w="15" w:type="dxa"/>
              <w:bottom w:w="0" w:type="dxa"/>
              <w:right w:w="15" w:type="dxa"/>
            </w:tcMar>
            <w:hideMark/>
          </w:tcPr>
          <w:p w14:paraId="0D326259" w14:textId="77777777" w:rsidR="00F045BB" w:rsidRDefault="00F045BB">
            <w:pPr>
              <w:jc w:val="center"/>
              <w:rPr>
                <w:color w:val="000000"/>
                <w:sz w:val="20"/>
                <w:szCs w:val="20"/>
              </w:rPr>
            </w:pPr>
            <w:r>
              <w:rPr>
                <w:color w:val="000000"/>
                <w:sz w:val="20"/>
                <w:szCs w:val="20"/>
              </w:rPr>
              <w:t>3,612</w:t>
            </w:r>
          </w:p>
        </w:tc>
        <w:tc>
          <w:tcPr>
            <w:tcW w:w="1921" w:type="dxa"/>
            <w:tcBorders>
              <w:top w:val="nil"/>
              <w:left w:val="nil"/>
              <w:bottom w:val="nil"/>
              <w:right w:val="nil"/>
            </w:tcBorders>
            <w:noWrap/>
            <w:tcMar>
              <w:top w:w="15" w:type="dxa"/>
              <w:left w:w="15" w:type="dxa"/>
              <w:bottom w:w="0" w:type="dxa"/>
              <w:right w:w="15" w:type="dxa"/>
            </w:tcMar>
            <w:hideMark/>
          </w:tcPr>
          <w:p w14:paraId="60F3AA40" w14:textId="77777777" w:rsidR="00F045BB" w:rsidRDefault="00F045BB">
            <w:pPr>
              <w:jc w:val="center"/>
              <w:rPr>
                <w:color w:val="000000"/>
                <w:sz w:val="20"/>
                <w:szCs w:val="20"/>
              </w:rPr>
            </w:pPr>
            <w:r>
              <w:rPr>
                <w:color w:val="000000"/>
                <w:sz w:val="20"/>
                <w:szCs w:val="20"/>
              </w:rPr>
              <w:t>3,612</w:t>
            </w:r>
          </w:p>
        </w:tc>
        <w:tc>
          <w:tcPr>
            <w:tcW w:w="1830" w:type="dxa"/>
            <w:tcBorders>
              <w:top w:val="nil"/>
              <w:left w:val="nil"/>
              <w:bottom w:val="nil"/>
              <w:right w:val="nil"/>
            </w:tcBorders>
            <w:noWrap/>
            <w:tcMar>
              <w:top w:w="15" w:type="dxa"/>
              <w:left w:w="15" w:type="dxa"/>
              <w:bottom w:w="0" w:type="dxa"/>
              <w:right w:w="15" w:type="dxa"/>
            </w:tcMar>
            <w:hideMark/>
          </w:tcPr>
          <w:p w14:paraId="7ED742BF" w14:textId="77777777" w:rsidR="00F045BB" w:rsidRDefault="00F045BB">
            <w:pPr>
              <w:jc w:val="center"/>
              <w:rPr>
                <w:color w:val="000000"/>
                <w:sz w:val="20"/>
                <w:szCs w:val="20"/>
              </w:rPr>
            </w:pPr>
            <w:r>
              <w:rPr>
                <w:color w:val="000000"/>
                <w:sz w:val="20"/>
                <w:szCs w:val="20"/>
              </w:rPr>
              <w:t>3,612</w:t>
            </w:r>
          </w:p>
        </w:tc>
        <w:tc>
          <w:tcPr>
            <w:tcW w:w="929" w:type="dxa"/>
            <w:tcBorders>
              <w:top w:val="nil"/>
              <w:left w:val="nil"/>
              <w:bottom w:val="nil"/>
              <w:right w:val="nil"/>
            </w:tcBorders>
            <w:noWrap/>
            <w:tcMar>
              <w:top w:w="15" w:type="dxa"/>
              <w:left w:w="15" w:type="dxa"/>
              <w:bottom w:w="0" w:type="dxa"/>
              <w:right w:w="15" w:type="dxa"/>
            </w:tcMar>
            <w:hideMark/>
          </w:tcPr>
          <w:p w14:paraId="23289000" w14:textId="77777777" w:rsidR="00F045BB" w:rsidRDefault="00F045BB">
            <w:pPr>
              <w:jc w:val="center"/>
              <w:rPr>
                <w:color w:val="000000"/>
                <w:sz w:val="20"/>
                <w:szCs w:val="20"/>
              </w:rPr>
            </w:pPr>
            <w:r>
              <w:rPr>
                <w:color w:val="000000"/>
                <w:sz w:val="20"/>
                <w:szCs w:val="20"/>
              </w:rPr>
              <w:t>3,612</w:t>
            </w:r>
          </w:p>
        </w:tc>
      </w:tr>
      <w:tr w:rsidR="00F045BB" w14:paraId="17468B45"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51908D4C" w14:textId="77777777" w:rsidR="00F045BB" w:rsidRDefault="00F045BB">
            <w:pPr>
              <w:rPr>
                <w:color w:val="000000"/>
                <w:sz w:val="20"/>
                <w:szCs w:val="20"/>
              </w:rPr>
            </w:pPr>
            <w:r>
              <w:rPr>
                <w:color w:val="000000"/>
                <w:sz w:val="20"/>
                <w:szCs w:val="20"/>
              </w:rPr>
              <w:t>AIC</w:t>
            </w:r>
          </w:p>
        </w:tc>
        <w:tc>
          <w:tcPr>
            <w:tcW w:w="1350" w:type="dxa"/>
            <w:tcBorders>
              <w:top w:val="nil"/>
              <w:left w:val="nil"/>
              <w:bottom w:val="nil"/>
              <w:right w:val="nil"/>
            </w:tcBorders>
            <w:noWrap/>
            <w:tcMar>
              <w:top w:w="15" w:type="dxa"/>
              <w:left w:w="15" w:type="dxa"/>
              <w:bottom w:w="0" w:type="dxa"/>
              <w:right w:w="15" w:type="dxa"/>
            </w:tcMar>
            <w:hideMark/>
          </w:tcPr>
          <w:p w14:paraId="3189837D"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038614F3" w14:textId="77777777" w:rsidR="00F045BB" w:rsidRDefault="00F045BB">
            <w:pPr>
              <w:jc w:val="center"/>
              <w:rPr>
                <w:color w:val="000000"/>
                <w:sz w:val="20"/>
                <w:szCs w:val="20"/>
              </w:rPr>
            </w:pPr>
            <w:r>
              <w:rPr>
                <w:color w:val="000000"/>
                <w:sz w:val="20"/>
                <w:szCs w:val="20"/>
              </w:rPr>
              <w:t>2741.982</w:t>
            </w:r>
          </w:p>
        </w:tc>
        <w:tc>
          <w:tcPr>
            <w:tcW w:w="1921" w:type="dxa"/>
            <w:tcBorders>
              <w:top w:val="nil"/>
              <w:left w:val="nil"/>
              <w:bottom w:val="nil"/>
              <w:right w:val="nil"/>
            </w:tcBorders>
            <w:noWrap/>
            <w:tcMar>
              <w:top w:w="15" w:type="dxa"/>
              <w:left w:w="15" w:type="dxa"/>
              <w:bottom w:w="0" w:type="dxa"/>
              <w:right w:w="15" w:type="dxa"/>
            </w:tcMar>
            <w:hideMark/>
          </w:tcPr>
          <w:p w14:paraId="49DE6D24"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1830" w:type="dxa"/>
            <w:tcBorders>
              <w:top w:val="nil"/>
              <w:left w:val="nil"/>
              <w:bottom w:val="nil"/>
              <w:right w:val="nil"/>
            </w:tcBorders>
            <w:noWrap/>
            <w:tcMar>
              <w:top w:w="15" w:type="dxa"/>
              <w:left w:w="15" w:type="dxa"/>
              <w:bottom w:w="0" w:type="dxa"/>
              <w:right w:w="15" w:type="dxa"/>
            </w:tcMar>
            <w:hideMark/>
          </w:tcPr>
          <w:p w14:paraId="750DE720" w14:textId="77777777" w:rsidR="00F045BB" w:rsidRDefault="00F045BB">
            <w:pPr>
              <w:jc w:val="center"/>
              <w:rPr>
                <w:color w:val="000000"/>
                <w:sz w:val="20"/>
                <w:szCs w:val="20"/>
              </w:rPr>
            </w:pPr>
            <w:r>
              <w:rPr>
                <w:color w:val="000000"/>
                <w:sz w:val="20"/>
                <w:szCs w:val="20"/>
              </w:rPr>
              <w:t>10108.205</w:t>
            </w:r>
          </w:p>
        </w:tc>
        <w:tc>
          <w:tcPr>
            <w:tcW w:w="929" w:type="dxa"/>
            <w:tcBorders>
              <w:top w:val="nil"/>
              <w:left w:val="nil"/>
              <w:bottom w:val="nil"/>
              <w:right w:val="nil"/>
            </w:tcBorders>
            <w:noWrap/>
            <w:tcMar>
              <w:top w:w="15" w:type="dxa"/>
              <w:left w:w="15" w:type="dxa"/>
              <w:bottom w:w="0" w:type="dxa"/>
              <w:right w:w="15" w:type="dxa"/>
            </w:tcMar>
            <w:hideMark/>
          </w:tcPr>
          <w:p w14:paraId="3168A9CA" w14:textId="77777777" w:rsidR="00F045BB" w:rsidRDefault="00F045BB">
            <w:pPr>
              <w:jc w:val="center"/>
              <w:rPr>
                <w:color w:val="000000"/>
                <w:sz w:val="20"/>
                <w:szCs w:val="20"/>
              </w:rPr>
            </w:pPr>
            <w:r>
              <w:rPr>
                <w:color w:val="000000"/>
                <w:sz w:val="20"/>
                <w:szCs w:val="20"/>
              </w:rPr>
              <w:t>10110.206</w:t>
            </w:r>
          </w:p>
        </w:tc>
      </w:tr>
      <w:tr w:rsidR="00F045BB" w14:paraId="52C81BDA"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0859843A" w14:textId="77777777" w:rsidR="00F045BB" w:rsidRDefault="00F045BB">
            <w:pPr>
              <w:rPr>
                <w:color w:val="000000"/>
                <w:sz w:val="20"/>
                <w:szCs w:val="20"/>
              </w:rPr>
            </w:pPr>
            <w:r>
              <w:rPr>
                <w:color w:val="000000"/>
                <w:sz w:val="20"/>
                <w:szCs w:val="20"/>
              </w:rPr>
              <w:t>BIC</w:t>
            </w:r>
          </w:p>
        </w:tc>
        <w:tc>
          <w:tcPr>
            <w:tcW w:w="1350" w:type="dxa"/>
            <w:tcBorders>
              <w:top w:val="nil"/>
              <w:left w:val="nil"/>
              <w:bottom w:val="nil"/>
              <w:right w:val="nil"/>
            </w:tcBorders>
            <w:noWrap/>
            <w:tcMar>
              <w:top w:w="15" w:type="dxa"/>
              <w:left w:w="15" w:type="dxa"/>
              <w:bottom w:w="0" w:type="dxa"/>
              <w:right w:w="15" w:type="dxa"/>
            </w:tcMar>
            <w:hideMark/>
          </w:tcPr>
          <w:p w14:paraId="6D325459"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3EDACBC6" w14:textId="77777777" w:rsidR="00F045BB" w:rsidRDefault="00F045BB">
            <w:pPr>
              <w:jc w:val="center"/>
              <w:rPr>
                <w:color w:val="000000"/>
                <w:sz w:val="20"/>
                <w:szCs w:val="20"/>
              </w:rPr>
            </w:pPr>
            <w:r>
              <w:rPr>
                <w:color w:val="000000"/>
                <w:sz w:val="20"/>
                <w:szCs w:val="20"/>
              </w:rPr>
              <w:t>3924.657</w:t>
            </w:r>
          </w:p>
        </w:tc>
        <w:tc>
          <w:tcPr>
            <w:tcW w:w="1921" w:type="dxa"/>
            <w:tcBorders>
              <w:top w:val="nil"/>
              <w:left w:val="nil"/>
              <w:bottom w:val="nil"/>
              <w:right w:val="nil"/>
            </w:tcBorders>
            <w:noWrap/>
            <w:tcMar>
              <w:top w:w="15" w:type="dxa"/>
              <w:left w:w="15" w:type="dxa"/>
              <w:bottom w:w="0" w:type="dxa"/>
              <w:right w:w="15" w:type="dxa"/>
            </w:tcMar>
            <w:hideMark/>
          </w:tcPr>
          <w:p w14:paraId="6AC844EB"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1830" w:type="dxa"/>
            <w:tcBorders>
              <w:top w:val="nil"/>
              <w:left w:val="nil"/>
              <w:bottom w:val="nil"/>
              <w:right w:val="nil"/>
            </w:tcBorders>
            <w:noWrap/>
            <w:tcMar>
              <w:top w:w="15" w:type="dxa"/>
              <w:left w:w="15" w:type="dxa"/>
              <w:bottom w:w="0" w:type="dxa"/>
              <w:right w:w="15" w:type="dxa"/>
            </w:tcMar>
            <w:hideMark/>
          </w:tcPr>
          <w:p w14:paraId="2008CAFB"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929" w:type="dxa"/>
            <w:tcBorders>
              <w:top w:val="nil"/>
              <w:left w:val="nil"/>
              <w:bottom w:val="nil"/>
              <w:right w:val="nil"/>
            </w:tcBorders>
            <w:noWrap/>
            <w:tcMar>
              <w:top w:w="15" w:type="dxa"/>
              <w:left w:w="15" w:type="dxa"/>
              <w:bottom w:w="0" w:type="dxa"/>
              <w:right w:w="15" w:type="dxa"/>
            </w:tcMar>
            <w:hideMark/>
          </w:tcPr>
          <w:p w14:paraId="0C5FD056"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r>
      <w:tr w:rsidR="00F045BB" w14:paraId="38701085"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61E16544" w14:textId="77777777" w:rsidR="00F045BB" w:rsidRDefault="00F045BB">
            <w:pPr>
              <w:rPr>
                <w:color w:val="000000"/>
                <w:sz w:val="20"/>
                <w:szCs w:val="20"/>
              </w:rPr>
            </w:pPr>
            <w:r>
              <w:rPr>
                <w:color w:val="000000"/>
                <w:sz w:val="20"/>
                <w:szCs w:val="20"/>
              </w:rPr>
              <w:t>log likelihood</w:t>
            </w:r>
          </w:p>
        </w:tc>
        <w:tc>
          <w:tcPr>
            <w:tcW w:w="1350" w:type="dxa"/>
            <w:tcBorders>
              <w:top w:val="nil"/>
              <w:left w:val="nil"/>
              <w:bottom w:val="nil"/>
              <w:right w:val="nil"/>
            </w:tcBorders>
            <w:noWrap/>
            <w:tcMar>
              <w:top w:w="15" w:type="dxa"/>
              <w:left w:w="15" w:type="dxa"/>
              <w:bottom w:w="0" w:type="dxa"/>
              <w:right w:w="15" w:type="dxa"/>
            </w:tcMar>
            <w:hideMark/>
          </w:tcPr>
          <w:p w14:paraId="1EF6D133"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7DC44FCA" w14:textId="77777777" w:rsidR="00F045BB" w:rsidRDefault="00F045BB">
            <w:pPr>
              <w:jc w:val="center"/>
              <w:rPr>
                <w:color w:val="000000"/>
                <w:sz w:val="20"/>
                <w:szCs w:val="20"/>
              </w:rPr>
            </w:pPr>
            <w:r>
              <w:rPr>
                <w:color w:val="000000"/>
                <w:sz w:val="20"/>
                <w:szCs w:val="20"/>
              </w:rPr>
              <w:t>-1179.991</w:t>
            </w:r>
          </w:p>
        </w:tc>
        <w:tc>
          <w:tcPr>
            <w:tcW w:w="1921" w:type="dxa"/>
            <w:tcBorders>
              <w:top w:val="nil"/>
              <w:left w:val="nil"/>
              <w:bottom w:val="nil"/>
              <w:right w:val="nil"/>
            </w:tcBorders>
            <w:noWrap/>
            <w:tcMar>
              <w:top w:w="15" w:type="dxa"/>
              <w:left w:w="15" w:type="dxa"/>
              <w:bottom w:w="0" w:type="dxa"/>
              <w:right w:w="15" w:type="dxa"/>
            </w:tcMar>
            <w:hideMark/>
          </w:tcPr>
          <w:p w14:paraId="6F35F669" w14:textId="77777777" w:rsidR="00F045BB" w:rsidRDefault="00F045BB">
            <w:pPr>
              <w:jc w:val="center"/>
              <w:rPr>
                <w:color w:val="000000"/>
                <w:sz w:val="20"/>
                <w:szCs w:val="20"/>
              </w:rPr>
            </w:pPr>
            <w:r>
              <w:rPr>
                <w:color w:val="000000"/>
                <w:sz w:val="20"/>
                <w:szCs w:val="20"/>
              </w:rPr>
              <w:t>-4864.102</w:t>
            </w:r>
          </w:p>
        </w:tc>
        <w:tc>
          <w:tcPr>
            <w:tcW w:w="1830" w:type="dxa"/>
            <w:tcBorders>
              <w:top w:val="nil"/>
              <w:left w:val="nil"/>
              <w:bottom w:val="nil"/>
              <w:right w:val="nil"/>
            </w:tcBorders>
            <w:noWrap/>
            <w:tcMar>
              <w:top w:w="15" w:type="dxa"/>
              <w:left w:w="15" w:type="dxa"/>
              <w:bottom w:w="0" w:type="dxa"/>
              <w:right w:w="15" w:type="dxa"/>
            </w:tcMar>
            <w:hideMark/>
          </w:tcPr>
          <w:p w14:paraId="043B07EB" w14:textId="77777777" w:rsidR="00F045BB" w:rsidRDefault="00F045BB">
            <w:pPr>
              <w:jc w:val="center"/>
              <w:rPr>
                <w:color w:val="000000"/>
                <w:sz w:val="20"/>
                <w:szCs w:val="20"/>
              </w:rPr>
            </w:pPr>
            <w:r>
              <w:rPr>
                <w:color w:val="000000"/>
                <w:sz w:val="20"/>
                <w:szCs w:val="20"/>
              </w:rPr>
              <w:t>-4864.102</w:t>
            </w:r>
          </w:p>
        </w:tc>
        <w:tc>
          <w:tcPr>
            <w:tcW w:w="929" w:type="dxa"/>
            <w:tcBorders>
              <w:top w:val="nil"/>
              <w:left w:val="nil"/>
              <w:bottom w:val="nil"/>
              <w:right w:val="nil"/>
            </w:tcBorders>
            <w:noWrap/>
            <w:tcMar>
              <w:top w:w="15" w:type="dxa"/>
              <w:left w:w="15" w:type="dxa"/>
              <w:bottom w:w="0" w:type="dxa"/>
              <w:right w:w="15" w:type="dxa"/>
            </w:tcMar>
            <w:hideMark/>
          </w:tcPr>
          <w:p w14:paraId="67AB79E4" w14:textId="77777777" w:rsidR="00F045BB" w:rsidRDefault="00F045BB">
            <w:pPr>
              <w:jc w:val="center"/>
              <w:rPr>
                <w:color w:val="000000"/>
                <w:sz w:val="20"/>
                <w:szCs w:val="20"/>
              </w:rPr>
            </w:pPr>
            <w:r>
              <w:rPr>
                <w:color w:val="000000"/>
                <w:sz w:val="20"/>
                <w:szCs w:val="20"/>
              </w:rPr>
              <w:t>-4864.103</w:t>
            </w:r>
          </w:p>
        </w:tc>
      </w:tr>
      <w:tr w:rsidR="00F045BB" w14:paraId="2F5872FB"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3E369F59" w14:textId="77777777" w:rsidR="00F045BB" w:rsidRDefault="00F045BB">
            <w:pPr>
              <w:rPr>
                <w:color w:val="000000"/>
                <w:sz w:val="20"/>
                <w:szCs w:val="20"/>
              </w:rPr>
            </w:pPr>
            <w:r>
              <w:rPr>
                <w:color w:val="000000"/>
                <w:sz w:val="20"/>
                <w:szCs w:val="20"/>
              </w:rPr>
              <w:t>deviance</w:t>
            </w:r>
          </w:p>
        </w:tc>
        <w:tc>
          <w:tcPr>
            <w:tcW w:w="1350" w:type="dxa"/>
            <w:tcBorders>
              <w:top w:val="nil"/>
              <w:left w:val="nil"/>
              <w:bottom w:val="nil"/>
              <w:right w:val="nil"/>
            </w:tcBorders>
            <w:noWrap/>
            <w:tcMar>
              <w:top w:w="15" w:type="dxa"/>
              <w:left w:w="15" w:type="dxa"/>
              <w:bottom w:w="0" w:type="dxa"/>
              <w:right w:w="15" w:type="dxa"/>
            </w:tcMar>
            <w:hideMark/>
          </w:tcPr>
          <w:p w14:paraId="508BFBCA"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254741C9" w14:textId="77777777" w:rsidR="00F045BB" w:rsidRDefault="00F045BB">
            <w:pPr>
              <w:rPr>
                <w:sz w:val="20"/>
                <w:szCs w:val="20"/>
              </w:rPr>
            </w:pPr>
          </w:p>
        </w:tc>
        <w:tc>
          <w:tcPr>
            <w:tcW w:w="1921" w:type="dxa"/>
            <w:tcBorders>
              <w:top w:val="nil"/>
              <w:left w:val="nil"/>
              <w:bottom w:val="nil"/>
              <w:right w:val="nil"/>
            </w:tcBorders>
            <w:noWrap/>
            <w:tcMar>
              <w:top w:w="15" w:type="dxa"/>
              <w:left w:w="15" w:type="dxa"/>
              <w:bottom w:w="0" w:type="dxa"/>
              <w:right w:w="15" w:type="dxa"/>
            </w:tcMar>
            <w:hideMark/>
          </w:tcPr>
          <w:p w14:paraId="39B387D9" w14:textId="77777777" w:rsidR="00F045BB" w:rsidRDefault="00F045BB">
            <w:pPr>
              <w:jc w:val="center"/>
              <w:rPr>
                <w:color w:val="000000"/>
                <w:sz w:val="20"/>
                <w:szCs w:val="20"/>
              </w:rPr>
            </w:pPr>
            <w:r>
              <w:rPr>
                <w:color w:val="000000"/>
                <w:sz w:val="20"/>
                <w:szCs w:val="20"/>
              </w:rPr>
              <w:t>3537.101</w:t>
            </w:r>
          </w:p>
        </w:tc>
        <w:tc>
          <w:tcPr>
            <w:tcW w:w="1830" w:type="dxa"/>
            <w:tcBorders>
              <w:top w:val="nil"/>
              <w:left w:val="nil"/>
              <w:bottom w:val="nil"/>
              <w:right w:val="nil"/>
            </w:tcBorders>
            <w:noWrap/>
            <w:tcMar>
              <w:top w:w="15" w:type="dxa"/>
              <w:left w:w="15" w:type="dxa"/>
              <w:bottom w:w="0" w:type="dxa"/>
              <w:right w:w="15" w:type="dxa"/>
            </w:tcMar>
            <w:hideMark/>
          </w:tcPr>
          <w:p w14:paraId="376F62C7" w14:textId="77777777" w:rsidR="00F045BB" w:rsidRDefault="00F045BB">
            <w:pPr>
              <w:jc w:val="center"/>
              <w:rPr>
                <w:color w:val="000000"/>
                <w:sz w:val="20"/>
                <w:szCs w:val="20"/>
              </w:rPr>
            </w:pPr>
          </w:p>
        </w:tc>
        <w:tc>
          <w:tcPr>
            <w:tcW w:w="929" w:type="dxa"/>
            <w:tcBorders>
              <w:top w:val="nil"/>
              <w:left w:val="nil"/>
              <w:bottom w:val="nil"/>
              <w:right w:val="nil"/>
            </w:tcBorders>
            <w:noWrap/>
            <w:tcMar>
              <w:top w:w="15" w:type="dxa"/>
              <w:left w:w="15" w:type="dxa"/>
              <w:bottom w:w="0" w:type="dxa"/>
              <w:right w:w="15" w:type="dxa"/>
            </w:tcMar>
            <w:hideMark/>
          </w:tcPr>
          <w:p w14:paraId="472D490E" w14:textId="77777777" w:rsidR="00F045BB" w:rsidRDefault="00F045BB">
            <w:pPr>
              <w:rPr>
                <w:sz w:val="20"/>
                <w:szCs w:val="20"/>
              </w:rPr>
            </w:pPr>
          </w:p>
        </w:tc>
      </w:tr>
      <w:tr w:rsidR="00F045BB" w14:paraId="12DD2363" w14:textId="77777777" w:rsidTr="00F045BB">
        <w:trPr>
          <w:trHeight w:val="320"/>
          <w:jc w:val="center"/>
        </w:trPr>
        <w:tc>
          <w:tcPr>
            <w:tcW w:w="2070" w:type="dxa"/>
            <w:tcBorders>
              <w:top w:val="nil"/>
              <w:left w:val="nil"/>
              <w:bottom w:val="single" w:sz="4" w:space="0" w:color="auto"/>
              <w:right w:val="nil"/>
            </w:tcBorders>
            <w:noWrap/>
            <w:tcMar>
              <w:top w:w="15" w:type="dxa"/>
              <w:left w:w="15" w:type="dxa"/>
              <w:bottom w:w="0" w:type="dxa"/>
              <w:right w:w="15" w:type="dxa"/>
            </w:tcMar>
            <w:hideMark/>
          </w:tcPr>
          <w:p w14:paraId="6F3FD94D" w14:textId="77777777" w:rsidR="00F045BB" w:rsidRDefault="00F045BB">
            <w:pPr>
              <w:rPr>
                <w:color w:val="000000"/>
                <w:sz w:val="20"/>
                <w:szCs w:val="20"/>
              </w:rPr>
            </w:pPr>
            <w:r>
              <w:rPr>
                <w:color w:val="000000"/>
                <w:sz w:val="20"/>
                <w:szCs w:val="20"/>
              </w:rPr>
              <w:t>pseudo R^2</w:t>
            </w:r>
          </w:p>
        </w:tc>
        <w:tc>
          <w:tcPr>
            <w:tcW w:w="1350"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F045BB" w:rsidRDefault="00F045B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7B430DEB" w14:textId="77777777" w:rsidR="00F045BB" w:rsidRDefault="00F045BB">
            <w:pPr>
              <w:jc w:val="center"/>
              <w:rPr>
                <w:color w:val="000000"/>
                <w:sz w:val="20"/>
                <w:szCs w:val="20"/>
              </w:rPr>
            </w:pPr>
            <w:r>
              <w:rPr>
                <w:color w:val="000000"/>
                <w:sz w:val="20"/>
                <w:szCs w:val="20"/>
              </w:rPr>
              <w:t> </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5679EBC7" w14:textId="77777777" w:rsidR="00F045BB" w:rsidRDefault="00F045BB">
            <w:pPr>
              <w:jc w:val="center"/>
              <w:rPr>
                <w:color w:val="000000"/>
                <w:sz w:val="20"/>
                <w:szCs w:val="20"/>
              </w:rPr>
            </w:pPr>
            <w:r>
              <w:rPr>
                <w:color w:val="000000"/>
                <w:sz w:val="20"/>
                <w:szCs w:val="20"/>
              </w:rPr>
              <w:t>0.014</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1E57116E" w14:textId="77777777" w:rsidR="00F045BB" w:rsidRDefault="00F045BB">
            <w:pPr>
              <w:jc w:val="center"/>
              <w:rPr>
                <w:color w:val="000000"/>
                <w:sz w:val="20"/>
                <w:szCs w:val="20"/>
              </w:rPr>
            </w:pPr>
            <w:r>
              <w:rPr>
                <w:color w:val="000000"/>
                <w:sz w:val="20"/>
                <w:szCs w:val="20"/>
              </w:rPr>
              <w:t> </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0D445E2A" w14:textId="77777777" w:rsidR="00F045BB" w:rsidRDefault="00F045BB">
            <w:pPr>
              <w:jc w:val="center"/>
              <w:rPr>
                <w:color w:val="000000"/>
                <w:sz w:val="20"/>
                <w:szCs w:val="20"/>
              </w:rPr>
            </w:pPr>
            <w:r>
              <w:rPr>
                <w:color w:val="000000"/>
                <w:sz w:val="20"/>
                <w:szCs w:val="20"/>
              </w:rPr>
              <w:t> </w:t>
            </w:r>
          </w:p>
        </w:tc>
      </w:tr>
    </w:tbl>
    <w:p w14:paraId="61B19D68" w14:textId="3CE5BE74" w:rsidR="0049432D" w:rsidRPr="0049432D" w:rsidRDefault="00F045BB" w:rsidP="0049432D">
      <w:pPr>
        <w:pStyle w:val="Notes"/>
      </w:pPr>
      <w:r w:rsidRPr="0049432D">
        <w:rPr>
          <w:i/>
          <w:iCs/>
        </w:rPr>
        <w:t xml:space="preserve"> </w:t>
      </w:r>
      <w:r w:rsidR="0049432D" w:rsidRPr="0049432D">
        <w:rPr>
          <w:i/>
          <w:iCs/>
        </w:rPr>
        <w:t>Notes.</w:t>
      </w:r>
      <w:r w:rsidR="0049432D" w:rsidRPr="0049432D">
        <w:t xml:space="preserve"> Standard errors in parentheses. </w:t>
      </w:r>
      <w:r w:rsidR="0049432D" w:rsidRPr="0049432D">
        <w:rPr>
          <w:rFonts w:ascii="Courier New" w:hAnsi="Courier New" w:cs="Courier New"/>
        </w:rPr>
        <w:t>.</w:t>
      </w:r>
      <w:r w:rsidR="0049432D" w:rsidRPr="0049432D">
        <w:t xml:space="preserve"> p&lt;0.1, </w:t>
      </w:r>
      <w:r w:rsidR="0049432D" w:rsidRPr="0049432D">
        <w:rPr>
          <w:rFonts w:ascii="Courier New" w:hAnsi="Courier New" w:cs="Courier New"/>
        </w:rPr>
        <w:t>*</w:t>
      </w:r>
      <w:r w:rsidR="0049432D" w:rsidRPr="0049432D">
        <w:t xml:space="preserve"> p&lt;0.05, </w:t>
      </w:r>
      <w:r w:rsidR="0049432D" w:rsidRPr="0049432D">
        <w:rPr>
          <w:rFonts w:ascii="Courier New" w:hAnsi="Courier New" w:cs="Courier New"/>
        </w:rPr>
        <w:t>**</w:t>
      </w:r>
      <w:r w:rsidR="0049432D" w:rsidRPr="0049432D">
        <w:t xml:space="preserve"> p&lt;0.01, </w:t>
      </w:r>
      <w:r w:rsidR="0049432D" w:rsidRPr="0049432D">
        <w:rPr>
          <w:rFonts w:ascii="Courier New" w:hAnsi="Courier New" w:cs="Courier New"/>
        </w:rPr>
        <w:t>***</w:t>
      </w:r>
      <w:r w:rsidR="0049432D"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2E1C8C93" w:rsidR="00C816AB" w:rsidRPr="0049432D" w:rsidRDefault="0049432D" w:rsidP="00151A30">
      <w:pPr>
        <w:pStyle w:val="Paragraph0"/>
      </w:pPr>
      <w:r>
        <w:rPr>
          <w:rFonts w:hint="eastAsia"/>
          <w:b/>
          <w:bCs/>
        </w:rPr>
        <w:t>Human Answer Quality</w:t>
      </w:r>
      <w:r w:rsidR="00C816AB" w:rsidRPr="00261E78">
        <w:t xml:space="preserve">. </w:t>
      </w:r>
      <w:r>
        <w:t xml:space="preserve">Table </w:t>
      </w:r>
      <w:r w:rsidR="004D1041">
        <w:rPr>
          <w:rFonts w:hint="eastAsia"/>
        </w:rPr>
        <w:t>8</w:t>
      </w:r>
      <w:r>
        <w:t xml:space="preserve"> reports the OLS estimate and a specification with a questioner random effect. </w:t>
      </w:r>
      <w:r w:rsidR="00151A30" w:rsidRPr="00151A30">
        <w:t xml:space="preserve">The interaction between the AI indicator and AI answer quality stays </w:t>
      </w:r>
      <w:r w:rsidR="00151A30" w:rsidRPr="00151A30">
        <w:lastRenderedPageBreak/>
        <w:t xml:space="preserve">positive and significant in both columns (0.114, p &lt; 0.01), </w:t>
      </w:r>
      <w:r w:rsidR="00151A30">
        <w:rPr>
          <w:rFonts w:hint="eastAsia"/>
        </w:rPr>
        <w:t>which matches the</w:t>
      </w:r>
      <w:r w:rsidR="00151A30" w:rsidRPr="00151A30">
        <w:t xml:space="preserve"> benchmark relationship in H6. </w:t>
      </w:r>
      <w:r>
        <w:t>The</w:t>
      </w:r>
      <w:r w:rsidR="00151A30">
        <w:rPr>
          <w:rFonts w:hint="eastAsia"/>
        </w:rPr>
        <w:t xml:space="preserve"> questioner</w:t>
      </w:r>
      <w:r>
        <w:t xml:space="preserve"> random effect does not alter the conclusion.</w:t>
      </w:r>
      <w:r w:rsidR="00C816AB" w:rsidRPr="00865650">
        <w:t xml:space="preserve"> </w:t>
      </w:r>
    </w:p>
    <w:p w14:paraId="68E7FBF4" w14:textId="5D0B1D6F" w:rsidR="00C816AB" w:rsidRPr="00261E78" w:rsidRDefault="00C816AB" w:rsidP="00C816AB">
      <w:pPr>
        <w:pStyle w:val="TableFiguretitle"/>
      </w:pPr>
      <w:bookmarkStart w:id="25" w:name="_Ref210225098"/>
      <w:r w:rsidRPr="00261E78">
        <w:t xml:space="preserve">Table </w:t>
      </w:r>
      <w:bookmarkEnd w:id="25"/>
      <w:r w:rsidR="004D1041">
        <w:rPr>
          <w:rFonts w:hint="eastAsia"/>
        </w:rPr>
        <w:t>8</w:t>
      </w:r>
      <w:r w:rsidRPr="00261E78">
        <w:t xml:space="preserve">. Robustness checks: alternative model specifications for </w:t>
      </w:r>
      <w:r w:rsidR="0049432D" w:rsidRPr="0049432D">
        <w:t>human answer quality</w:t>
      </w:r>
    </w:p>
    <w:tbl>
      <w:tblPr>
        <w:tblW w:w="5000" w:type="pct"/>
        <w:jc w:val="center"/>
        <w:tblCellMar>
          <w:left w:w="0" w:type="dxa"/>
          <w:right w:w="0" w:type="dxa"/>
        </w:tblCellMar>
        <w:tblLook w:val="04A0" w:firstRow="1" w:lastRow="0" w:firstColumn="1" w:lastColumn="0" w:noHBand="0" w:noVBand="1"/>
      </w:tblPr>
      <w:tblGrid>
        <w:gridCol w:w="4454"/>
        <w:gridCol w:w="2453"/>
        <w:gridCol w:w="2453"/>
      </w:tblGrid>
      <w:tr w:rsidR="00F045BB" w14:paraId="2CBC3FFD" w14:textId="77777777" w:rsidTr="00243D35">
        <w:trPr>
          <w:trHeight w:val="320"/>
          <w:jc w:val="center"/>
        </w:trPr>
        <w:tc>
          <w:tcPr>
            <w:tcW w:w="4454" w:type="dxa"/>
            <w:vMerge w:val="restart"/>
            <w:tcBorders>
              <w:top w:val="single" w:sz="4" w:space="0" w:color="auto"/>
              <w:left w:val="nil"/>
              <w:bottom w:val="nil"/>
              <w:right w:val="nil"/>
            </w:tcBorders>
            <w:noWrap/>
            <w:tcMar>
              <w:top w:w="15" w:type="dxa"/>
              <w:left w:w="15" w:type="dxa"/>
              <w:bottom w:w="0" w:type="dxa"/>
              <w:right w:w="15" w:type="dxa"/>
            </w:tcMar>
            <w:hideMark/>
          </w:tcPr>
          <w:p w14:paraId="4475D558" w14:textId="77777777" w:rsidR="00F045BB" w:rsidRDefault="00F045BB">
            <w:pPr>
              <w:jc w:val="center"/>
              <w:rPr>
                <w:color w:val="000000"/>
                <w:sz w:val="20"/>
                <w:szCs w:val="20"/>
              </w:rPr>
            </w:pPr>
            <w:r>
              <w:rPr>
                <w:color w:val="000000"/>
                <w:sz w:val="20"/>
                <w:szCs w:val="20"/>
              </w:rPr>
              <w:t> </w:t>
            </w:r>
          </w:p>
        </w:tc>
        <w:tc>
          <w:tcPr>
            <w:tcW w:w="2453" w:type="dxa"/>
            <w:tcBorders>
              <w:top w:val="single" w:sz="4" w:space="0" w:color="auto"/>
              <w:left w:val="nil"/>
              <w:bottom w:val="nil"/>
              <w:right w:val="nil"/>
            </w:tcBorders>
            <w:noWrap/>
            <w:tcMar>
              <w:top w:w="15" w:type="dxa"/>
              <w:left w:w="15" w:type="dxa"/>
              <w:bottom w:w="0" w:type="dxa"/>
              <w:right w:w="15" w:type="dxa"/>
            </w:tcMar>
            <w:hideMark/>
          </w:tcPr>
          <w:p w14:paraId="77866449" w14:textId="77777777" w:rsidR="00F045BB" w:rsidRDefault="00F045BB">
            <w:pPr>
              <w:jc w:val="center"/>
              <w:rPr>
                <w:color w:val="000000"/>
                <w:sz w:val="20"/>
                <w:szCs w:val="20"/>
              </w:rPr>
            </w:pPr>
            <w:r>
              <w:rPr>
                <w:color w:val="000000"/>
                <w:sz w:val="20"/>
                <w:szCs w:val="20"/>
              </w:rPr>
              <w:t>OLS</w:t>
            </w:r>
          </w:p>
        </w:tc>
        <w:tc>
          <w:tcPr>
            <w:tcW w:w="2453" w:type="dxa"/>
            <w:tcBorders>
              <w:top w:val="single" w:sz="4" w:space="0" w:color="auto"/>
              <w:left w:val="nil"/>
              <w:bottom w:val="nil"/>
              <w:right w:val="nil"/>
            </w:tcBorders>
            <w:noWrap/>
            <w:tcMar>
              <w:top w:w="15" w:type="dxa"/>
              <w:left w:w="15" w:type="dxa"/>
              <w:bottom w:w="0" w:type="dxa"/>
              <w:right w:w="15" w:type="dxa"/>
            </w:tcMar>
            <w:hideMark/>
          </w:tcPr>
          <w:p w14:paraId="79C2441F" w14:textId="77777777" w:rsidR="00F045BB" w:rsidRDefault="00F045BB">
            <w:pPr>
              <w:jc w:val="center"/>
              <w:rPr>
                <w:color w:val="000000"/>
                <w:sz w:val="20"/>
                <w:szCs w:val="20"/>
              </w:rPr>
            </w:pPr>
            <w:r>
              <w:rPr>
                <w:color w:val="000000"/>
                <w:sz w:val="20"/>
                <w:szCs w:val="20"/>
              </w:rPr>
              <w:t>Random Effect</w:t>
            </w:r>
          </w:p>
        </w:tc>
      </w:tr>
      <w:tr w:rsidR="00F045BB" w14:paraId="36268098" w14:textId="77777777" w:rsidTr="00F045BB">
        <w:trPr>
          <w:trHeight w:val="320"/>
          <w:jc w:val="center"/>
        </w:trPr>
        <w:tc>
          <w:tcPr>
            <w:tcW w:w="0" w:type="auto"/>
            <w:vMerge/>
            <w:tcBorders>
              <w:top w:val="single" w:sz="4" w:space="0" w:color="auto"/>
              <w:left w:val="nil"/>
              <w:bottom w:val="nil"/>
              <w:right w:val="nil"/>
            </w:tcBorders>
            <w:hideMark/>
          </w:tcPr>
          <w:p w14:paraId="4CEFA7F3"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10AE35B" w14:textId="77777777" w:rsidR="00F045BB" w:rsidRDefault="00F045BB">
            <w:pPr>
              <w:jc w:val="center"/>
              <w:rPr>
                <w:color w:val="000000"/>
                <w:sz w:val="20"/>
                <w:szCs w:val="20"/>
              </w:rPr>
            </w:pPr>
            <w:r>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39C0D7E0" w14:textId="77777777" w:rsidR="00F045BB" w:rsidRDefault="00F045BB">
            <w:pPr>
              <w:jc w:val="center"/>
              <w:rPr>
                <w:color w:val="000000"/>
                <w:sz w:val="20"/>
                <w:szCs w:val="20"/>
              </w:rPr>
            </w:pPr>
            <w:r>
              <w:rPr>
                <w:color w:val="000000"/>
                <w:sz w:val="20"/>
                <w:szCs w:val="20"/>
              </w:rPr>
              <w:t>(2)</w:t>
            </w:r>
          </w:p>
        </w:tc>
      </w:tr>
      <w:tr w:rsidR="00F045BB" w14:paraId="39C25378" w14:textId="77777777" w:rsidTr="00243D35">
        <w:trPr>
          <w:trHeight w:val="620"/>
          <w:jc w:val="center"/>
        </w:trPr>
        <w:tc>
          <w:tcPr>
            <w:tcW w:w="0" w:type="auto"/>
            <w:vMerge/>
            <w:tcBorders>
              <w:top w:val="single" w:sz="4" w:space="0" w:color="auto"/>
              <w:left w:val="nil"/>
              <w:bottom w:val="nil"/>
              <w:right w:val="nil"/>
            </w:tcBorders>
            <w:hideMark/>
          </w:tcPr>
          <w:p w14:paraId="7E202759" w14:textId="77777777" w:rsidR="00F045BB" w:rsidRDefault="00F045BB">
            <w:pPr>
              <w:rPr>
                <w:color w:val="000000"/>
                <w:sz w:val="20"/>
                <w:szCs w:val="20"/>
              </w:rPr>
            </w:pPr>
          </w:p>
        </w:tc>
        <w:tc>
          <w:tcPr>
            <w:tcW w:w="4906" w:type="dxa"/>
            <w:gridSpan w:val="2"/>
            <w:tcBorders>
              <w:top w:val="nil"/>
              <w:left w:val="nil"/>
              <w:bottom w:val="single" w:sz="4" w:space="0" w:color="auto"/>
              <w:right w:val="nil"/>
            </w:tcBorders>
            <w:tcMar>
              <w:top w:w="15" w:type="dxa"/>
              <w:left w:w="15" w:type="dxa"/>
              <w:bottom w:w="0" w:type="dxa"/>
              <w:right w:w="15" w:type="dxa"/>
            </w:tcMar>
            <w:hideMark/>
          </w:tcPr>
          <w:p w14:paraId="32928342" w14:textId="1675D67B" w:rsidR="00F045BB" w:rsidRDefault="00CA6948">
            <w:pPr>
              <w:jc w:val="center"/>
              <w:rPr>
                <w:color w:val="000000"/>
                <w:sz w:val="20"/>
                <w:szCs w:val="20"/>
              </w:rPr>
            </w:pPr>
            <w:r w:rsidRPr="00CA6948">
              <w:rPr>
                <w:color w:val="000000"/>
                <w:sz w:val="20"/>
                <w:szCs w:val="20"/>
              </w:rPr>
              <w:t>DV: First answer quality</w:t>
            </w:r>
          </w:p>
        </w:tc>
      </w:tr>
      <w:tr w:rsidR="00243D35" w14:paraId="1B6F5F8F" w14:textId="77777777" w:rsidTr="00243D35">
        <w:trPr>
          <w:trHeight w:val="320"/>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6F08E9EC" w14:textId="77777777" w:rsidR="00243D35" w:rsidRDefault="00243D35" w:rsidP="00243D35">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tcMar>
              <w:top w:w="15" w:type="dxa"/>
              <w:left w:w="15" w:type="dxa"/>
              <w:bottom w:w="0" w:type="dxa"/>
              <w:right w:w="15" w:type="dxa"/>
            </w:tcMar>
            <w:vAlign w:val="center"/>
            <w:hideMark/>
          </w:tcPr>
          <w:p w14:paraId="4402FFF1" w14:textId="34E8754A" w:rsidR="00243D35" w:rsidRDefault="00243D35" w:rsidP="00243D35">
            <w:pPr>
              <w:jc w:val="center"/>
              <w:rPr>
                <w:color w:val="000000"/>
                <w:sz w:val="20"/>
                <w:szCs w:val="20"/>
              </w:rPr>
            </w:pPr>
            <w:r>
              <w:rPr>
                <w:color w:val="000000"/>
                <w:sz w:val="20"/>
                <w:szCs w:val="20"/>
              </w:rPr>
              <w:t>0.411</w:t>
            </w:r>
          </w:p>
        </w:tc>
        <w:tc>
          <w:tcPr>
            <w:tcW w:w="2453" w:type="dxa"/>
            <w:tcBorders>
              <w:top w:val="nil"/>
              <w:left w:val="nil"/>
              <w:bottom w:val="nil"/>
              <w:right w:val="nil"/>
            </w:tcBorders>
            <w:tcMar>
              <w:top w:w="15" w:type="dxa"/>
              <w:left w:w="15" w:type="dxa"/>
              <w:bottom w:w="0" w:type="dxa"/>
              <w:right w:w="15" w:type="dxa"/>
            </w:tcMar>
            <w:vAlign w:val="center"/>
            <w:hideMark/>
          </w:tcPr>
          <w:p w14:paraId="4221881C" w14:textId="63EE4101" w:rsidR="00243D35" w:rsidRDefault="00243D35" w:rsidP="00243D35">
            <w:pPr>
              <w:jc w:val="center"/>
              <w:rPr>
                <w:color w:val="000000"/>
                <w:sz w:val="20"/>
                <w:szCs w:val="20"/>
              </w:rPr>
            </w:pPr>
            <w:r>
              <w:rPr>
                <w:color w:val="000000"/>
                <w:sz w:val="20"/>
                <w:szCs w:val="20"/>
              </w:rPr>
              <w:t>0.410</w:t>
            </w:r>
          </w:p>
        </w:tc>
      </w:tr>
      <w:tr w:rsidR="00243D35" w14:paraId="16598E6A" w14:textId="77777777" w:rsidTr="00243D35">
        <w:trPr>
          <w:trHeight w:val="320"/>
          <w:jc w:val="center"/>
        </w:trPr>
        <w:tc>
          <w:tcPr>
            <w:tcW w:w="0" w:type="auto"/>
            <w:vMerge/>
            <w:tcBorders>
              <w:top w:val="nil"/>
              <w:left w:val="nil"/>
              <w:bottom w:val="nil"/>
              <w:right w:val="nil"/>
            </w:tcBorders>
            <w:hideMark/>
          </w:tcPr>
          <w:p w14:paraId="1AB1AC12" w14:textId="77777777" w:rsidR="00243D35" w:rsidRDefault="00243D35" w:rsidP="00243D35">
            <w:pPr>
              <w:rPr>
                <w:i/>
                <w:iCs/>
                <w:color w:val="000000"/>
                <w:sz w:val="20"/>
                <w:szCs w:val="20"/>
              </w:rPr>
            </w:pPr>
          </w:p>
        </w:tc>
        <w:tc>
          <w:tcPr>
            <w:tcW w:w="2453" w:type="dxa"/>
            <w:tcBorders>
              <w:top w:val="nil"/>
              <w:left w:val="nil"/>
              <w:bottom w:val="nil"/>
              <w:right w:val="nil"/>
            </w:tcBorders>
            <w:tcMar>
              <w:top w:w="15" w:type="dxa"/>
              <w:left w:w="15" w:type="dxa"/>
              <w:bottom w:w="0" w:type="dxa"/>
              <w:right w:w="15" w:type="dxa"/>
            </w:tcMar>
            <w:vAlign w:val="center"/>
            <w:hideMark/>
          </w:tcPr>
          <w:p w14:paraId="2D22EE14" w14:textId="3A094C79" w:rsidR="00243D35" w:rsidRDefault="00243D35" w:rsidP="00243D35">
            <w:pPr>
              <w:jc w:val="center"/>
              <w:rPr>
                <w:color w:val="000000"/>
                <w:sz w:val="20"/>
                <w:szCs w:val="20"/>
              </w:rPr>
            </w:pPr>
            <w:r>
              <w:rPr>
                <w:color w:val="000000"/>
                <w:sz w:val="20"/>
                <w:szCs w:val="20"/>
              </w:rPr>
              <w:t>(0.718)</w:t>
            </w:r>
          </w:p>
        </w:tc>
        <w:tc>
          <w:tcPr>
            <w:tcW w:w="2453" w:type="dxa"/>
            <w:tcBorders>
              <w:top w:val="nil"/>
              <w:left w:val="nil"/>
              <w:bottom w:val="nil"/>
              <w:right w:val="nil"/>
            </w:tcBorders>
            <w:tcMar>
              <w:top w:w="15" w:type="dxa"/>
              <w:left w:w="15" w:type="dxa"/>
              <w:bottom w:w="0" w:type="dxa"/>
              <w:right w:w="15" w:type="dxa"/>
            </w:tcMar>
            <w:vAlign w:val="center"/>
            <w:hideMark/>
          </w:tcPr>
          <w:p w14:paraId="3014504E" w14:textId="31F1B4F4" w:rsidR="00243D35" w:rsidRDefault="00243D35" w:rsidP="00243D35">
            <w:pPr>
              <w:jc w:val="center"/>
              <w:rPr>
                <w:color w:val="000000"/>
                <w:sz w:val="20"/>
                <w:szCs w:val="20"/>
              </w:rPr>
            </w:pPr>
            <w:r>
              <w:rPr>
                <w:color w:val="000000"/>
                <w:sz w:val="20"/>
                <w:szCs w:val="20"/>
              </w:rPr>
              <w:t>(0.603)</w:t>
            </w:r>
          </w:p>
        </w:tc>
      </w:tr>
      <w:tr w:rsidR="00243D35" w14:paraId="6FFF3380" w14:textId="77777777" w:rsidTr="00FA4EC6">
        <w:trPr>
          <w:trHeight w:val="320"/>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4B93654" w14:textId="77777777" w:rsidR="00243D35" w:rsidRDefault="00243D35" w:rsidP="00243D35">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5065E25F" w14:textId="457661FF" w:rsidR="00243D35" w:rsidRDefault="00243D35" w:rsidP="00243D35">
            <w:pPr>
              <w:jc w:val="center"/>
              <w:rPr>
                <w:color w:val="000000"/>
                <w:sz w:val="20"/>
                <w:szCs w:val="20"/>
              </w:rPr>
            </w:pPr>
            <w:r>
              <w:rPr>
                <w:color w:val="000000"/>
                <w:sz w:val="20"/>
                <w:szCs w:val="20"/>
              </w:rPr>
              <w:t>-0.204</w:t>
            </w:r>
          </w:p>
        </w:tc>
        <w:tc>
          <w:tcPr>
            <w:tcW w:w="0" w:type="auto"/>
            <w:tcBorders>
              <w:top w:val="nil"/>
              <w:left w:val="nil"/>
              <w:bottom w:val="nil"/>
              <w:right w:val="nil"/>
            </w:tcBorders>
            <w:noWrap/>
            <w:tcMar>
              <w:top w:w="15" w:type="dxa"/>
              <w:left w:w="15" w:type="dxa"/>
              <w:bottom w:w="0" w:type="dxa"/>
              <w:right w:w="15" w:type="dxa"/>
            </w:tcMar>
            <w:vAlign w:val="center"/>
            <w:hideMark/>
          </w:tcPr>
          <w:p w14:paraId="6FAA36A4" w14:textId="5DA129C1" w:rsidR="00243D35" w:rsidRDefault="00243D35" w:rsidP="00243D35">
            <w:pPr>
              <w:jc w:val="center"/>
              <w:rPr>
                <w:color w:val="000000"/>
                <w:sz w:val="20"/>
                <w:szCs w:val="20"/>
              </w:rPr>
            </w:pPr>
            <w:r>
              <w:rPr>
                <w:color w:val="000000"/>
                <w:sz w:val="20"/>
                <w:szCs w:val="20"/>
              </w:rPr>
              <w:t>-0.204·</w:t>
            </w:r>
          </w:p>
        </w:tc>
      </w:tr>
      <w:tr w:rsidR="00243D35" w14:paraId="206D2E5C" w14:textId="77777777" w:rsidTr="00FA4EC6">
        <w:trPr>
          <w:trHeight w:val="320"/>
          <w:jc w:val="center"/>
        </w:trPr>
        <w:tc>
          <w:tcPr>
            <w:tcW w:w="0" w:type="auto"/>
            <w:vMerge/>
            <w:tcBorders>
              <w:top w:val="nil"/>
              <w:left w:val="nil"/>
              <w:bottom w:val="nil"/>
              <w:right w:val="nil"/>
            </w:tcBorders>
            <w:hideMark/>
          </w:tcPr>
          <w:p w14:paraId="2C67B45B" w14:textId="77777777" w:rsidR="00243D35" w:rsidRDefault="00243D35" w:rsidP="00243D35">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217ECE78" w14:textId="41CEEB4C" w:rsidR="00243D35" w:rsidRDefault="00243D35" w:rsidP="00243D35">
            <w:pPr>
              <w:jc w:val="center"/>
              <w:rPr>
                <w:color w:val="000000"/>
                <w:sz w:val="20"/>
                <w:szCs w:val="20"/>
              </w:rPr>
            </w:pPr>
            <w:r>
              <w:rPr>
                <w:color w:val="000000"/>
                <w:sz w:val="20"/>
                <w:szCs w:val="20"/>
              </w:rPr>
              <w:t>(0.128)</w:t>
            </w:r>
          </w:p>
        </w:tc>
        <w:tc>
          <w:tcPr>
            <w:tcW w:w="0" w:type="auto"/>
            <w:tcBorders>
              <w:top w:val="nil"/>
              <w:left w:val="nil"/>
              <w:bottom w:val="nil"/>
              <w:right w:val="nil"/>
            </w:tcBorders>
            <w:noWrap/>
            <w:tcMar>
              <w:top w:w="15" w:type="dxa"/>
              <w:left w:w="15" w:type="dxa"/>
              <w:bottom w:w="0" w:type="dxa"/>
              <w:right w:w="15" w:type="dxa"/>
            </w:tcMar>
            <w:vAlign w:val="center"/>
            <w:hideMark/>
          </w:tcPr>
          <w:p w14:paraId="18C3890B" w14:textId="4EB9476A" w:rsidR="00243D35" w:rsidRDefault="00243D35" w:rsidP="00243D35">
            <w:pPr>
              <w:jc w:val="center"/>
              <w:rPr>
                <w:color w:val="000000"/>
                <w:sz w:val="20"/>
                <w:szCs w:val="20"/>
              </w:rPr>
            </w:pPr>
            <w:r>
              <w:rPr>
                <w:color w:val="000000"/>
                <w:sz w:val="20"/>
                <w:szCs w:val="20"/>
              </w:rPr>
              <w:t>(0.106)</w:t>
            </w:r>
          </w:p>
        </w:tc>
      </w:tr>
      <w:tr w:rsidR="00243D35" w14:paraId="617F38B5" w14:textId="77777777" w:rsidTr="00FA4EC6">
        <w:trPr>
          <w:trHeight w:val="320"/>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17983E37" w14:textId="77777777" w:rsidR="00243D35" w:rsidRDefault="00243D35" w:rsidP="00243D35">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46977FB3" w14:textId="4DBA4BF2" w:rsidR="00243D35" w:rsidRDefault="00243D35" w:rsidP="00243D35">
            <w:pPr>
              <w:jc w:val="center"/>
              <w:rPr>
                <w:color w:val="000000"/>
                <w:sz w:val="20"/>
                <w:szCs w:val="20"/>
              </w:rPr>
            </w:pPr>
            <w:r>
              <w:rPr>
                <w:color w:val="000000"/>
                <w:sz w:val="20"/>
                <w:szCs w:val="20"/>
              </w:rPr>
              <w:t>0.114**</w:t>
            </w:r>
          </w:p>
        </w:tc>
        <w:tc>
          <w:tcPr>
            <w:tcW w:w="0" w:type="auto"/>
            <w:tcBorders>
              <w:top w:val="nil"/>
              <w:left w:val="nil"/>
              <w:bottom w:val="nil"/>
              <w:right w:val="nil"/>
            </w:tcBorders>
            <w:noWrap/>
            <w:tcMar>
              <w:top w:w="15" w:type="dxa"/>
              <w:left w:w="15" w:type="dxa"/>
              <w:bottom w:w="0" w:type="dxa"/>
              <w:right w:w="15" w:type="dxa"/>
            </w:tcMar>
            <w:vAlign w:val="center"/>
            <w:hideMark/>
          </w:tcPr>
          <w:p w14:paraId="3D0AC6F3" w14:textId="4F180593" w:rsidR="00243D35" w:rsidRDefault="00243D35" w:rsidP="00243D35">
            <w:pPr>
              <w:jc w:val="center"/>
              <w:rPr>
                <w:color w:val="000000"/>
                <w:sz w:val="20"/>
                <w:szCs w:val="20"/>
              </w:rPr>
            </w:pPr>
            <w:r>
              <w:rPr>
                <w:color w:val="000000"/>
                <w:sz w:val="20"/>
                <w:szCs w:val="20"/>
              </w:rPr>
              <w:t>0.114**</w:t>
            </w:r>
          </w:p>
        </w:tc>
      </w:tr>
      <w:tr w:rsidR="00243D35" w14:paraId="506053A9" w14:textId="77777777" w:rsidTr="00FA4EC6">
        <w:trPr>
          <w:trHeight w:val="320"/>
          <w:jc w:val="center"/>
        </w:trPr>
        <w:tc>
          <w:tcPr>
            <w:tcW w:w="0" w:type="auto"/>
            <w:vMerge/>
            <w:tcBorders>
              <w:top w:val="nil"/>
              <w:left w:val="nil"/>
              <w:bottom w:val="single" w:sz="4" w:space="0" w:color="000000"/>
              <w:right w:val="nil"/>
            </w:tcBorders>
            <w:hideMark/>
          </w:tcPr>
          <w:p w14:paraId="68AF6F30" w14:textId="77777777" w:rsidR="00243D35" w:rsidRDefault="00243D35" w:rsidP="00243D35">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2D4972CF" w14:textId="34308C25" w:rsidR="00243D35" w:rsidRDefault="00243D35" w:rsidP="00243D35">
            <w:pPr>
              <w:jc w:val="center"/>
              <w:rPr>
                <w:color w:val="000000"/>
                <w:sz w:val="20"/>
                <w:szCs w:val="20"/>
              </w:rPr>
            </w:pPr>
            <w:r>
              <w:rPr>
                <w:color w:val="000000"/>
                <w:sz w:val="20"/>
                <w:szCs w:val="20"/>
              </w:rPr>
              <w:t>(0.037)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5C63807" w14:textId="70D6BD7B" w:rsidR="00243D35" w:rsidRDefault="00243D35" w:rsidP="00243D35">
            <w:pPr>
              <w:jc w:val="center"/>
              <w:rPr>
                <w:color w:val="000000"/>
                <w:sz w:val="20"/>
                <w:szCs w:val="20"/>
              </w:rPr>
            </w:pPr>
            <w:r>
              <w:rPr>
                <w:color w:val="000000"/>
                <w:sz w:val="20"/>
                <w:szCs w:val="20"/>
              </w:rPr>
              <w:t>(0.036)</w:t>
            </w:r>
          </w:p>
        </w:tc>
      </w:tr>
      <w:tr w:rsidR="00F045BB" w14:paraId="02FBE7B5"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1A76629F" w14:textId="77777777" w:rsidR="00F045BB" w:rsidRDefault="00F045BB">
            <w:pPr>
              <w:rPr>
                <w:color w:val="000000"/>
                <w:sz w:val="20"/>
                <w:szCs w:val="20"/>
              </w:rPr>
            </w:pPr>
            <w:r>
              <w:rPr>
                <w:color w:val="000000"/>
                <w:sz w:val="20"/>
                <w:szCs w:val="20"/>
              </w:rPr>
              <w:t>other controls</w:t>
            </w:r>
          </w:p>
        </w:tc>
        <w:tc>
          <w:tcPr>
            <w:tcW w:w="0" w:type="auto"/>
            <w:tcBorders>
              <w:top w:val="nil"/>
              <w:left w:val="nil"/>
              <w:bottom w:val="nil"/>
              <w:right w:val="nil"/>
            </w:tcBorders>
            <w:noWrap/>
            <w:tcMar>
              <w:top w:w="15" w:type="dxa"/>
              <w:left w:w="15" w:type="dxa"/>
              <w:bottom w:w="0" w:type="dxa"/>
              <w:right w:w="15" w:type="dxa"/>
            </w:tcMar>
            <w:hideMark/>
          </w:tcPr>
          <w:p w14:paraId="4AB23AA3" w14:textId="77777777" w:rsidR="00F045BB" w:rsidRDefault="00F045BB">
            <w:pPr>
              <w:jc w:val="center"/>
              <w:rPr>
                <w:color w:val="000000"/>
                <w:sz w:val="20"/>
                <w:szCs w:val="20"/>
              </w:rPr>
            </w:pPr>
            <w:r>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28066FE" w14:textId="77777777" w:rsidR="00F045BB" w:rsidRDefault="00F045BB">
            <w:pPr>
              <w:jc w:val="center"/>
              <w:rPr>
                <w:color w:val="000000"/>
                <w:sz w:val="20"/>
                <w:szCs w:val="20"/>
              </w:rPr>
            </w:pPr>
            <w:r>
              <w:rPr>
                <w:color w:val="000000"/>
                <w:sz w:val="20"/>
                <w:szCs w:val="20"/>
              </w:rPr>
              <w:t>√</w:t>
            </w:r>
          </w:p>
        </w:tc>
      </w:tr>
      <w:tr w:rsidR="00F045BB" w14:paraId="12D7C3DD"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14F4BE88" w14:textId="77777777" w:rsidR="00F045BB" w:rsidRDefault="00F045BB">
            <w:pPr>
              <w:rPr>
                <w:color w:val="000000"/>
                <w:sz w:val="20"/>
                <w:szCs w:val="20"/>
              </w:rPr>
            </w:pPr>
            <w:r>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hideMark/>
          </w:tcPr>
          <w:p w14:paraId="0C3E2E98" w14:textId="77777777" w:rsidR="00F045BB" w:rsidRDefault="00F045BB">
            <w:pPr>
              <w:jc w:val="center"/>
              <w:rPr>
                <w:color w:val="000000"/>
                <w:sz w:val="20"/>
                <w:szCs w:val="20"/>
              </w:rPr>
            </w:pPr>
            <w:r>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488E36C3" w14:textId="77777777" w:rsidR="00F045BB" w:rsidRDefault="00F045BB">
            <w:pPr>
              <w:jc w:val="center"/>
              <w:rPr>
                <w:color w:val="000000"/>
                <w:sz w:val="20"/>
                <w:szCs w:val="20"/>
              </w:rPr>
            </w:pPr>
            <w:r>
              <w:rPr>
                <w:color w:val="000000"/>
                <w:sz w:val="20"/>
                <w:szCs w:val="20"/>
              </w:rPr>
              <w:t>√</w:t>
            </w:r>
          </w:p>
        </w:tc>
      </w:tr>
      <w:tr w:rsidR="00F045BB" w14:paraId="281BCD16" w14:textId="77777777" w:rsidTr="00F045BB">
        <w:trPr>
          <w:trHeight w:val="320"/>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7A81B3C6" w14:textId="77777777" w:rsidR="00F045BB" w:rsidRDefault="00F045BB">
            <w:pPr>
              <w:rPr>
                <w:color w:val="000000"/>
                <w:sz w:val="20"/>
                <w:szCs w:val="20"/>
              </w:rPr>
            </w:pPr>
            <w:r>
              <w:rPr>
                <w:color w:val="000000"/>
                <w:sz w:val="20"/>
                <w:szCs w:val="20"/>
              </w:rPr>
              <w:t>questioner random effect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CDA9F80" w14:textId="77777777" w:rsidR="00F045BB" w:rsidRDefault="00F045BB">
            <w:pPr>
              <w:jc w:val="center"/>
              <w:rPr>
                <w:color w:val="000000"/>
                <w:sz w:val="20"/>
                <w:szCs w:val="20"/>
              </w:rPr>
            </w:pPr>
            <w:r>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4A25D2FB" w14:textId="77777777" w:rsidR="00F045BB" w:rsidRDefault="00F045BB">
            <w:pPr>
              <w:jc w:val="center"/>
              <w:rPr>
                <w:color w:val="000000"/>
                <w:sz w:val="20"/>
                <w:szCs w:val="20"/>
              </w:rPr>
            </w:pPr>
            <w:r>
              <w:rPr>
                <w:color w:val="000000"/>
                <w:sz w:val="20"/>
                <w:szCs w:val="20"/>
              </w:rPr>
              <w:t>√</w:t>
            </w:r>
          </w:p>
        </w:tc>
      </w:tr>
      <w:tr w:rsidR="00F045BB" w14:paraId="688DC101"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4D97A008" w14:textId="77777777" w:rsidR="00F045BB" w:rsidRDefault="00F045BB">
            <w:pPr>
              <w:rPr>
                <w:color w:val="000000"/>
                <w:sz w:val="20"/>
                <w:szCs w:val="20"/>
              </w:rPr>
            </w:pPr>
            <w:r>
              <w:rPr>
                <w:color w:val="000000"/>
                <w:sz w:val="20"/>
                <w:szCs w:val="20"/>
              </w:rPr>
              <w:t>N</w:t>
            </w:r>
          </w:p>
        </w:tc>
        <w:tc>
          <w:tcPr>
            <w:tcW w:w="0" w:type="auto"/>
            <w:tcBorders>
              <w:top w:val="nil"/>
              <w:left w:val="nil"/>
              <w:bottom w:val="nil"/>
              <w:right w:val="nil"/>
            </w:tcBorders>
            <w:noWrap/>
            <w:tcMar>
              <w:top w:w="15" w:type="dxa"/>
              <w:left w:w="15" w:type="dxa"/>
              <w:bottom w:w="0" w:type="dxa"/>
              <w:right w:w="15" w:type="dxa"/>
            </w:tcMar>
            <w:hideMark/>
          </w:tcPr>
          <w:p w14:paraId="4CE320FB" w14:textId="77777777" w:rsidR="00F045BB" w:rsidRDefault="00F045BB">
            <w:pPr>
              <w:jc w:val="center"/>
              <w:rPr>
                <w:color w:val="000000"/>
                <w:sz w:val="20"/>
                <w:szCs w:val="20"/>
              </w:rPr>
            </w:pPr>
            <w:r>
              <w:rPr>
                <w:color w:val="000000"/>
                <w:sz w:val="20"/>
                <w:szCs w:val="20"/>
              </w:rPr>
              <w:t>2,726</w:t>
            </w:r>
          </w:p>
        </w:tc>
        <w:tc>
          <w:tcPr>
            <w:tcW w:w="0" w:type="auto"/>
            <w:tcBorders>
              <w:top w:val="nil"/>
              <w:left w:val="nil"/>
              <w:bottom w:val="nil"/>
              <w:right w:val="nil"/>
            </w:tcBorders>
            <w:noWrap/>
            <w:tcMar>
              <w:top w:w="15" w:type="dxa"/>
              <w:left w:w="15" w:type="dxa"/>
              <w:bottom w:w="0" w:type="dxa"/>
              <w:right w:w="15" w:type="dxa"/>
            </w:tcMar>
            <w:hideMark/>
          </w:tcPr>
          <w:p w14:paraId="4075215D" w14:textId="77777777" w:rsidR="00F045BB" w:rsidRDefault="00F045BB">
            <w:pPr>
              <w:jc w:val="center"/>
              <w:rPr>
                <w:color w:val="000000"/>
                <w:sz w:val="20"/>
                <w:szCs w:val="20"/>
              </w:rPr>
            </w:pPr>
            <w:r>
              <w:rPr>
                <w:color w:val="000000"/>
                <w:sz w:val="20"/>
                <w:szCs w:val="20"/>
              </w:rPr>
              <w:t>2,726</w:t>
            </w:r>
          </w:p>
        </w:tc>
      </w:tr>
      <w:tr w:rsidR="00F045BB" w14:paraId="39DEBEA6"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21322380" w14:textId="77777777" w:rsidR="00F045BB" w:rsidRDefault="00F045BB">
            <w:pPr>
              <w:rPr>
                <w:color w:val="000000"/>
                <w:sz w:val="20"/>
                <w:szCs w:val="20"/>
              </w:rPr>
            </w:pPr>
            <w:r>
              <w:rPr>
                <w:color w:val="000000"/>
                <w:sz w:val="20"/>
                <w:szCs w:val="20"/>
              </w:rPr>
              <w:t>AIC</w:t>
            </w:r>
          </w:p>
        </w:tc>
        <w:tc>
          <w:tcPr>
            <w:tcW w:w="0" w:type="auto"/>
            <w:tcBorders>
              <w:top w:val="nil"/>
              <w:left w:val="nil"/>
              <w:bottom w:val="nil"/>
              <w:right w:val="nil"/>
            </w:tcBorders>
            <w:noWrap/>
            <w:tcMar>
              <w:top w:w="15" w:type="dxa"/>
              <w:left w:w="15" w:type="dxa"/>
              <w:bottom w:w="0" w:type="dxa"/>
              <w:right w:w="15" w:type="dxa"/>
            </w:tcMar>
            <w:hideMark/>
          </w:tcPr>
          <w:p w14:paraId="1B889AB4"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62A39D84" w14:textId="77777777" w:rsidR="00F045BB" w:rsidRDefault="00F045BB">
            <w:pPr>
              <w:jc w:val="center"/>
              <w:rPr>
                <w:color w:val="000000"/>
                <w:sz w:val="20"/>
                <w:szCs w:val="20"/>
              </w:rPr>
            </w:pPr>
            <w:r>
              <w:rPr>
                <w:color w:val="000000"/>
                <w:sz w:val="20"/>
                <w:szCs w:val="20"/>
              </w:rPr>
              <w:t>11959.154</w:t>
            </w:r>
          </w:p>
        </w:tc>
      </w:tr>
      <w:tr w:rsidR="00F045BB" w14:paraId="19345C37"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3144BD26" w14:textId="77777777" w:rsidR="00F045BB" w:rsidRDefault="00F045BB">
            <w:pPr>
              <w:rPr>
                <w:color w:val="000000"/>
                <w:sz w:val="20"/>
                <w:szCs w:val="20"/>
              </w:rPr>
            </w:pPr>
            <w:r>
              <w:rPr>
                <w:color w:val="000000"/>
                <w:sz w:val="20"/>
                <w:szCs w:val="20"/>
              </w:rPr>
              <w:t>BIC</w:t>
            </w:r>
          </w:p>
        </w:tc>
        <w:tc>
          <w:tcPr>
            <w:tcW w:w="0" w:type="auto"/>
            <w:tcBorders>
              <w:top w:val="nil"/>
              <w:left w:val="nil"/>
              <w:bottom w:val="nil"/>
              <w:right w:val="nil"/>
            </w:tcBorders>
            <w:noWrap/>
            <w:tcMar>
              <w:top w:w="15" w:type="dxa"/>
              <w:left w:w="15" w:type="dxa"/>
              <w:bottom w:w="0" w:type="dxa"/>
              <w:right w:w="15" w:type="dxa"/>
            </w:tcMar>
            <w:hideMark/>
          </w:tcPr>
          <w:p w14:paraId="3519224A"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0452F4D" w14:textId="77777777" w:rsidR="00F045BB" w:rsidRDefault="00F045BB">
            <w:pPr>
              <w:jc w:val="center"/>
              <w:rPr>
                <w:color w:val="000000"/>
                <w:sz w:val="20"/>
                <w:szCs w:val="20"/>
              </w:rPr>
            </w:pPr>
            <w:r>
              <w:rPr>
                <w:color w:val="000000"/>
                <w:sz w:val="20"/>
                <w:szCs w:val="20"/>
              </w:rPr>
              <w:t>13088.076</w:t>
            </w:r>
          </w:p>
        </w:tc>
      </w:tr>
      <w:tr w:rsidR="00F045BB" w14:paraId="60EC5684" w14:textId="77777777" w:rsidTr="00F045BB">
        <w:trPr>
          <w:trHeight w:val="320"/>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08C26926" w14:textId="77777777" w:rsidR="00F045BB" w:rsidRDefault="00F045BB">
            <w:pPr>
              <w:rPr>
                <w:color w:val="000000"/>
                <w:sz w:val="20"/>
                <w:szCs w:val="20"/>
              </w:rPr>
            </w:pPr>
            <w:r>
              <w:rPr>
                <w:color w:val="000000"/>
                <w:sz w:val="20"/>
                <w:szCs w:val="20"/>
              </w:rPr>
              <w:t>log likelihood</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5488F01" w14:textId="77777777" w:rsidR="00F045BB" w:rsidRDefault="00F045BB">
            <w:pPr>
              <w:rPr>
                <w:rFonts w:ascii="Georgia" w:hAnsi="Georgia"/>
                <w:color w:val="000000"/>
                <w:sz w:val="20"/>
                <w:szCs w:val="20"/>
              </w:rPr>
            </w:pPr>
            <w:r>
              <w:rPr>
                <w:rFonts w:ascii="Georgia" w:hAnsi="Georgia"/>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6BA2D5AE" w14:textId="77777777" w:rsidR="00F045BB" w:rsidRDefault="00F045BB">
            <w:pPr>
              <w:jc w:val="center"/>
              <w:rPr>
                <w:color w:val="000000"/>
                <w:sz w:val="20"/>
                <w:szCs w:val="20"/>
              </w:rPr>
            </w:pPr>
            <w:r>
              <w:rPr>
                <w:color w:val="000000"/>
                <w:sz w:val="20"/>
                <w:szCs w:val="20"/>
              </w:rPr>
              <w:t>-5788.577</w:t>
            </w:r>
          </w:p>
        </w:tc>
      </w:tr>
    </w:tbl>
    <w:p w14:paraId="35F16DD8" w14:textId="0EC52BBB" w:rsidR="00C816AB" w:rsidRPr="00374352" w:rsidRDefault="00F045BB" w:rsidP="00374352">
      <w:pPr>
        <w:pStyle w:val="Notes"/>
      </w:pPr>
      <w:r w:rsidRPr="00374352">
        <w:rPr>
          <w:i/>
          <w:iCs/>
        </w:rPr>
        <w:t xml:space="preserve"> </w:t>
      </w:r>
      <w:r w:rsidR="00374352" w:rsidRPr="00374352">
        <w:rPr>
          <w:i/>
          <w:iCs/>
        </w:rPr>
        <w:t>Notes.</w:t>
      </w:r>
      <w:r w:rsidR="00374352" w:rsidRPr="00374352">
        <w:t xml:space="preserve"> Standard errors in parentheses. </w:t>
      </w:r>
      <w:r w:rsidR="00374352" w:rsidRPr="00374352">
        <w:rPr>
          <w:rFonts w:ascii="Courier New" w:hAnsi="Courier New" w:cs="Courier New"/>
        </w:rPr>
        <w:t>.</w:t>
      </w:r>
      <w:r w:rsidR="00374352" w:rsidRPr="00374352">
        <w:t xml:space="preserve"> p&lt;0.1, </w:t>
      </w:r>
      <w:r w:rsidR="00374352" w:rsidRPr="00374352">
        <w:rPr>
          <w:rFonts w:ascii="Courier New" w:hAnsi="Courier New" w:cs="Courier New"/>
        </w:rPr>
        <w:t>*</w:t>
      </w:r>
      <w:r w:rsidR="00374352" w:rsidRPr="00374352">
        <w:t xml:space="preserve"> p&lt;0.05, </w:t>
      </w:r>
      <w:r w:rsidR="00374352" w:rsidRPr="00374352">
        <w:rPr>
          <w:rFonts w:ascii="Courier New" w:hAnsi="Courier New" w:cs="Courier New"/>
        </w:rPr>
        <w:t>**</w:t>
      </w:r>
      <w:r w:rsidR="00374352" w:rsidRPr="00374352">
        <w:t xml:space="preserve"> p&lt;0.01, </w:t>
      </w:r>
      <w:r w:rsidR="00374352" w:rsidRPr="00374352">
        <w:rPr>
          <w:rFonts w:ascii="Courier New" w:hAnsi="Courier New" w:cs="Courier New"/>
        </w:rPr>
        <w:t>***</w:t>
      </w:r>
      <w:r w:rsidR="00374352" w:rsidRPr="00374352">
        <w:t xml:space="preserve"> p&lt;0.001.</w:t>
      </w:r>
    </w:p>
    <w:p w14:paraId="0A0FD236" w14:textId="372FE850" w:rsidR="00C816AB" w:rsidRPr="00261E78" w:rsidRDefault="00C816AB" w:rsidP="000E4EEB">
      <w:pPr>
        <w:pStyle w:val="Heading3"/>
      </w:pPr>
      <w:r w:rsidRPr="00261E78">
        <w:t>Alternative Time Frames</w:t>
      </w:r>
    </w:p>
    <w:p w14:paraId="3530F789" w14:textId="3C64D622" w:rsidR="00374352" w:rsidRPr="00374352" w:rsidRDefault="00C816AB" w:rsidP="00374352">
      <w:pPr>
        <w:pStyle w:val="Paragraph0"/>
        <w:rPr>
          <w:color w:val="000000"/>
        </w:rPr>
      </w:pPr>
      <w:r>
        <w:t xml:space="preserve">Table </w:t>
      </w:r>
      <w:r w:rsidR="004D1041">
        <w:rPr>
          <w:rFonts w:hint="eastAsia"/>
        </w:rPr>
        <w:t>9</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5A517833" w14:textId="77777777" w:rsidR="00D63883" w:rsidRDefault="00C816AB" w:rsidP="00D63883">
      <w:pPr>
        <w:pStyle w:val="Paragraph0"/>
      </w:pPr>
      <w:bookmarkStart w:id="26" w:name="OLE_LINK19"/>
      <w:r w:rsidRPr="00261E78">
        <w:t>Columns 5-7 restrict the sample to questions posted within the first 30, 60, and 90 days after the experiment began. Statistical power considerations are critical for interpreting these results. Our main dependent variable (number of human answers</w:t>
      </w:r>
      <w:r w:rsidR="00647569">
        <w:rPr>
          <w:rFonts w:hint="eastAsia"/>
        </w:rPr>
        <w:t xml:space="preserve"> within 7 days</w:t>
      </w:r>
      <w:r w:rsidRPr="00261E78">
        <w:t xml:space="preserve">) has a mean of 1.136 (SD: 1.093) in the treatment group and 1.305 (SD: 1.172) in the control group. </w:t>
      </w:r>
      <w:r w:rsidR="00D63883" w:rsidRPr="00D63883">
        <w:t xml:space="preserve">Detecting </w:t>
      </w:r>
      <w:r w:rsidR="00D63883" w:rsidRPr="00D63883">
        <w:lastRenderedPageBreak/>
        <w:t xml:space="preserve">the observed length slope of -0.040 with 80% power and α = 0.05 requires approximately 14,764 questions for a simple t-test. </w:t>
      </w:r>
      <w:r w:rsidR="00D63883">
        <w:rPr>
          <w:rFonts w:hint="eastAsia"/>
        </w:rPr>
        <w:t>Even o</w:t>
      </w:r>
      <w:r w:rsidR="00D63883" w:rsidRPr="00D63883">
        <w:t>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1EF28E80" w:rsidR="00C816AB" w:rsidRPr="00261E78" w:rsidRDefault="00C816AB" w:rsidP="00D63883">
      <w:pPr>
        <w:pStyle w:val="Paragraph0"/>
      </w:pPr>
      <w:r w:rsidRPr="00261E78">
        <w:t>The 30-day window (Column 5, N=83</w:t>
      </w:r>
      <w:r w:rsidR="00940A64">
        <w:rPr>
          <w:rFonts w:hint="eastAsia"/>
        </w:rPr>
        <w:t>7</w:t>
      </w:r>
      <w:r w:rsidRPr="00261E78">
        <w:t>) produces an insignificant coefficient (-0.0</w:t>
      </w:r>
      <w:r w:rsidR="00374352">
        <w:rPr>
          <w:rFonts w:hint="eastAsia"/>
        </w:rPr>
        <w:t>4</w:t>
      </w:r>
      <w:r w:rsidR="00940A64">
        <w:rPr>
          <w:rFonts w:hint="eastAsia"/>
        </w:rPr>
        <w:t>1</w:t>
      </w:r>
      <w:r w:rsidRPr="00261E78">
        <w:t xml:space="preserve">, p </w:t>
      </w:r>
      <w:r w:rsidR="00940A64">
        <w:rPr>
          <w:rFonts w:hint="eastAsia"/>
        </w:rPr>
        <w:t>&lt;</w:t>
      </w:r>
      <w:r w:rsidRPr="00261E78">
        <w:t xml:space="preserve"> 0.10), which is likely due to insufficient statistical power. The 60-day and 90-day windows (Columns 6-7, N=1,60</w:t>
      </w:r>
      <w:r w:rsidR="00940A64">
        <w:rPr>
          <w:rFonts w:hint="eastAsia"/>
        </w:rPr>
        <w:t>6</w:t>
      </w:r>
      <w:r w:rsidRPr="00261E78">
        <w:t xml:space="preserve"> and 2,41</w:t>
      </w:r>
      <w:r w:rsidR="00940A64">
        <w:rPr>
          <w:rFonts w:hint="eastAsia"/>
        </w:rPr>
        <w:t>2</w:t>
      </w:r>
      <w:r w:rsidRPr="00261E78">
        <w:t>) provide adequate samples and reveal significant negative effects (-0.0</w:t>
      </w:r>
      <w:r w:rsidR="00374352">
        <w:rPr>
          <w:rFonts w:hint="eastAsia"/>
        </w:rPr>
        <w:t>50 and -0.04</w:t>
      </w:r>
      <w:r w:rsidR="00940A64">
        <w:rPr>
          <w:rFonts w:hint="eastAsia"/>
        </w:rPr>
        <w:t>4</w:t>
      </w:r>
      <w:r w:rsidR="00374352">
        <w:rPr>
          <w:rFonts w:hint="eastAsia"/>
        </w:rPr>
        <w:t>,</w:t>
      </w:r>
      <w:r w:rsidRPr="00261E78">
        <w:t xml:space="preserve"> p &lt; 0.01).</w:t>
      </w:r>
    </w:p>
    <w:p w14:paraId="75E5356E" w14:textId="22F6CABB" w:rsidR="00F045BB" w:rsidRPr="00261E78" w:rsidRDefault="00C816AB" w:rsidP="00F045BB">
      <w:pPr>
        <w:pStyle w:val="TableFiguretitle"/>
      </w:pPr>
      <w:bookmarkStart w:id="27" w:name="_Ref210248973"/>
      <w:r w:rsidRPr="00261E78">
        <w:t xml:space="preserve">Table </w:t>
      </w:r>
      <w:bookmarkEnd w:id="27"/>
      <w:r w:rsidR="004D1041">
        <w:rPr>
          <w:rFonts w:hint="eastAsia"/>
        </w:rPr>
        <w:t>9</w:t>
      </w:r>
      <w:r w:rsidRPr="00261E78">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
      <w:tblGrid>
        <w:gridCol w:w="1620"/>
        <w:gridCol w:w="1620"/>
        <w:gridCol w:w="1260"/>
        <w:gridCol w:w="1170"/>
        <w:gridCol w:w="1356"/>
        <w:gridCol w:w="778"/>
        <w:gridCol w:w="778"/>
        <w:gridCol w:w="778"/>
      </w:tblGrid>
      <w:tr w:rsidR="00F045BB" w14:paraId="046CA110" w14:textId="77777777" w:rsidTr="00F045BB">
        <w:trPr>
          <w:trHeight w:val="320"/>
          <w:jc w:val="center"/>
        </w:trPr>
        <w:tc>
          <w:tcPr>
            <w:tcW w:w="1620"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F045BB" w:rsidRDefault="00F045BB">
            <w:pPr>
              <w:jc w:val="center"/>
              <w:rPr>
                <w:color w:val="000000"/>
                <w:sz w:val="20"/>
                <w:szCs w:val="20"/>
              </w:rPr>
            </w:pPr>
            <w:r>
              <w:rPr>
                <w:color w:val="000000"/>
                <w:sz w:val="20"/>
                <w:szCs w:val="20"/>
              </w:rPr>
              <w:t> </w:t>
            </w:r>
          </w:p>
        </w:tc>
        <w:tc>
          <w:tcPr>
            <w:tcW w:w="1620" w:type="dxa"/>
            <w:tcBorders>
              <w:top w:val="single" w:sz="4" w:space="0" w:color="auto"/>
              <w:left w:val="nil"/>
              <w:bottom w:val="nil"/>
              <w:right w:val="nil"/>
            </w:tcBorders>
            <w:noWrap/>
            <w:tcMar>
              <w:top w:w="15" w:type="dxa"/>
              <w:left w:w="15" w:type="dxa"/>
              <w:bottom w:w="0" w:type="dxa"/>
              <w:right w:w="15" w:type="dxa"/>
            </w:tcMar>
            <w:vAlign w:val="center"/>
            <w:hideMark/>
          </w:tcPr>
          <w:p w14:paraId="06BFD004" w14:textId="77777777" w:rsidR="00F045BB" w:rsidRDefault="00F045BB">
            <w:pPr>
              <w:jc w:val="center"/>
              <w:rPr>
                <w:color w:val="000000"/>
                <w:sz w:val="20"/>
                <w:szCs w:val="20"/>
              </w:rPr>
            </w:pPr>
            <w:r>
              <w:rPr>
                <w:color w:val="000000"/>
                <w:sz w:val="20"/>
                <w:szCs w:val="20"/>
              </w:rPr>
              <w:t>(1)</w:t>
            </w:r>
          </w:p>
        </w:tc>
        <w:tc>
          <w:tcPr>
            <w:tcW w:w="1260" w:type="dxa"/>
            <w:tcBorders>
              <w:top w:val="single" w:sz="4" w:space="0" w:color="auto"/>
              <w:left w:val="nil"/>
              <w:bottom w:val="nil"/>
              <w:right w:val="nil"/>
            </w:tcBorders>
            <w:noWrap/>
            <w:tcMar>
              <w:top w:w="15" w:type="dxa"/>
              <w:left w:w="15" w:type="dxa"/>
              <w:bottom w:w="0" w:type="dxa"/>
              <w:right w:w="15" w:type="dxa"/>
            </w:tcMar>
            <w:vAlign w:val="center"/>
            <w:hideMark/>
          </w:tcPr>
          <w:p w14:paraId="079BD657" w14:textId="77777777" w:rsidR="00F045BB" w:rsidRDefault="00F045BB">
            <w:pPr>
              <w:jc w:val="center"/>
              <w:rPr>
                <w:color w:val="000000"/>
                <w:sz w:val="20"/>
                <w:szCs w:val="20"/>
              </w:rPr>
            </w:pPr>
            <w:r>
              <w:rPr>
                <w:color w:val="000000"/>
                <w:sz w:val="20"/>
                <w:szCs w:val="20"/>
              </w:rPr>
              <w:t>(2)</w:t>
            </w:r>
          </w:p>
        </w:tc>
        <w:tc>
          <w:tcPr>
            <w:tcW w:w="1170" w:type="dxa"/>
            <w:tcBorders>
              <w:top w:val="single" w:sz="4" w:space="0" w:color="auto"/>
              <w:left w:val="nil"/>
              <w:bottom w:val="nil"/>
              <w:right w:val="nil"/>
            </w:tcBorders>
            <w:noWrap/>
            <w:tcMar>
              <w:top w:w="15" w:type="dxa"/>
              <w:left w:w="15" w:type="dxa"/>
              <w:bottom w:w="0" w:type="dxa"/>
              <w:right w:w="15" w:type="dxa"/>
            </w:tcMar>
            <w:vAlign w:val="center"/>
            <w:hideMark/>
          </w:tcPr>
          <w:p w14:paraId="007A7385" w14:textId="77777777" w:rsidR="00F045BB" w:rsidRDefault="00F045BB">
            <w:pPr>
              <w:jc w:val="center"/>
              <w:rPr>
                <w:color w:val="000000"/>
                <w:sz w:val="20"/>
                <w:szCs w:val="20"/>
              </w:rPr>
            </w:pPr>
            <w:r>
              <w:rPr>
                <w:color w:val="000000"/>
                <w:sz w:val="20"/>
                <w:szCs w:val="20"/>
              </w:rPr>
              <w:t>(3)</w:t>
            </w:r>
          </w:p>
        </w:tc>
        <w:tc>
          <w:tcPr>
            <w:tcW w:w="1356" w:type="dxa"/>
            <w:tcBorders>
              <w:top w:val="single" w:sz="4" w:space="0" w:color="auto"/>
              <w:left w:val="nil"/>
              <w:bottom w:val="nil"/>
              <w:right w:val="nil"/>
            </w:tcBorders>
            <w:noWrap/>
            <w:tcMar>
              <w:top w:w="15" w:type="dxa"/>
              <w:left w:w="15" w:type="dxa"/>
              <w:bottom w:w="0" w:type="dxa"/>
              <w:right w:w="15" w:type="dxa"/>
            </w:tcMar>
            <w:vAlign w:val="center"/>
            <w:hideMark/>
          </w:tcPr>
          <w:p w14:paraId="74AE535C" w14:textId="77777777" w:rsidR="00F045BB" w:rsidRDefault="00F045BB">
            <w:pPr>
              <w:jc w:val="center"/>
              <w:rPr>
                <w:color w:val="000000"/>
                <w:sz w:val="20"/>
                <w:szCs w:val="20"/>
              </w:rPr>
            </w:pPr>
            <w:r>
              <w:rPr>
                <w:color w:val="000000"/>
                <w:sz w:val="20"/>
                <w:szCs w:val="20"/>
              </w:rPr>
              <w:t>(4)</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5EC0EA68" w14:textId="77777777" w:rsidR="00F045BB" w:rsidRDefault="00F045BB">
            <w:pPr>
              <w:jc w:val="center"/>
              <w:rPr>
                <w:color w:val="000000"/>
                <w:sz w:val="20"/>
                <w:szCs w:val="20"/>
              </w:rPr>
            </w:pPr>
            <w:r>
              <w:rPr>
                <w:color w:val="000000"/>
                <w:sz w:val="20"/>
                <w:szCs w:val="20"/>
              </w:rPr>
              <w:t>(5)</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29ED7212" w14:textId="77777777" w:rsidR="00F045BB" w:rsidRDefault="00F045BB">
            <w:pPr>
              <w:jc w:val="center"/>
              <w:rPr>
                <w:color w:val="000000"/>
                <w:sz w:val="20"/>
                <w:szCs w:val="20"/>
              </w:rPr>
            </w:pPr>
            <w:r>
              <w:rPr>
                <w:color w:val="000000"/>
                <w:sz w:val="20"/>
                <w:szCs w:val="20"/>
              </w:rPr>
              <w:t>(6)</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153DF1A9" w14:textId="77777777" w:rsidR="00F045BB" w:rsidRDefault="00F045BB">
            <w:pPr>
              <w:jc w:val="center"/>
              <w:rPr>
                <w:color w:val="000000"/>
                <w:sz w:val="20"/>
                <w:szCs w:val="20"/>
              </w:rPr>
            </w:pPr>
            <w:r>
              <w:rPr>
                <w:color w:val="000000"/>
                <w:sz w:val="20"/>
                <w:szCs w:val="20"/>
              </w:rPr>
              <w:t>(7)</w:t>
            </w:r>
          </w:p>
        </w:tc>
      </w:tr>
      <w:tr w:rsidR="00F045BB" w14:paraId="19589DFD" w14:textId="77777777" w:rsidTr="00F045BB">
        <w:trPr>
          <w:trHeight w:val="580"/>
          <w:jc w:val="center"/>
        </w:trPr>
        <w:tc>
          <w:tcPr>
            <w:tcW w:w="1620" w:type="dxa"/>
            <w:vMerge/>
            <w:tcBorders>
              <w:top w:val="single" w:sz="4" w:space="0" w:color="auto"/>
              <w:left w:val="nil"/>
              <w:bottom w:val="nil"/>
              <w:right w:val="nil"/>
            </w:tcBorders>
            <w:vAlign w:val="center"/>
            <w:hideMark/>
          </w:tcPr>
          <w:p w14:paraId="566B8CEC" w14:textId="77777777" w:rsidR="00F045BB" w:rsidRDefault="00F045BB">
            <w:pPr>
              <w:rPr>
                <w:color w:val="000000"/>
                <w:sz w:val="20"/>
                <w:szCs w:val="20"/>
              </w:rPr>
            </w:pPr>
          </w:p>
        </w:tc>
        <w:tc>
          <w:tcPr>
            <w:tcW w:w="1620" w:type="dxa"/>
            <w:vMerge w:val="restart"/>
            <w:tcBorders>
              <w:top w:val="nil"/>
              <w:left w:val="nil"/>
              <w:bottom w:val="single" w:sz="4" w:space="0" w:color="000000"/>
              <w:right w:val="nil"/>
            </w:tcBorders>
            <w:tcMar>
              <w:top w:w="15" w:type="dxa"/>
              <w:left w:w="15" w:type="dxa"/>
              <w:bottom w:w="0" w:type="dxa"/>
              <w:right w:w="15" w:type="dxa"/>
            </w:tcMar>
            <w:vAlign w:val="center"/>
            <w:hideMark/>
          </w:tcPr>
          <w:p w14:paraId="770A16B8" w14:textId="77777777" w:rsidR="00F045BB" w:rsidRDefault="00F045BB">
            <w:pPr>
              <w:jc w:val="center"/>
              <w:rPr>
                <w:color w:val="000000"/>
                <w:sz w:val="20"/>
                <w:szCs w:val="20"/>
              </w:rPr>
            </w:pPr>
            <w:r>
              <w:rPr>
                <w:color w:val="000000"/>
                <w:sz w:val="20"/>
                <w:szCs w:val="20"/>
              </w:rPr>
              <w:t>DV: Log(answer number in  the full observation period)</w:t>
            </w:r>
          </w:p>
        </w:tc>
        <w:tc>
          <w:tcPr>
            <w:tcW w:w="3786" w:type="dxa"/>
            <w:gridSpan w:val="3"/>
            <w:tcBorders>
              <w:top w:val="nil"/>
              <w:left w:val="nil"/>
              <w:bottom w:val="nil"/>
              <w:right w:val="nil"/>
            </w:tcBorders>
            <w:tcMar>
              <w:top w:w="15" w:type="dxa"/>
              <w:left w:w="15" w:type="dxa"/>
              <w:bottom w:w="0" w:type="dxa"/>
              <w:right w:w="15" w:type="dxa"/>
            </w:tcMar>
            <w:vAlign w:val="center"/>
            <w:hideMark/>
          </w:tcPr>
          <w:p w14:paraId="59167AA4" w14:textId="77777777" w:rsidR="00F045BB" w:rsidRDefault="00F045BB">
            <w:pPr>
              <w:jc w:val="center"/>
              <w:rPr>
                <w:color w:val="000000"/>
                <w:sz w:val="20"/>
                <w:szCs w:val="20"/>
              </w:rPr>
            </w:pPr>
            <w:r>
              <w:rPr>
                <w:color w:val="000000"/>
                <w:sz w:val="20"/>
                <w:szCs w:val="20"/>
              </w:rPr>
              <w:t>DV: Log(answer number in N days)</w:t>
            </w:r>
          </w:p>
        </w:tc>
        <w:tc>
          <w:tcPr>
            <w:tcW w:w="2334" w:type="dxa"/>
            <w:gridSpan w:val="3"/>
            <w:vMerge w:val="restart"/>
            <w:tcBorders>
              <w:top w:val="nil"/>
              <w:left w:val="nil"/>
              <w:bottom w:val="single" w:sz="4" w:space="0" w:color="000000"/>
              <w:right w:val="nil"/>
            </w:tcBorders>
            <w:tcMar>
              <w:top w:w="15" w:type="dxa"/>
              <w:left w:w="15" w:type="dxa"/>
              <w:bottom w:w="0" w:type="dxa"/>
              <w:right w:w="15" w:type="dxa"/>
            </w:tcMar>
            <w:vAlign w:val="center"/>
            <w:hideMark/>
          </w:tcPr>
          <w:p w14:paraId="4E6BD1B3" w14:textId="77777777" w:rsidR="00F045BB" w:rsidRDefault="00F045BB">
            <w:pPr>
              <w:jc w:val="center"/>
              <w:rPr>
                <w:color w:val="000000"/>
                <w:sz w:val="20"/>
                <w:szCs w:val="20"/>
              </w:rPr>
            </w:pPr>
            <w:r>
              <w:rPr>
                <w:color w:val="000000"/>
                <w:sz w:val="20"/>
                <w:szCs w:val="20"/>
              </w:rPr>
              <w:t>DV: Log(answer number in 7 days)</w:t>
            </w:r>
          </w:p>
        </w:tc>
      </w:tr>
      <w:tr w:rsidR="00F045BB" w14:paraId="54A12F7B" w14:textId="77777777" w:rsidTr="00F045BB">
        <w:trPr>
          <w:trHeight w:val="800"/>
          <w:jc w:val="center"/>
        </w:trPr>
        <w:tc>
          <w:tcPr>
            <w:tcW w:w="1620" w:type="dxa"/>
            <w:vMerge/>
            <w:tcBorders>
              <w:top w:val="single" w:sz="4" w:space="0" w:color="auto"/>
              <w:left w:val="nil"/>
              <w:bottom w:val="nil"/>
              <w:right w:val="nil"/>
            </w:tcBorders>
            <w:vAlign w:val="center"/>
            <w:hideMark/>
          </w:tcPr>
          <w:p w14:paraId="77B1C434" w14:textId="77777777" w:rsidR="00F045BB" w:rsidRDefault="00F045BB">
            <w:pPr>
              <w:rPr>
                <w:color w:val="000000"/>
                <w:sz w:val="20"/>
                <w:szCs w:val="20"/>
              </w:rPr>
            </w:pPr>
          </w:p>
        </w:tc>
        <w:tc>
          <w:tcPr>
            <w:tcW w:w="1620" w:type="dxa"/>
            <w:vMerge/>
            <w:tcBorders>
              <w:top w:val="nil"/>
              <w:left w:val="nil"/>
              <w:bottom w:val="single" w:sz="4" w:space="0" w:color="000000"/>
              <w:right w:val="nil"/>
            </w:tcBorders>
            <w:vAlign w:val="center"/>
            <w:hideMark/>
          </w:tcPr>
          <w:p w14:paraId="79C10229" w14:textId="77777777" w:rsidR="00F045BB" w:rsidRDefault="00F045BB">
            <w:pPr>
              <w:rPr>
                <w:color w:val="000000"/>
                <w:sz w:val="20"/>
                <w:szCs w:val="20"/>
              </w:rPr>
            </w:pPr>
          </w:p>
        </w:tc>
        <w:tc>
          <w:tcPr>
            <w:tcW w:w="1260" w:type="dxa"/>
            <w:tcBorders>
              <w:top w:val="nil"/>
              <w:left w:val="nil"/>
              <w:bottom w:val="single" w:sz="4" w:space="0" w:color="auto"/>
              <w:right w:val="nil"/>
            </w:tcBorders>
            <w:tcMar>
              <w:top w:w="15" w:type="dxa"/>
              <w:left w:w="15" w:type="dxa"/>
              <w:bottom w:w="0" w:type="dxa"/>
              <w:right w:w="15" w:type="dxa"/>
            </w:tcMar>
            <w:vAlign w:val="center"/>
            <w:hideMark/>
          </w:tcPr>
          <w:p w14:paraId="7C7CE816" w14:textId="77777777" w:rsidR="00F045BB" w:rsidRDefault="00F045BB">
            <w:pPr>
              <w:jc w:val="center"/>
              <w:rPr>
                <w:color w:val="000000"/>
                <w:sz w:val="20"/>
                <w:szCs w:val="20"/>
              </w:rPr>
            </w:pPr>
            <w:r>
              <w:rPr>
                <w:color w:val="000000"/>
                <w:sz w:val="20"/>
                <w:szCs w:val="20"/>
              </w:rPr>
              <w:t>N=3</w:t>
            </w:r>
          </w:p>
        </w:tc>
        <w:tc>
          <w:tcPr>
            <w:tcW w:w="1170" w:type="dxa"/>
            <w:tcBorders>
              <w:top w:val="nil"/>
              <w:left w:val="nil"/>
              <w:bottom w:val="single" w:sz="4" w:space="0" w:color="auto"/>
              <w:right w:val="nil"/>
            </w:tcBorders>
            <w:tcMar>
              <w:top w:w="15" w:type="dxa"/>
              <w:left w:w="15" w:type="dxa"/>
              <w:bottom w:w="0" w:type="dxa"/>
              <w:right w:w="15" w:type="dxa"/>
            </w:tcMar>
            <w:vAlign w:val="center"/>
            <w:hideMark/>
          </w:tcPr>
          <w:p w14:paraId="5EE0844F" w14:textId="77777777" w:rsidR="00F045BB" w:rsidRDefault="00F045BB">
            <w:pPr>
              <w:jc w:val="center"/>
              <w:rPr>
                <w:color w:val="000000"/>
                <w:sz w:val="20"/>
                <w:szCs w:val="20"/>
              </w:rPr>
            </w:pPr>
            <w:r>
              <w:rPr>
                <w:color w:val="000000"/>
                <w:sz w:val="20"/>
                <w:szCs w:val="20"/>
              </w:rPr>
              <w:t>N=7</w:t>
            </w:r>
          </w:p>
        </w:tc>
        <w:tc>
          <w:tcPr>
            <w:tcW w:w="1356" w:type="dxa"/>
            <w:tcBorders>
              <w:top w:val="nil"/>
              <w:left w:val="nil"/>
              <w:bottom w:val="single" w:sz="4" w:space="0" w:color="auto"/>
              <w:right w:val="nil"/>
            </w:tcBorders>
            <w:tcMar>
              <w:top w:w="15" w:type="dxa"/>
              <w:left w:w="15" w:type="dxa"/>
              <w:bottom w:w="0" w:type="dxa"/>
              <w:right w:w="15" w:type="dxa"/>
            </w:tcMar>
            <w:vAlign w:val="center"/>
            <w:hideMark/>
          </w:tcPr>
          <w:p w14:paraId="6640AF53" w14:textId="77777777" w:rsidR="00F045BB" w:rsidRDefault="00F045BB">
            <w:pPr>
              <w:jc w:val="center"/>
              <w:rPr>
                <w:color w:val="000000"/>
                <w:sz w:val="20"/>
                <w:szCs w:val="20"/>
              </w:rPr>
            </w:pPr>
            <w:r>
              <w:rPr>
                <w:color w:val="000000"/>
                <w:sz w:val="20"/>
                <w:szCs w:val="20"/>
              </w:rPr>
              <w:t>N=14</w:t>
            </w:r>
          </w:p>
        </w:tc>
        <w:tc>
          <w:tcPr>
            <w:tcW w:w="2334" w:type="dxa"/>
            <w:gridSpan w:val="3"/>
            <w:vMerge/>
            <w:tcBorders>
              <w:top w:val="nil"/>
              <w:left w:val="nil"/>
              <w:bottom w:val="single" w:sz="4" w:space="0" w:color="auto"/>
              <w:right w:val="nil"/>
            </w:tcBorders>
            <w:vAlign w:val="center"/>
            <w:hideMark/>
          </w:tcPr>
          <w:p w14:paraId="5A93012E" w14:textId="77777777" w:rsidR="00F045BB" w:rsidRDefault="00F045BB">
            <w:pPr>
              <w:rPr>
                <w:color w:val="000000"/>
                <w:sz w:val="20"/>
                <w:szCs w:val="20"/>
              </w:rPr>
            </w:pPr>
          </w:p>
        </w:tc>
      </w:tr>
      <w:tr w:rsidR="00940A64" w14:paraId="2955F6FC" w14:textId="77777777" w:rsidTr="00F045BB">
        <w:trPr>
          <w:trHeight w:val="320"/>
          <w:jc w:val="center"/>
        </w:trPr>
        <w:tc>
          <w:tcPr>
            <w:tcW w:w="1620" w:type="dxa"/>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1E074E80" w14:textId="28916EE5" w:rsidR="00940A64" w:rsidRDefault="00940A64" w:rsidP="00940A64">
            <w:pPr>
              <w:jc w:val="center"/>
              <w:rPr>
                <w:color w:val="000000"/>
                <w:sz w:val="20"/>
                <w:szCs w:val="20"/>
              </w:rPr>
            </w:pPr>
            <w:r>
              <w:rPr>
                <w:color w:val="000000"/>
                <w:sz w:val="20"/>
                <w:szCs w:val="20"/>
              </w:rPr>
              <w:t>0.236*</w:t>
            </w:r>
          </w:p>
        </w:tc>
        <w:tc>
          <w:tcPr>
            <w:tcW w:w="1260" w:type="dxa"/>
            <w:tcBorders>
              <w:top w:val="nil"/>
              <w:left w:val="nil"/>
              <w:bottom w:val="nil"/>
              <w:right w:val="nil"/>
            </w:tcBorders>
            <w:noWrap/>
            <w:tcMar>
              <w:top w:w="15" w:type="dxa"/>
              <w:left w:w="15" w:type="dxa"/>
              <w:bottom w:w="0" w:type="dxa"/>
              <w:right w:w="15" w:type="dxa"/>
            </w:tcMar>
            <w:vAlign w:val="center"/>
            <w:hideMark/>
          </w:tcPr>
          <w:p w14:paraId="195B434B" w14:textId="43BBFB50" w:rsidR="00940A64" w:rsidRDefault="00940A64" w:rsidP="00940A64">
            <w:pPr>
              <w:jc w:val="center"/>
              <w:rPr>
                <w:color w:val="000000"/>
                <w:sz w:val="20"/>
                <w:szCs w:val="20"/>
              </w:rPr>
            </w:pPr>
            <w:r>
              <w:rPr>
                <w:color w:val="000000"/>
                <w:sz w:val="20"/>
                <w:szCs w:val="20"/>
              </w:rPr>
              <w:t>0.167*</w:t>
            </w:r>
          </w:p>
        </w:tc>
        <w:tc>
          <w:tcPr>
            <w:tcW w:w="1170" w:type="dxa"/>
            <w:tcBorders>
              <w:top w:val="nil"/>
              <w:left w:val="nil"/>
              <w:bottom w:val="nil"/>
              <w:right w:val="nil"/>
            </w:tcBorders>
            <w:noWrap/>
            <w:tcMar>
              <w:top w:w="15" w:type="dxa"/>
              <w:left w:w="15" w:type="dxa"/>
              <w:bottom w:w="0" w:type="dxa"/>
              <w:right w:w="15" w:type="dxa"/>
            </w:tcMar>
            <w:vAlign w:val="center"/>
            <w:hideMark/>
          </w:tcPr>
          <w:p w14:paraId="5D314FF6" w14:textId="60FCA846" w:rsidR="00940A64" w:rsidRDefault="00940A64" w:rsidP="00940A64">
            <w:pPr>
              <w:jc w:val="center"/>
              <w:rPr>
                <w:color w:val="000000"/>
                <w:sz w:val="20"/>
                <w:szCs w:val="20"/>
              </w:rPr>
            </w:pPr>
            <w:r>
              <w:rPr>
                <w:color w:val="000000"/>
                <w:sz w:val="20"/>
                <w:szCs w:val="20"/>
              </w:rPr>
              <w:t>0.188*</w:t>
            </w:r>
          </w:p>
        </w:tc>
        <w:tc>
          <w:tcPr>
            <w:tcW w:w="1356" w:type="dxa"/>
            <w:tcBorders>
              <w:top w:val="nil"/>
              <w:left w:val="nil"/>
              <w:bottom w:val="nil"/>
              <w:right w:val="nil"/>
            </w:tcBorders>
            <w:noWrap/>
            <w:tcMar>
              <w:top w:w="15" w:type="dxa"/>
              <w:left w:w="15" w:type="dxa"/>
              <w:bottom w:w="0" w:type="dxa"/>
              <w:right w:w="15" w:type="dxa"/>
            </w:tcMar>
            <w:vAlign w:val="center"/>
            <w:hideMark/>
          </w:tcPr>
          <w:p w14:paraId="47D587A7" w14:textId="7472B73B" w:rsidR="00940A64" w:rsidRDefault="00940A64" w:rsidP="00940A64">
            <w:pPr>
              <w:jc w:val="center"/>
              <w:rPr>
                <w:color w:val="000000"/>
                <w:sz w:val="20"/>
                <w:szCs w:val="20"/>
              </w:rPr>
            </w:pPr>
            <w:r>
              <w:rPr>
                <w:color w:val="000000"/>
                <w:sz w:val="20"/>
                <w:szCs w:val="20"/>
              </w:rPr>
              <w:t>0.185*</w:t>
            </w:r>
          </w:p>
        </w:tc>
        <w:tc>
          <w:tcPr>
            <w:tcW w:w="778" w:type="dxa"/>
            <w:tcBorders>
              <w:top w:val="nil"/>
              <w:left w:val="nil"/>
              <w:bottom w:val="nil"/>
              <w:right w:val="nil"/>
            </w:tcBorders>
            <w:noWrap/>
            <w:tcMar>
              <w:top w:w="15" w:type="dxa"/>
              <w:left w:w="15" w:type="dxa"/>
              <w:bottom w:w="0" w:type="dxa"/>
              <w:right w:w="15" w:type="dxa"/>
            </w:tcMar>
            <w:vAlign w:val="center"/>
            <w:hideMark/>
          </w:tcPr>
          <w:p w14:paraId="65C1F219" w14:textId="54933258" w:rsidR="00940A64" w:rsidRDefault="00940A64" w:rsidP="00940A64">
            <w:pPr>
              <w:jc w:val="center"/>
              <w:rPr>
                <w:color w:val="000000"/>
                <w:sz w:val="20"/>
                <w:szCs w:val="20"/>
              </w:rPr>
            </w:pPr>
            <w:r>
              <w:rPr>
                <w:color w:val="000000"/>
                <w:sz w:val="20"/>
                <w:szCs w:val="20"/>
              </w:rPr>
              <w:t>0.190</w:t>
            </w:r>
          </w:p>
        </w:tc>
        <w:tc>
          <w:tcPr>
            <w:tcW w:w="778" w:type="dxa"/>
            <w:tcBorders>
              <w:top w:val="nil"/>
              <w:left w:val="nil"/>
              <w:bottom w:val="nil"/>
              <w:right w:val="nil"/>
            </w:tcBorders>
            <w:noWrap/>
            <w:tcMar>
              <w:top w:w="15" w:type="dxa"/>
              <w:left w:w="15" w:type="dxa"/>
              <w:bottom w:w="0" w:type="dxa"/>
              <w:right w:w="15" w:type="dxa"/>
            </w:tcMar>
            <w:vAlign w:val="center"/>
            <w:hideMark/>
          </w:tcPr>
          <w:p w14:paraId="5C71A084" w14:textId="359839A9" w:rsidR="00940A64" w:rsidRDefault="00940A64" w:rsidP="00940A64">
            <w:pPr>
              <w:jc w:val="center"/>
              <w:rPr>
                <w:color w:val="000000"/>
                <w:sz w:val="20"/>
                <w:szCs w:val="20"/>
              </w:rPr>
            </w:pPr>
            <w:r>
              <w:rPr>
                <w:color w:val="000000"/>
                <w:sz w:val="20"/>
                <w:szCs w:val="20"/>
              </w:rPr>
              <w:t>0.235*</w:t>
            </w:r>
          </w:p>
        </w:tc>
        <w:tc>
          <w:tcPr>
            <w:tcW w:w="778" w:type="dxa"/>
            <w:tcBorders>
              <w:top w:val="nil"/>
              <w:left w:val="nil"/>
              <w:bottom w:val="nil"/>
              <w:right w:val="nil"/>
            </w:tcBorders>
            <w:noWrap/>
            <w:tcMar>
              <w:top w:w="15" w:type="dxa"/>
              <w:left w:w="15" w:type="dxa"/>
              <w:bottom w:w="0" w:type="dxa"/>
              <w:right w:w="15" w:type="dxa"/>
            </w:tcMar>
            <w:vAlign w:val="center"/>
            <w:hideMark/>
          </w:tcPr>
          <w:p w14:paraId="0E27D653" w14:textId="1FB7AF6C" w:rsidR="00940A64" w:rsidRDefault="00940A64" w:rsidP="00940A64">
            <w:pPr>
              <w:jc w:val="center"/>
              <w:rPr>
                <w:color w:val="000000"/>
                <w:sz w:val="20"/>
                <w:szCs w:val="20"/>
              </w:rPr>
            </w:pPr>
            <w:r>
              <w:rPr>
                <w:color w:val="000000"/>
                <w:sz w:val="20"/>
                <w:szCs w:val="20"/>
              </w:rPr>
              <w:t>0.212*</w:t>
            </w:r>
          </w:p>
        </w:tc>
      </w:tr>
      <w:tr w:rsidR="00940A64" w14:paraId="5CB62642" w14:textId="77777777" w:rsidTr="00F045BB">
        <w:trPr>
          <w:trHeight w:val="320"/>
          <w:jc w:val="center"/>
        </w:trPr>
        <w:tc>
          <w:tcPr>
            <w:tcW w:w="1620" w:type="dxa"/>
            <w:vMerge/>
            <w:tcBorders>
              <w:top w:val="nil"/>
              <w:left w:val="nil"/>
              <w:bottom w:val="nil"/>
              <w:right w:val="nil"/>
            </w:tcBorders>
            <w:vAlign w:val="center"/>
            <w:hideMark/>
          </w:tcPr>
          <w:p w14:paraId="61F0EA4D" w14:textId="77777777" w:rsidR="00940A64" w:rsidRDefault="00940A64" w:rsidP="00940A64">
            <w:pPr>
              <w:rPr>
                <w:i/>
                <w:iCs/>
                <w:color w:val="000000"/>
                <w:sz w:val="20"/>
                <w:szCs w:val="20"/>
              </w:rPr>
            </w:pPr>
          </w:p>
        </w:tc>
        <w:tc>
          <w:tcPr>
            <w:tcW w:w="1620" w:type="dxa"/>
            <w:tcBorders>
              <w:top w:val="nil"/>
              <w:left w:val="nil"/>
              <w:bottom w:val="nil"/>
              <w:right w:val="nil"/>
            </w:tcBorders>
            <w:noWrap/>
            <w:tcMar>
              <w:top w:w="15" w:type="dxa"/>
              <w:left w:w="15" w:type="dxa"/>
              <w:bottom w:w="0" w:type="dxa"/>
              <w:right w:w="15" w:type="dxa"/>
            </w:tcMar>
            <w:vAlign w:val="center"/>
            <w:hideMark/>
          </w:tcPr>
          <w:p w14:paraId="7259741F" w14:textId="52361D72" w:rsidR="00940A64" w:rsidRDefault="00940A64" w:rsidP="00940A64">
            <w:pPr>
              <w:jc w:val="center"/>
              <w:rPr>
                <w:color w:val="000000"/>
                <w:sz w:val="20"/>
                <w:szCs w:val="20"/>
              </w:rPr>
            </w:pPr>
            <w:r>
              <w:rPr>
                <w:color w:val="000000"/>
                <w:sz w:val="20"/>
                <w:szCs w:val="20"/>
              </w:rPr>
              <w:t>(0.115)</w:t>
            </w:r>
          </w:p>
        </w:tc>
        <w:tc>
          <w:tcPr>
            <w:tcW w:w="1260" w:type="dxa"/>
            <w:tcBorders>
              <w:top w:val="nil"/>
              <w:left w:val="nil"/>
              <w:bottom w:val="nil"/>
              <w:right w:val="nil"/>
            </w:tcBorders>
            <w:noWrap/>
            <w:tcMar>
              <w:top w:w="15" w:type="dxa"/>
              <w:left w:w="15" w:type="dxa"/>
              <w:bottom w:w="0" w:type="dxa"/>
              <w:right w:w="15" w:type="dxa"/>
            </w:tcMar>
            <w:vAlign w:val="center"/>
            <w:hideMark/>
          </w:tcPr>
          <w:p w14:paraId="6CC8B588" w14:textId="088170DC" w:rsidR="00940A64" w:rsidRDefault="00940A64" w:rsidP="00940A64">
            <w:pPr>
              <w:jc w:val="center"/>
              <w:rPr>
                <w:color w:val="000000"/>
                <w:sz w:val="20"/>
                <w:szCs w:val="20"/>
              </w:rPr>
            </w:pPr>
            <w:r>
              <w:rPr>
                <w:color w:val="000000"/>
                <w:sz w:val="20"/>
                <w:szCs w:val="20"/>
              </w:rPr>
              <w:t>(0.080)</w:t>
            </w:r>
          </w:p>
        </w:tc>
        <w:tc>
          <w:tcPr>
            <w:tcW w:w="1170" w:type="dxa"/>
            <w:tcBorders>
              <w:top w:val="nil"/>
              <w:left w:val="nil"/>
              <w:bottom w:val="nil"/>
              <w:right w:val="nil"/>
            </w:tcBorders>
            <w:noWrap/>
            <w:tcMar>
              <w:top w:w="15" w:type="dxa"/>
              <w:left w:w="15" w:type="dxa"/>
              <w:bottom w:w="0" w:type="dxa"/>
              <w:right w:w="15" w:type="dxa"/>
            </w:tcMar>
            <w:vAlign w:val="center"/>
            <w:hideMark/>
          </w:tcPr>
          <w:p w14:paraId="6AE90E60" w14:textId="0F0A395F" w:rsidR="00940A64" w:rsidRDefault="00940A64" w:rsidP="00940A64">
            <w:pPr>
              <w:jc w:val="center"/>
              <w:rPr>
                <w:color w:val="000000"/>
                <w:sz w:val="20"/>
                <w:szCs w:val="20"/>
              </w:rPr>
            </w:pPr>
            <w:r>
              <w:rPr>
                <w:color w:val="000000"/>
                <w:sz w:val="20"/>
                <w:szCs w:val="20"/>
              </w:rPr>
              <w:t>(0.080)</w:t>
            </w:r>
          </w:p>
        </w:tc>
        <w:tc>
          <w:tcPr>
            <w:tcW w:w="1356" w:type="dxa"/>
            <w:tcBorders>
              <w:top w:val="nil"/>
              <w:left w:val="nil"/>
              <w:bottom w:val="nil"/>
              <w:right w:val="nil"/>
            </w:tcBorders>
            <w:noWrap/>
            <w:tcMar>
              <w:top w:w="15" w:type="dxa"/>
              <w:left w:w="15" w:type="dxa"/>
              <w:bottom w:w="0" w:type="dxa"/>
              <w:right w:w="15" w:type="dxa"/>
            </w:tcMar>
            <w:vAlign w:val="center"/>
            <w:hideMark/>
          </w:tcPr>
          <w:p w14:paraId="09D96F57" w14:textId="54779C41" w:rsidR="00940A64" w:rsidRDefault="00940A64" w:rsidP="00940A64">
            <w:pPr>
              <w:jc w:val="center"/>
              <w:rPr>
                <w:color w:val="000000"/>
                <w:sz w:val="20"/>
                <w:szCs w:val="20"/>
              </w:rPr>
            </w:pPr>
            <w:r>
              <w:rPr>
                <w:color w:val="000000"/>
                <w:sz w:val="20"/>
                <w:szCs w:val="20"/>
              </w:rPr>
              <w:t>(0.078)</w:t>
            </w:r>
          </w:p>
        </w:tc>
        <w:tc>
          <w:tcPr>
            <w:tcW w:w="778" w:type="dxa"/>
            <w:tcBorders>
              <w:top w:val="nil"/>
              <w:left w:val="nil"/>
              <w:bottom w:val="nil"/>
              <w:right w:val="nil"/>
            </w:tcBorders>
            <w:noWrap/>
            <w:tcMar>
              <w:top w:w="15" w:type="dxa"/>
              <w:left w:w="15" w:type="dxa"/>
              <w:bottom w:w="0" w:type="dxa"/>
              <w:right w:w="15" w:type="dxa"/>
            </w:tcMar>
            <w:vAlign w:val="center"/>
            <w:hideMark/>
          </w:tcPr>
          <w:p w14:paraId="759116D2" w14:textId="53C968AB" w:rsidR="00940A64" w:rsidRDefault="00940A64" w:rsidP="00940A64">
            <w:pPr>
              <w:jc w:val="center"/>
              <w:rPr>
                <w:color w:val="000000"/>
                <w:sz w:val="20"/>
                <w:szCs w:val="20"/>
              </w:rPr>
            </w:pPr>
            <w:r>
              <w:rPr>
                <w:color w:val="000000"/>
                <w:sz w:val="20"/>
                <w:szCs w:val="20"/>
              </w:rPr>
              <w:t>(0.127)</w:t>
            </w:r>
          </w:p>
        </w:tc>
        <w:tc>
          <w:tcPr>
            <w:tcW w:w="778" w:type="dxa"/>
            <w:tcBorders>
              <w:top w:val="nil"/>
              <w:left w:val="nil"/>
              <w:bottom w:val="nil"/>
              <w:right w:val="nil"/>
            </w:tcBorders>
            <w:noWrap/>
            <w:tcMar>
              <w:top w:w="15" w:type="dxa"/>
              <w:left w:w="15" w:type="dxa"/>
              <w:bottom w:w="0" w:type="dxa"/>
              <w:right w:w="15" w:type="dxa"/>
            </w:tcMar>
            <w:vAlign w:val="center"/>
            <w:hideMark/>
          </w:tcPr>
          <w:p w14:paraId="5A257BA9" w14:textId="44A9E265" w:rsidR="00940A64" w:rsidRDefault="00940A64" w:rsidP="00940A64">
            <w:pPr>
              <w:jc w:val="center"/>
              <w:rPr>
                <w:color w:val="000000"/>
                <w:sz w:val="20"/>
                <w:szCs w:val="20"/>
              </w:rPr>
            </w:pPr>
            <w:r>
              <w:rPr>
                <w:color w:val="000000"/>
                <w:sz w:val="20"/>
                <w:szCs w:val="20"/>
              </w:rPr>
              <w:t>(0.105)</w:t>
            </w:r>
          </w:p>
        </w:tc>
        <w:tc>
          <w:tcPr>
            <w:tcW w:w="778" w:type="dxa"/>
            <w:tcBorders>
              <w:top w:val="nil"/>
              <w:left w:val="nil"/>
              <w:bottom w:val="nil"/>
              <w:right w:val="nil"/>
            </w:tcBorders>
            <w:noWrap/>
            <w:tcMar>
              <w:top w:w="15" w:type="dxa"/>
              <w:left w:w="15" w:type="dxa"/>
              <w:bottom w:w="0" w:type="dxa"/>
              <w:right w:w="15" w:type="dxa"/>
            </w:tcMar>
            <w:vAlign w:val="center"/>
            <w:hideMark/>
          </w:tcPr>
          <w:p w14:paraId="6B05E885" w14:textId="113A96B3" w:rsidR="00940A64" w:rsidRDefault="00940A64" w:rsidP="00940A64">
            <w:pPr>
              <w:jc w:val="center"/>
              <w:rPr>
                <w:color w:val="000000"/>
                <w:sz w:val="20"/>
                <w:szCs w:val="20"/>
              </w:rPr>
            </w:pPr>
            <w:r>
              <w:rPr>
                <w:color w:val="000000"/>
                <w:sz w:val="20"/>
                <w:szCs w:val="20"/>
              </w:rPr>
              <w:t>(0.090)</w:t>
            </w:r>
          </w:p>
        </w:tc>
      </w:tr>
      <w:tr w:rsidR="00940A64" w14:paraId="4D494540" w14:textId="77777777" w:rsidTr="00F045BB">
        <w:trPr>
          <w:trHeight w:val="320"/>
          <w:jc w:val="center"/>
        </w:trPr>
        <w:tc>
          <w:tcPr>
            <w:tcW w:w="1620" w:type="dxa"/>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73B0CA06" w14:textId="088AD5A0" w:rsidR="00940A64" w:rsidRDefault="00940A64" w:rsidP="00940A64">
            <w:pPr>
              <w:jc w:val="center"/>
              <w:rPr>
                <w:color w:val="000000"/>
                <w:sz w:val="20"/>
                <w:szCs w:val="20"/>
              </w:rPr>
            </w:pPr>
            <w:r>
              <w:rPr>
                <w:color w:val="000000"/>
                <w:sz w:val="20"/>
                <w:szCs w:val="20"/>
              </w:rPr>
              <w:t>-0.067***</w:t>
            </w:r>
          </w:p>
        </w:tc>
        <w:tc>
          <w:tcPr>
            <w:tcW w:w="1260" w:type="dxa"/>
            <w:tcBorders>
              <w:top w:val="nil"/>
              <w:left w:val="nil"/>
              <w:bottom w:val="nil"/>
              <w:right w:val="nil"/>
            </w:tcBorders>
            <w:noWrap/>
            <w:tcMar>
              <w:top w:w="15" w:type="dxa"/>
              <w:left w:w="15" w:type="dxa"/>
              <w:bottom w:w="0" w:type="dxa"/>
              <w:right w:w="15" w:type="dxa"/>
            </w:tcMar>
            <w:vAlign w:val="center"/>
            <w:hideMark/>
          </w:tcPr>
          <w:p w14:paraId="60433832" w14:textId="07DD01D4" w:rsidR="00940A64" w:rsidRDefault="00940A64" w:rsidP="00940A64">
            <w:pPr>
              <w:jc w:val="center"/>
              <w:rPr>
                <w:color w:val="000000"/>
                <w:sz w:val="20"/>
                <w:szCs w:val="20"/>
              </w:rPr>
            </w:pPr>
            <w:r>
              <w:rPr>
                <w:color w:val="000000"/>
                <w:sz w:val="20"/>
                <w:szCs w:val="20"/>
              </w:rPr>
              <w:t>-0.040**</w:t>
            </w:r>
          </w:p>
        </w:tc>
        <w:tc>
          <w:tcPr>
            <w:tcW w:w="1170" w:type="dxa"/>
            <w:tcBorders>
              <w:top w:val="nil"/>
              <w:left w:val="nil"/>
              <w:bottom w:val="nil"/>
              <w:right w:val="nil"/>
            </w:tcBorders>
            <w:noWrap/>
            <w:tcMar>
              <w:top w:w="15" w:type="dxa"/>
              <w:left w:w="15" w:type="dxa"/>
              <w:bottom w:w="0" w:type="dxa"/>
              <w:right w:w="15" w:type="dxa"/>
            </w:tcMar>
            <w:vAlign w:val="center"/>
            <w:hideMark/>
          </w:tcPr>
          <w:p w14:paraId="0DCFC549" w14:textId="2A2ECAE0" w:rsidR="00940A64" w:rsidRDefault="00940A64" w:rsidP="00940A64">
            <w:pPr>
              <w:jc w:val="center"/>
              <w:rPr>
                <w:color w:val="000000"/>
                <w:sz w:val="20"/>
                <w:szCs w:val="20"/>
              </w:rPr>
            </w:pPr>
            <w:r>
              <w:rPr>
                <w:color w:val="000000"/>
                <w:sz w:val="20"/>
                <w:szCs w:val="20"/>
              </w:rPr>
              <w:t>-0.046***</w:t>
            </w:r>
          </w:p>
        </w:tc>
        <w:tc>
          <w:tcPr>
            <w:tcW w:w="1356" w:type="dxa"/>
            <w:tcBorders>
              <w:top w:val="nil"/>
              <w:left w:val="nil"/>
              <w:bottom w:val="nil"/>
              <w:right w:val="nil"/>
            </w:tcBorders>
            <w:noWrap/>
            <w:tcMar>
              <w:top w:w="15" w:type="dxa"/>
              <w:left w:w="15" w:type="dxa"/>
              <w:bottom w:w="0" w:type="dxa"/>
              <w:right w:w="15" w:type="dxa"/>
            </w:tcMar>
            <w:vAlign w:val="center"/>
            <w:hideMark/>
          </w:tcPr>
          <w:p w14:paraId="76D0434E" w14:textId="3EEC0611" w:rsidR="00940A64" w:rsidRDefault="00940A64" w:rsidP="00940A64">
            <w:pPr>
              <w:jc w:val="center"/>
              <w:rPr>
                <w:color w:val="000000"/>
                <w:sz w:val="20"/>
                <w:szCs w:val="20"/>
              </w:rPr>
            </w:pPr>
            <w:r>
              <w:rPr>
                <w:color w:val="000000"/>
                <w:sz w:val="20"/>
                <w:szCs w:val="20"/>
              </w:rPr>
              <w:t>-0.047***</w:t>
            </w:r>
          </w:p>
        </w:tc>
        <w:tc>
          <w:tcPr>
            <w:tcW w:w="778" w:type="dxa"/>
            <w:tcBorders>
              <w:top w:val="nil"/>
              <w:left w:val="nil"/>
              <w:bottom w:val="nil"/>
              <w:right w:val="nil"/>
            </w:tcBorders>
            <w:noWrap/>
            <w:tcMar>
              <w:top w:w="15" w:type="dxa"/>
              <w:left w:w="15" w:type="dxa"/>
              <w:bottom w:w="0" w:type="dxa"/>
              <w:right w:w="15" w:type="dxa"/>
            </w:tcMar>
            <w:vAlign w:val="center"/>
            <w:hideMark/>
          </w:tcPr>
          <w:p w14:paraId="2EB2F39C" w14:textId="599C79BA" w:rsidR="00940A64" w:rsidRDefault="00940A64" w:rsidP="00940A64">
            <w:pPr>
              <w:jc w:val="center"/>
              <w:rPr>
                <w:color w:val="000000"/>
                <w:sz w:val="20"/>
                <w:szCs w:val="20"/>
              </w:rPr>
            </w:pPr>
            <w:r>
              <w:rPr>
                <w:color w:val="000000"/>
                <w:sz w:val="20"/>
                <w:szCs w:val="20"/>
              </w:rPr>
              <w:t>-0.041·</w:t>
            </w:r>
          </w:p>
        </w:tc>
        <w:tc>
          <w:tcPr>
            <w:tcW w:w="778" w:type="dxa"/>
            <w:tcBorders>
              <w:top w:val="nil"/>
              <w:left w:val="nil"/>
              <w:bottom w:val="nil"/>
              <w:right w:val="nil"/>
            </w:tcBorders>
            <w:noWrap/>
            <w:tcMar>
              <w:top w:w="15" w:type="dxa"/>
              <w:left w:w="15" w:type="dxa"/>
              <w:bottom w:w="0" w:type="dxa"/>
              <w:right w:w="15" w:type="dxa"/>
            </w:tcMar>
            <w:vAlign w:val="center"/>
            <w:hideMark/>
          </w:tcPr>
          <w:p w14:paraId="22386D48" w14:textId="31228F0D" w:rsidR="00940A64" w:rsidRDefault="00940A64" w:rsidP="00940A64">
            <w:pPr>
              <w:jc w:val="center"/>
              <w:rPr>
                <w:color w:val="000000"/>
                <w:sz w:val="20"/>
                <w:szCs w:val="20"/>
              </w:rPr>
            </w:pPr>
            <w:r>
              <w:rPr>
                <w:color w:val="000000"/>
                <w:sz w:val="20"/>
                <w:szCs w:val="20"/>
              </w:rPr>
              <w:t>-0.050**</w:t>
            </w:r>
          </w:p>
        </w:tc>
        <w:tc>
          <w:tcPr>
            <w:tcW w:w="778" w:type="dxa"/>
            <w:tcBorders>
              <w:top w:val="nil"/>
              <w:left w:val="nil"/>
              <w:bottom w:val="nil"/>
              <w:right w:val="nil"/>
            </w:tcBorders>
            <w:noWrap/>
            <w:tcMar>
              <w:top w:w="15" w:type="dxa"/>
              <w:left w:w="15" w:type="dxa"/>
              <w:bottom w:w="0" w:type="dxa"/>
              <w:right w:w="15" w:type="dxa"/>
            </w:tcMar>
            <w:vAlign w:val="center"/>
            <w:hideMark/>
          </w:tcPr>
          <w:p w14:paraId="69C5332D" w14:textId="6B6B7E61" w:rsidR="00940A64" w:rsidRDefault="00940A64" w:rsidP="00940A64">
            <w:pPr>
              <w:jc w:val="center"/>
              <w:rPr>
                <w:color w:val="000000"/>
                <w:sz w:val="20"/>
                <w:szCs w:val="20"/>
              </w:rPr>
            </w:pPr>
            <w:r>
              <w:rPr>
                <w:color w:val="000000"/>
                <w:sz w:val="20"/>
                <w:szCs w:val="20"/>
              </w:rPr>
              <w:t>-0.044**</w:t>
            </w:r>
          </w:p>
        </w:tc>
      </w:tr>
      <w:tr w:rsidR="00940A64" w14:paraId="6F31A7FD" w14:textId="77777777" w:rsidTr="00F045BB">
        <w:trPr>
          <w:trHeight w:val="320"/>
          <w:jc w:val="center"/>
        </w:trPr>
        <w:tc>
          <w:tcPr>
            <w:tcW w:w="1620" w:type="dxa"/>
            <w:vMerge/>
            <w:tcBorders>
              <w:top w:val="nil"/>
              <w:left w:val="nil"/>
              <w:bottom w:val="nil"/>
              <w:right w:val="nil"/>
            </w:tcBorders>
            <w:vAlign w:val="center"/>
            <w:hideMark/>
          </w:tcPr>
          <w:p w14:paraId="0EF2846A" w14:textId="77777777" w:rsidR="00940A64" w:rsidRDefault="00940A64" w:rsidP="00940A64">
            <w:pPr>
              <w:rPr>
                <w:i/>
                <w:iCs/>
                <w:color w:val="000000"/>
                <w:sz w:val="20"/>
                <w:szCs w:val="20"/>
              </w:rPr>
            </w:pPr>
          </w:p>
        </w:tc>
        <w:tc>
          <w:tcPr>
            <w:tcW w:w="1620" w:type="dxa"/>
            <w:tcBorders>
              <w:top w:val="nil"/>
              <w:left w:val="nil"/>
              <w:bottom w:val="nil"/>
              <w:right w:val="nil"/>
            </w:tcBorders>
            <w:noWrap/>
            <w:tcMar>
              <w:top w:w="15" w:type="dxa"/>
              <w:left w:w="15" w:type="dxa"/>
              <w:bottom w:w="0" w:type="dxa"/>
              <w:right w:w="15" w:type="dxa"/>
            </w:tcMar>
            <w:vAlign w:val="center"/>
            <w:hideMark/>
          </w:tcPr>
          <w:p w14:paraId="08CE9A06" w14:textId="3B292A1D" w:rsidR="00940A64" w:rsidRDefault="00940A64" w:rsidP="00940A64">
            <w:pPr>
              <w:jc w:val="center"/>
              <w:rPr>
                <w:color w:val="000000"/>
                <w:sz w:val="20"/>
                <w:szCs w:val="20"/>
              </w:rPr>
            </w:pPr>
            <w:r>
              <w:rPr>
                <w:color w:val="000000"/>
                <w:sz w:val="20"/>
                <w:szCs w:val="20"/>
              </w:rPr>
              <w:t>(0.020)</w:t>
            </w:r>
          </w:p>
        </w:tc>
        <w:tc>
          <w:tcPr>
            <w:tcW w:w="1260" w:type="dxa"/>
            <w:tcBorders>
              <w:top w:val="nil"/>
              <w:left w:val="nil"/>
              <w:bottom w:val="nil"/>
              <w:right w:val="nil"/>
            </w:tcBorders>
            <w:noWrap/>
            <w:tcMar>
              <w:top w:w="15" w:type="dxa"/>
              <w:left w:w="15" w:type="dxa"/>
              <w:bottom w:w="0" w:type="dxa"/>
              <w:right w:w="15" w:type="dxa"/>
            </w:tcMar>
            <w:vAlign w:val="center"/>
            <w:hideMark/>
          </w:tcPr>
          <w:p w14:paraId="78F77E8A" w14:textId="2CC0E58A" w:rsidR="00940A64" w:rsidRDefault="00940A64" w:rsidP="00940A64">
            <w:pPr>
              <w:jc w:val="center"/>
              <w:rPr>
                <w:color w:val="000000"/>
                <w:sz w:val="20"/>
                <w:szCs w:val="20"/>
              </w:rPr>
            </w:pPr>
            <w:r>
              <w:rPr>
                <w:color w:val="000000"/>
                <w:sz w:val="20"/>
                <w:szCs w:val="20"/>
              </w:rPr>
              <w:t>(0.014)</w:t>
            </w:r>
          </w:p>
        </w:tc>
        <w:tc>
          <w:tcPr>
            <w:tcW w:w="1170" w:type="dxa"/>
            <w:tcBorders>
              <w:top w:val="nil"/>
              <w:left w:val="nil"/>
              <w:bottom w:val="nil"/>
              <w:right w:val="nil"/>
            </w:tcBorders>
            <w:noWrap/>
            <w:tcMar>
              <w:top w:w="15" w:type="dxa"/>
              <w:left w:w="15" w:type="dxa"/>
              <w:bottom w:w="0" w:type="dxa"/>
              <w:right w:w="15" w:type="dxa"/>
            </w:tcMar>
            <w:vAlign w:val="center"/>
            <w:hideMark/>
          </w:tcPr>
          <w:p w14:paraId="49BE7456" w14:textId="53518F48" w:rsidR="00940A64" w:rsidRDefault="00940A64" w:rsidP="00940A64">
            <w:pPr>
              <w:jc w:val="center"/>
              <w:rPr>
                <w:color w:val="000000"/>
                <w:sz w:val="20"/>
                <w:szCs w:val="20"/>
              </w:rPr>
            </w:pPr>
            <w:r>
              <w:rPr>
                <w:color w:val="000000"/>
                <w:sz w:val="20"/>
                <w:szCs w:val="20"/>
              </w:rPr>
              <w:t>(0.014)</w:t>
            </w:r>
          </w:p>
        </w:tc>
        <w:tc>
          <w:tcPr>
            <w:tcW w:w="1356" w:type="dxa"/>
            <w:tcBorders>
              <w:top w:val="nil"/>
              <w:left w:val="nil"/>
              <w:bottom w:val="nil"/>
              <w:right w:val="nil"/>
            </w:tcBorders>
            <w:noWrap/>
            <w:tcMar>
              <w:top w:w="15" w:type="dxa"/>
              <w:left w:w="15" w:type="dxa"/>
              <w:bottom w:w="0" w:type="dxa"/>
              <w:right w:w="15" w:type="dxa"/>
            </w:tcMar>
            <w:vAlign w:val="center"/>
            <w:hideMark/>
          </w:tcPr>
          <w:p w14:paraId="2A81D8FE" w14:textId="48667CFF" w:rsidR="00940A64" w:rsidRDefault="00940A64" w:rsidP="00940A64">
            <w:pPr>
              <w:jc w:val="center"/>
              <w:rPr>
                <w:color w:val="000000"/>
                <w:sz w:val="20"/>
                <w:szCs w:val="20"/>
              </w:rPr>
            </w:pPr>
            <w:r>
              <w:rPr>
                <w:color w:val="000000"/>
                <w:sz w:val="20"/>
                <w:szCs w:val="20"/>
              </w:rPr>
              <w:t>(0.014)</w:t>
            </w:r>
          </w:p>
        </w:tc>
        <w:tc>
          <w:tcPr>
            <w:tcW w:w="778" w:type="dxa"/>
            <w:tcBorders>
              <w:top w:val="nil"/>
              <w:left w:val="nil"/>
              <w:bottom w:val="nil"/>
              <w:right w:val="nil"/>
            </w:tcBorders>
            <w:noWrap/>
            <w:tcMar>
              <w:top w:w="15" w:type="dxa"/>
              <w:left w:w="15" w:type="dxa"/>
              <w:bottom w:w="0" w:type="dxa"/>
              <w:right w:w="15" w:type="dxa"/>
            </w:tcMar>
            <w:vAlign w:val="center"/>
            <w:hideMark/>
          </w:tcPr>
          <w:p w14:paraId="526E4244" w14:textId="1884F52F" w:rsidR="00940A64" w:rsidRDefault="00940A64" w:rsidP="00940A64">
            <w:pPr>
              <w:jc w:val="center"/>
              <w:rPr>
                <w:color w:val="000000"/>
                <w:sz w:val="20"/>
                <w:szCs w:val="20"/>
              </w:rPr>
            </w:pPr>
            <w:r>
              <w:rPr>
                <w:color w:val="000000"/>
                <w:sz w:val="20"/>
                <w:szCs w:val="20"/>
              </w:rPr>
              <w:t>(0.023)</w:t>
            </w:r>
          </w:p>
        </w:tc>
        <w:tc>
          <w:tcPr>
            <w:tcW w:w="778" w:type="dxa"/>
            <w:tcBorders>
              <w:top w:val="nil"/>
              <w:left w:val="nil"/>
              <w:bottom w:val="nil"/>
              <w:right w:val="nil"/>
            </w:tcBorders>
            <w:noWrap/>
            <w:tcMar>
              <w:top w:w="15" w:type="dxa"/>
              <w:left w:w="15" w:type="dxa"/>
              <w:bottom w:w="0" w:type="dxa"/>
              <w:right w:w="15" w:type="dxa"/>
            </w:tcMar>
            <w:vAlign w:val="center"/>
            <w:hideMark/>
          </w:tcPr>
          <w:p w14:paraId="6AF11B2B" w14:textId="13E9D458" w:rsidR="00940A64" w:rsidRDefault="00940A64" w:rsidP="00940A64">
            <w:pPr>
              <w:jc w:val="center"/>
              <w:rPr>
                <w:color w:val="000000"/>
                <w:sz w:val="20"/>
                <w:szCs w:val="20"/>
              </w:rPr>
            </w:pPr>
            <w:r>
              <w:rPr>
                <w:color w:val="000000"/>
                <w:sz w:val="20"/>
                <w:szCs w:val="20"/>
              </w:rPr>
              <w:t>(0.019)</w:t>
            </w:r>
          </w:p>
        </w:tc>
        <w:tc>
          <w:tcPr>
            <w:tcW w:w="778" w:type="dxa"/>
            <w:tcBorders>
              <w:top w:val="nil"/>
              <w:left w:val="nil"/>
              <w:bottom w:val="nil"/>
              <w:right w:val="nil"/>
            </w:tcBorders>
            <w:noWrap/>
            <w:tcMar>
              <w:top w:w="15" w:type="dxa"/>
              <w:left w:w="15" w:type="dxa"/>
              <w:bottom w:w="0" w:type="dxa"/>
              <w:right w:w="15" w:type="dxa"/>
            </w:tcMar>
            <w:vAlign w:val="center"/>
            <w:hideMark/>
          </w:tcPr>
          <w:p w14:paraId="3EAC331D" w14:textId="3F57E3CA" w:rsidR="00940A64" w:rsidRDefault="00940A64" w:rsidP="00940A64">
            <w:pPr>
              <w:jc w:val="center"/>
              <w:rPr>
                <w:color w:val="000000"/>
                <w:sz w:val="20"/>
                <w:szCs w:val="20"/>
              </w:rPr>
            </w:pPr>
            <w:r>
              <w:rPr>
                <w:color w:val="000000"/>
                <w:sz w:val="20"/>
                <w:szCs w:val="20"/>
              </w:rPr>
              <w:t>(0.016)</w:t>
            </w:r>
          </w:p>
        </w:tc>
      </w:tr>
      <w:tr w:rsidR="00940A64" w14:paraId="5F658A41" w14:textId="77777777" w:rsidTr="00F045BB">
        <w:trPr>
          <w:trHeight w:val="320"/>
          <w:jc w:val="center"/>
        </w:trPr>
        <w:tc>
          <w:tcPr>
            <w:tcW w:w="162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188B029E" w14:textId="593FF96A" w:rsidR="00940A64" w:rsidRDefault="00940A64" w:rsidP="00940A64">
            <w:pPr>
              <w:jc w:val="center"/>
              <w:rPr>
                <w:color w:val="000000"/>
                <w:sz w:val="20"/>
                <w:szCs w:val="20"/>
              </w:rPr>
            </w:pPr>
            <w:r>
              <w:rPr>
                <w:color w:val="000000"/>
                <w:sz w:val="20"/>
                <w:szCs w:val="20"/>
              </w:rPr>
              <w:t>0.011</w:t>
            </w:r>
          </w:p>
        </w:tc>
        <w:tc>
          <w:tcPr>
            <w:tcW w:w="1260" w:type="dxa"/>
            <w:tcBorders>
              <w:top w:val="nil"/>
              <w:left w:val="nil"/>
              <w:bottom w:val="nil"/>
              <w:right w:val="nil"/>
            </w:tcBorders>
            <w:noWrap/>
            <w:tcMar>
              <w:top w:w="15" w:type="dxa"/>
              <w:left w:w="15" w:type="dxa"/>
              <w:bottom w:w="0" w:type="dxa"/>
              <w:right w:w="15" w:type="dxa"/>
            </w:tcMar>
            <w:vAlign w:val="center"/>
            <w:hideMark/>
          </w:tcPr>
          <w:p w14:paraId="27F02B6F" w14:textId="51EE820C" w:rsidR="00940A64" w:rsidRDefault="00940A64" w:rsidP="00940A64">
            <w:pPr>
              <w:jc w:val="center"/>
              <w:rPr>
                <w:color w:val="000000"/>
                <w:sz w:val="20"/>
                <w:szCs w:val="20"/>
              </w:rPr>
            </w:pPr>
            <w:r>
              <w:rPr>
                <w:color w:val="000000"/>
                <w:sz w:val="20"/>
                <w:szCs w:val="20"/>
              </w:rPr>
              <w:t>0.002</w:t>
            </w:r>
          </w:p>
        </w:tc>
        <w:tc>
          <w:tcPr>
            <w:tcW w:w="1170" w:type="dxa"/>
            <w:tcBorders>
              <w:top w:val="nil"/>
              <w:left w:val="nil"/>
              <w:bottom w:val="nil"/>
              <w:right w:val="nil"/>
            </w:tcBorders>
            <w:noWrap/>
            <w:tcMar>
              <w:top w:w="15" w:type="dxa"/>
              <w:left w:w="15" w:type="dxa"/>
              <w:bottom w:w="0" w:type="dxa"/>
              <w:right w:w="15" w:type="dxa"/>
            </w:tcMar>
            <w:vAlign w:val="center"/>
            <w:hideMark/>
          </w:tcPr>
          <w:p w14:paraId="43BF1877" w14:textId="081A2A3B" w:rsidR="00940A64" w:rsidRDefault="00940A64" w:rsidP="00940A64">
            <w:pPr>
              <w:jc w:val="center"/>
              <w:rPr>
                <w:color w:val="000000"/>
                <w:sz w:val="20"/>
                <w:szCs w:val="20"/>
              </w:rPr>
            </w:pPr>
            <w:r>
              <w:rPr>
                <w:color w:val="000000"/>
                <w:sz w:val="20"/>
                <w:szCs w:val="20"/>
              </w:rPr>
              <w:t>0.004</w:t>
            </w:r>
          </w:p>
        </w:tc>
        <w:tc>
          <w:tcPr>
            <w:tcW w:w="1356" w:type="dxa"/>
            <w:tcBorders>
              <w:top w:val="nil"/>
              <w:left w:val="nil"/>
              <w:bottom w:val="nil"/>
              <w:right w:val="nil"/>
            </w:tcBorders>
            <w:noWrap/>
            <w:tcMar>
              <w:top w:w="15" w:type="dxa"/>
              <w:left w:w="15" w:type="dxa"/>
              <w:bottom w:w="0" w:type="dxa"/>
              <w:right w:w="15" w:type="dxa"/>
            </w:tcMar>
            <w:vAlign w:val="center"/>
            <w:hideMark/>
          </w:tcPr>
          <w:p w14:paraId="151A7097" w14:textId="2AB7F98A" w:rsidR="00940A64" w:rsidRDefault="00940A64" w:rsidP="00940A64">
            <w:pPr>
              <w:jc w:val="center"/>
              <w:rPr>
                <w:color w:val="000000"/>
                <w:sz w:val="20"/>
                <w:szCs w:val="20"/>
              </w:rPr>
            </w:pPr>
            <w:r>
              <w:rPr>
                <w:color w:val="000000"/>
                <w:sz w:val="20"/>
                <w:szCs w:val="20"/>
              </w:rPr>
              <w:t>0.004</w:t>
            </w:r>
          </w:p>
        </w:tc>
        <w:tc>
          <w:tcPr>
            <w:tcW w:w="778" w:type="dxa"/>
            <w:tcBorders>
              <w:top w:val="nil"/>
              <w:left w:val="nil"/>
              <w:bottom w:val="nil"/>
              <w:right w:val="nil"/>
            </w:tcBorders>
            <w:noWrap/>
            <w:tcMar>
              <w:top w:w="15" w:type="dxa"/>
              <w:left w:w="15" w:type="dxa"/>
              <w:bottom w:w="0" w:type="dxa"/>
              <w:right w:w="15" w:type="dxa"/>
            </w:tcMar>
            <w:vAlign w:val="center"/>
            <w:hideMark/>
          </w:tcPr>
          <w:p w14:paraId="325DFECA" w14:textId="115ED46A" w:rsidR="00940A64" w:rsidRDefault="00940A64" w:rsidP="00940A64">
            <w:pPr>
              <w:jc w:val="center"/>
              <w:rPr>
                <w:color w:val="000000"/>
                <w:sz w:val="20"/>
                <w:szCs w:val="20"/>
              </w:rPr>
            </w:pPr>
            <w:r>
              <w:rPr>
                <w:color w:val="000000"/>
                <w:sz w:val="20"/>
                <w:szCs w:val="20"/>
              </w:rPr>
              <w:t>0.002</w:t>
            </w:r>
          </w:p>
        </w:tc>
        <w:tc>
          <w:tcPr>
            <w:tcW w:w="778" w:type="dxa"/>
            <w:tcBorders>
              <w:top w:val="nil"/>
              <w:left w:val="nil"/>
              <w:bottom w:val="nil"/>
              <w:right w:val="nil"/>
            </w:tcBorders>
            <w:noWrap/>
            <w:tcMar>
              <w:top w:w="15" w:type="dxa"/>
              <w:left w:w="15" w:type="dxa"/>
              <w:bottom w:w="0" w:type="dxa"/>
              <w:right w:w="15" w:type="dxa"/>
            </w:tcMar>
            <w:vAlign w:val="center"/>
            <w:hideMark/>
          </w:tcPr>
          <w:p w14:paraId="5B044C1F" w14:textId="036EF873" w:rsidR="00940A64" w:rsidRDefault="00940A64" w:rsidP="00940A64">
            <w:pPr>
              <w:jc w:val="center"/>
              <w:rPr>
                <w:color w:val="000000"/>
                <w:sz w:val="20"/>
                <w:szCs w:val="20"/>
              </w:rPr>
            </w:pPr>
            <w:r>
              <w:rPr>
                <w:color w:val="000000"/>
                <w:sz w:val="20"/>
                <w:szCs w:val="20"/>
              </w:rPr>
              <w:t>0.001</w:t>
            </w:r>
          </w:p>
        </w:tc>
        <w:tc>
          <w:tcPr>
            <w:tcW w:w="778" w:type="dxa"/>
            <w:tcBorders>
              <w:top w:val="nil"/>
              <w:left w:val="nil"/>
              <w:bottom w:val="nil"/>
              <w:right w:val="nil"/>
            </w:tcBorders>
            <w:noWrap/>
            <w:tcMar>
              <w:top w:w="15" w:type="dxa"/>
              <w:left w:w="15" w:type="dxa"/>
              <w:bottom w:w="0" w:type="dxa"/>
              <w:right w:w="15" w:type="dxa"/>
            </w:tcMar>
            <w:vAlign w:val="center"/>
            <w:hideMark/>
          </w:tcPr>
          <w:p w14:paraId="4EE918B4" w14:textId="0C89A739" w:rsidR="00940A64" w:rsidRDefault="00940A64" w:rsidP="00940A64">
            <w:pPr>
              <w:jc w:val="center"/>
              <w:rPr>
                <w:color w:val="000000"/>
                <w:sz w:val="20"/>
                <w:szCs w:val="20"/>
              </w:rPr>
            </w:pPr>
            <w:r>
              <w:rPr>
                <w:color w:val="000000"/>
                <w:sz w:val="20"/>
                <w:szCs w:val="20"/>
              </w:rPr>
              <w:t>-0.000</w:t>
            </w:r>
          </w:p>
        </w:tc>
      </w:tr>
      <w:tr w:rsidR="00940A64" w14:paraId="45FDF64E" w14:textId="77777777" w:rsidTr="00F045BB">
        <w:trPr>
          <w:trHeight w:val="320"/>
          <w:jc w:val="center"/>
        </w:trPr>
        <w:tc>
          <w:tcPr>
            <w:tcW w:w="1620" w:type="dxa"/>
            <w:vMerge/>
            <w:tcBorders>
              <w:top w:val="nil"/>
              <w:left w:val="nil"/>
              <w:bottom w:val="single" w:sz="4" w:space="0" w:color="000000"/>
              <w:right w:val="nil"/>
            </w:tcBorders>
            <w:vAlign w:val="center"/>
            <w:hideMark/>
          </w:tcPr>
          <w:p w14:paraId="5575C9C9" w14:textId="77777777" w:rsidR="00940A64" w:rsidRDefault="00940A64" w:rsidP="00940A64">
            <w:pPr>
              <w:rPr>
                <w:i/>
                <w:iCs/>
                <w:color w:val="000000"/>
                <w:sz w:val="20"/>
                <w:szCs w:val="20"/>
              </w:rPr>
            </w:pP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22CB0C9F" w14:textId="28D1D398" w:rsidR="00940A64" w:rsidRDefault="00940A64" w:rsidP="00940A64">
            <w:pPr>
              <w:jc w:val="center"/>
              <w:rPr>
                <w:color w:val="000000"/>
                <w:sz w:val="20"/>
                <w:szCs w:val="20"/>
              </w:rPr>
            </w:pPr>
            <w:r>
              <w:rPr>
                <w:color w:val="000000"/>
                <w:sz w:val="20"/>
                <w:szCs w:val="20"/>
              </w:rPr>
              <w:t>(0.007)</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940A64" w:rsidRDefault="00940A64" w:rsidP="00940A64">
            <w:pPr>
              <w:jc w:val="center"/>
              <w:rPr>
                <w:color w:val="000000"/>
                <w:sz w:val="20"/>
                <w:szCs w:val="20"/>
              </w:rPr>
            </w:pPr>
            <w:r>
              <w:rPr>
                <w:color w:val="000000"/>
                <w:sz w:val="20"/>
                <w:szCs w:val="20"/>
              </w:rPr>
              <w:t>(0.004)</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13F4C712" w14:textId="09A4486E" w:rsidR="00940A64" w:rsidRDefault="00940A64" w:rsidP="00940A64">
            <w:pPr>
              <w:jc w:val="center"/>
              <w:rPr>
                <w:color w:val="000000"/>
                <w:sz w:val="20"/>
                <w:szCs w:val="20"/>
              </w:rPr>
            </w:pPr>
            <w:r>
              <w:rPr>
                <w:color w:val="000000"/>
                <w:sz w:val="20"/>
                <w:szCs w:val="20"/>
              </w:rPr>
              <w:t>(0.004)</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3085C8D8" w14:textId="5F6597DF" w:rsidR="00940A64" w:rsidRDefault="00940A64" w:rsidP="00940A64">
            <w:pPr>
              <w:jc w:val="center"/>
              <w:rPr>
                <w:color w:val="000000"/>
                <w:sz w:val="20"/>
                <w:szCs w:val="20"/>
              </w:rPr>
            </w:pPr>
            <w:r>
              <w:rPr>
                <w:color w:val="000000"/>
                <w:sz w:val="20"/>
                <w:szCs w:val="20"/>
              </w:rPr>
              <w:t>(0.004)</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940A64" w:rsidRDefault="00940A64" w:rsidP="00940A64">
            <w:pPr>
              <w:jc w:val="center"/>
              <w:rPr>
                <w:color w:val="000000"/>
                <w:sz w:val="20"/>
                <w:szCs w:val="20"/>
              </w:rPr>
            </w:pPr>
            <w:r>
              <w:rPr>
                <w:color w:val="000000"/>
                <w:sz w:val="20"/>
                <w:szCs w:val="20"/>
              </w:rPr>
              <w:t>(0.009)</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940A64" w:rsidRDefault="00940A64" w:rsidP="00940A64">
            <w:pPr>
              <w:jc w:val="center"/>
              <w:rPr>
                <w:color w:val="000000"/>
                <w:sz w:val="20"/>
                <w:szCs w:val="20"/>
              </w:rPr>
            </w:pPr>
            <w:r>
              <w:rPr>
                <w:color w:val="000000"/>
                <w:sz w:val="20"/>
                <w:szCs w:val="20"/>
              </w:rPr>
              <w:t>(0.007)</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940A64" w:rsidRDefault="00940A64" w:rsidP="00940A64">
            <w:pPr>
              <w:jc w:val="center"/>
              <w:rPr>
                <w:color w:val="000000"/>
                <w:sz w:val="20"/>
                <w:szCs w:val="20"/>
              </w:rPr>
            </w:pPr>
            <w:r>
              <w:rPr>
                <w:color w:val="000000"/>
                <w:sz w:val="20"/>
                <w:szCs w:val="20"/>
              </w:rPr>
              <w:t>(0.006)</w:t>
            </w:r>
          </w:p>
        </w:tc>
      </w:tr>
      <w:tr w:rsidR="00F045BB" w14:paraId="534816E0" w14:textId="77777777" w:rsidTr="00F045BB">
        <w:trPr>
          <w:trHeight w:val="320"/>
          <w:jc w:val="center"/>
        </w:trPr>
        <w:tc>
          <w:tcPr>
            <w:tcW w:w="1620" w:type="dxa"/>
            <w:tcBorders>
              <w:top w:val="nil"/>
              <w:left w:val="nil"/>
              <w:bottom w:val="nil"/>
              <w:right w:val="nil"/>
            </w:tcBorders>
            <w:noWrap/>
            <w:tcMar>
              <w:top w:w="15" w:type="dxa"/>
              <w:left w:w="15" w:type="dxa"/>
              <w:bottom w:w="0" w:type="dxa"/>
              <w:right w:w="15" w:type="dxa"/>
            </w:tcMar>
            <w:vAlign w:val="center"/>
            <w:hideMark/>
          </w:tcPr>
          <w:p w14:paraId="3ADEE1F5" w14:textId="77777777" w:rsidR="00F045BB" w:rsidRDefault="00F045BB">
            <w:pPr>
              <w:rPr>
                <w:color w:val="000000"/>
                <w:sz w:val="20"/>
                <w:szCs w:val="20"/>
              </w:rPr>
            </w:pPr>
            <w:r>
              <w:rPr>
                <w:color w:val="000000"/>
                <w:sz w:val="20"/>
                <w:szCs w:val="20"/>
              </w:rPr>
              <w:t>question timing FE</w:t>
            </w:r>
          </w:p>
        </w:tc>
        <w:tc>
          <w:tcPr>
            <w:tcW w:w="1620" w:type="dxa"/>
            <w:tcBorders>
              <w:top w:val="nil"/>
              <w:left w:val="nil"/>
              <w:bottom w:val="nil"/>
              <w:right w:val="nil"/>
            </w:tcBorders>
            <w:noWrap/>
            <w:tcMar>
              <w:top w:w="15" w:type="dxa"/>
              <w:left w:w="15" w:type="dxa"/>
              <w:bottom w:w="0" w:type="dxa"/>
              <w:right w:w="15" w:type="dxa"/>
            </w:tcMar>
            <w:vAlign w:val="center"/>
            <w:hideMark/>
          </w:tcPr>
          <w:p w14:paraId="138F42C2"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vAlign w:val="center"/>
            <w:hideMark/>
          </w:tcPr>
          <w:p w14:paraId="7A00BC47" w14:textId="77777777" w:rsidR="00F045BB" w:rsidRDefault="00F045BB">
            <w:pPr>
              <w:jc w:val="center"/>
              <w:rPr>
                <w:color w:val="000000"/>
                <w:sz w:val="20"/>
                <w:szCs w:val="20"/>
              </w:rPr>
            </w:pPr>
            <w:r>
              <w:rPr>
                <w:color w:val="000000"/>
                <w:sz w:val="20"/>
                <w:szCs w:val="20"/>
              </w:rPr>
              <w:t>√</w:t>
            </w:r>
          </w:p>
        </w:tc>
        <w:tc>
          <w:tcPr>
            <w:tcW w:w="1170" w:type="dxa"/>
            <w:tcBorders>
              <w:top w:val="nil"/>
              <w:left w:val="nil"/>
              <w:bottom w:val="nil"/>
              <w:right w:val="nil"/>
            </w:tcBorders>
            <w:noWrap/>
            <w:tcMar>
              <w:top w:w="15" w:type="dxa"/>
              <w:left w:w="15" w:type="dxa"/>
              <w:bottom w:w="0" w:type="dxa"/>
              <w:right w:w="15" w:type="dxa"/>
            </w:tcMar>
            <w:vAlign w:val="center"/>
            <w:hideMark/>
          </w:tcPr>
          <w:p w14:paraId="0943EBA7" w14:textId="77777777" w:rsidR="00F045BB" w:rsidRDefault="00F045BB">
            <w:pPr>
              <w:jc w:val="center"/>
              <w:rPr>
                <w:color w:val="000000"/>
                <w:sz w:val="20"/>
                <w:szCs w:val="20"/>
              </w:rPr>
            </w:pPr>
            <w:r>
              <w:rPr>
                <w:color w:val="000000"/>
                <w:sz w:val="20"/>
                <w:szCs w:val="20"/>
              </w:rPr>
              <w:t>√</w:t>
            </w:r>
          </w:p>
        </w:tc>
        <w:tc>
          <w:tcPr>
            <w:tcW w:w="1356" w:type="dxa"/>
            <w:tcBorders>
              <w:top w:val="nil"/>
              <w:left w:val="nil"/>
              <w:bottom w:val="nil"/>
              <w:right w:val="nil"/>
            </w:tcBorders>
            <w:noWrap/>
            <w:tcMar>
              <w:top w:w="15" w:type="dxa"/>
              <w:left w:w="15" w:type="dxa"/>
              <w:bottom w:w="0" w:type="dxa"/>
              <w:right w:w="15" w:type="dxa"/>
            </w:tcMar>
            <w:vAlign w:val="center"/>
            <w:hideMark/>
          </w:tcPr>
          <w:p w14:paraId="0DB422E3"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52AB214D"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0A2961B7"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70965BAE" w14:textId="77777777" w:rsidR="00F045BB" w:rsidRDefault="00F045BB">
            <w:pPr>
              <w:jc w:val="center"/>
              <w:rPr>
                <w:color w:val="000000"/>
                <w:sz w:val="20"/>
                <w:szCs w:val="20"/>
              </w:rPr>
            </w:pPr>
            <w:r>
              <w:rPr>
                <w:color w:val="000000"/>
                <w:sz w:val="20"/>
                <w:szCs w:val="20"/>
              </w:rPr>
              <w:t>√</w:t>
            </w:r>
          </w:p>
        </w:tc>
      </w:tr>
      <w:tr w:rsidR="00F045BB" w14:paraId="16F8028F" w14:textId="77777777" w:rsidTr="00F045BB">
        <w:trPr>
          <w:trHeight w:val="320"/>
          <w:jc w:val="center"/>
        </w:trPr>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F045BB" w:rsidRDefault="00F045BB">
            <w:pPr>
              <w:rPr>
                <w:color w:val="000000"/>
                <w:sz w:val="20"/>
                <w:szCs w:val="20"/>
              </w:rPr>
            </w:pPr>
            <w:r>
              <w:rPr>
                <w:color w:val="000000"/>
                <w:sz w:val="20"/>
                <w:szCs w:val="20"/>
              </w:rPr>
              <w:t>other controls</w:t>
            </w: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639D00CF"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F045BB" w:rsidRDefault="00F045BB">
            <w:pPr>
              <w:jc w:val="center"/>
              <w:rPr>
                <w:color w:val="000000"/>
                <w:sz w:val="20"/>
                <w:szCs w:val="20"/>
              </w:rPr>
            </w:pPr>
            <w:r>
              <w:rPr>
                <w:color w:val="000000"/>
                <w:sz w:val="20"/>
                <w:szCs w:val="20"/>
              </w:rPr>
              <w:t>√</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F045BB" w:rsidRDefault="00F045BB">
            <w:pPr>
              <w:jc w:val="center"/>
              <w:rPr>
                <w:color w:val="000000"/>
                <w:sz w:val="20"/>
                <w:szCs w:val="20"/>
              </w:rPr>
            </w:pPr>
            <w:r>
              <w:rPr>
                <w:color w:val="000000"/>
                <w:sz w:val="20"/>
                <w:szCs w:val="20"/>
              </w:rPr>
              <w:t>√</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F045BB" w:rsidRDefault="00F045BB">
            <w:pPr>
              <w:jc w:val="center"/>
              <w:rPr>
                <w:color w:val="000000"/>
                <w:sz w:val="20"/>
                <w:szCs w:val="20"/>
              </w:rPr>
            </w:pPr>
            <w:r>
              <w:rPr>
                <w:color w:val="000000"/>
                <w:sz w:val="20"/>
                <w:szCs w:val="20"/>
              </w:rPr>
              <w:t>√</w:t>
            </w:r>
          </w:p>
        </w:tc>
      </w:tr>
      <w:tr w:rsidR="00F045BB" w14:paraId="498D43DD" w14:textId="77777777" w:rsidTr="00F045BB">
        <w:trPr>
          <w:trHeight w:val="320"/>
          <w:jc w:val="center"/>
        </w:trPr>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F045BB" w:rsidRDefault="00F045BB">
            <w:pPr>
              <w:rPr>
                <w:color w:val="000000"/>
                <w:sz w:val="20"/>
                <w:szCs w:val="20"/>
              </w:rPr>
            </w:pPr>
            <w:r>
              <w:rPr>
                <w:color w:val="000000"/>
                <w:sz w:val="20"/>
                <w:szCs w:val="20"/>
              </w:rPr>
              <w:t>N</w:t>
            </w: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2B48ABFB" w14:textId="77777777" w:rsidR="00F045BB" w:rsidRDefault="00F045BB">
            <w:pPr>
              <w:jc w:val="center"/>
              <w:rPr>
                <w:color w:val="000000"/>
                <w:sz w:val="20"/>
                <w:szCs w:val="20"/>
              </w:rPr>
            </w:pPr>
            <w:r>
              <w:rPr>
                <w:color w:val="000000"/>
                <w:sz w:val="20"/>
                <w:szCs w:val="20"/>
              </w:rPr>
              <w:t>3,612</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F045BB" w:rsidRDefault="00F045BB">
            <w:pPr>
              <w:jc w:val="center"/>
              <w:rPr>
                <w:color w:val="000000"/>
                <w:sz w:val="20"/>
                <w:szCs w:val="20"/>
              </w:rPr>
            </w:pPr>
            <w:r>
              <w:rPr>
                <w:color w:val="000000"/>
                <w:sz w:val="20"/>
                <w:szCs w:val="20"/>
              </w:rPr>
              <w:t>3,612</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F045BB" w:rsidRDefault="00F045BB">
            <w:pPr>
              <w:jc w:val="center"/>
              <w:rPr>
                <w:color w:val="000000"/>
                <w:sz w:val="20"/>
                <w:szCs w:val="20"/>
              </w:rPr>
            </w:pPr>
            <w:r>
              <w:rPr>
                <w:color w:val="000000"/>
                <w:sz w:val="20"/>
                <w:szCs w:val="20"/>
              </w:rPr>
              <w:t>3,612</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F045BB" w:rsidRDefault="00F045BB">
            <w:pPr>
              <w:jc w:val="center"/>
              <w:rPr>
                <w:color w:val="000000"/>
                <w:sz w:val="20"/>
                <w:szCs w:val="20"/>
              </w:rPr>
            </w:pPr>
            <w:r>
              <w:rPr>
                <w:color w:val="000000"/>
                <w:sz w:val="20"/>
                <w:szCs w:val="20"/>
              </w:rPr>
              <w:t>3,612</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F045BB" w:rsidRDefault="00F045BB">
            <w:pPr>
              <w:jc w:val="center"/>
              <w:rPr>
                <w:color w:val="000000"/>
                <w:sz w:val="20"/>
                <w:szCs w:val="20"/>
              </w:rPr>
            </w:pPr>
            <w:r>
              <w:rPr>
                <w:color w:val="000000"/>
                <w:sz w:val="20"/>
                <w:szCs w:val="20"/>
              </w:rPr>
              <w:t>837</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F045BB" w:rsidRDefault="00F045BB">
            <w:pPr>
              <w:jc w:val="center"/>
              <w:rPr>
                <w:color w:val="000000"/>
                <w:sz w:val="20"/>
                <w:szCs w:val="20"/>
              </w:rPr>
            </w:pPr>
            <w:r>
              <w:rPr>
                <w:color w:val="000000"/>
                <w:sz w:val="20"/>
                <w:szCs w:val="20"/>
              </w:rPr>
              <w:t>1,606</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F045BB" w:rsidRDefault="00F045BB">
            <w:pPr>
              <w:jc w:val="center"/>
              <w:rPr>
                <w:color w:val="000000"/>
                <w:sz w:val="20"/>
                <w:szCs w:val="20"/>
              </w:rPr>
            </w:pPr>
            <w:r>
              <w:rPr>
                <w:color w:val="000000"/>
                <w:sz w:val="20"/>
                <w:szCs w:val="20"/>
              </w:rPr>
              <w:t>2,412</w:t>
            </w:r>
          </w:p>
        </w:tc>
      </w:tr>
    </w:tbl>
    <w:p w14:paraId="64C3A448" w14:textId="578A728D" w:rsidR="00C816AB" w:rsidRDefault="00F045BB" w:rsidP="00C816AB">
      <w:pPr>
        <w:pStyle w:val="Notes"/>
      </w:pPr>
      <w:r w:rsidRPr="00374352">
        <w:t xml:space="preserve"> </w:t>
      </w:r>
      <w:r w:rsidR="00374352"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30, 60, and 90 days.</w:t>
      </w:r>
    </w:p>
    <w:bookmarkEnd w:id="26"/>
    <w:p w14:paraId="6392534E" w14:textId="472EC5C4" w:rsidR="00374352" w:rsidRDefault="00940A64" w:rsidP="00374352">
      <w:pPr>
        <w:pStyle w:val="Paragraph0"/>
        <w:rPr>
          <w:szCs w:val="24"/>
        </w:rPr>
      </w:pPr>
      <w:r w:rsidRPr="00940A64">
        <w:t xml:space="preserve">Table </w:t>
      </w:r>
      <w:r w:rsidR="004D1041">
        <w:rPr>
          <w:rFonts w:hint="eastAsia"/>
        </w:rPr>
        <w:t>10</w:t>
      </w:r>
      <w:r w:rsidRPr="00940A64">
        <w:t xml:space="preserve"> 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w:t>
      </w:r>
      <w:r w:rsidRPr="00940A64">
        <w:lastRenderedPageBreak/>
        <w:t>(0.149,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709BC1A8" w:rsidR="00374352" w:rsidRDefault="00374352" w:rsidP="00374352">
      <w:pPr>
        <w:pStyle w:val="TableFiguretitle"/>
      </w:pPr>
      <w:r>
        <w:t xml:space="preserve">Table </w:t>
      </w:r>
      <w:r w:rsidR="004D1041">
        <w:rPr>
          <w:rFonts w:hint="eastAsia"/>
        </w:rPr>
        <w:t>10</w:t>
      </w:r>
      <w:r>
        <w:t>. Robustness checks: alternative time frame for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045BB" w14:paraId="0E594B8F" w14:textId="77777777" w:rsidTr="00F045BB">
        <w:trPr>
          <w:trHeight w:val="320"/>
          <w:jc w:val="center"/>
        </w:trPr>
        <w:tc>
          <w:tcPr>
            <w:tcW w:w="2360"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4753E64C" w14:textId="77777777" w:rsidR="00F045BB" w:rsidRDefault="00F045BB">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78B6DCC1" w14:textId="77777777" w:rsidR="00F045BB" w:rsidRDefault="00F045BB">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1A3FCE94" w14:textId="77777777" w:rsidR="00F045BB" w:rsidRDefault="00F045BB">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1CE4BDFD" w14:textId="77777777" w:rsidR="00F045BB" w:rsidRDefault="00F045BB">
            <w:pPr>
              <w:jc w:val="center"/>
              <w:rPr>
                <w:color w:val="000000"/>
                <w:sz w:val="20"/>
                <w:szCs w:val="20"/>
              </w:rPr>
            </w:pPr>
            <w:r>
              <w:rPr>
                <w:color w:val="000000"/>
                <w:sz w:val="20"/>
                <w:szCs w:val="20"/>
              </w:rPr>
              <w:t>(3)</w:t>
            </w:r>
          </w:p>
        </w:tc>
      </w:tr>
      <w:tr w:rsidR="00F045BB" w14:paraId="68139186" w14:textId="77777777" w:rsidTr="00F045BB">
        <w:trPr>
          <w:trHeight w:val="580"/>
          <w:jc w:val="center"/>
        </w:trPr>
        <w:tc>
          <w:tcPr>
            <w:tcW w:w="2360" w:type="dxa"/>
            <w:vMerge/>
            <w:tcBorders>
              <w:top w:val="single" w:sz="4" w:space="0" w:color="auto"/>
              <w:left w:val="nil"/>
              <w:bottom w:val="nil"/>
              <w:right w:val="nil"/>
            </w:tcBorders>
            <w:vAlign w:val="center"/>
            <w:hideMark/>
          </w:tcPr>
          <w:p w14:paraId="12B46CB7" w14:textId="77777777" w:rsidR="00F045BB" w:rsidRDefault="00F045BB">
            <w:pPr>
              <w:rPr>
                <w:color w:val="000000"/>
                <w:sz w:val="20"/>
                <w:szCs w:val="20"/>
              </w:rPr>
            </w:pPr>
          </w:p>
        </w:tc>
        <w:tc>
          <w:tcPr>
            <w:tcW w:w="3900" w:type="dxa"/>
            <w:gridSpan w:val="3"/>
            <w:tcBorders>
              <w:top w:val="nil"/>
              <w:left w:val="nil"/>
              <w:bottom w:val="nil"/>
              <w:right w:val="nil"/>
            </w:tcBorders>
            <w:tcMar>
              <w:top w:w="15" w:type="dxa"/>
              <w:left w:w="15" w:type="dxa"/>
              <w:bottom w:w="0" w:type="dxa"/>
              <w:right w:w="15" w:type="dxa"/>
            </w:tcMar>
            <w:vAlign w:val="center"/>
            <w:hideMark/>
          </w:tcPr>
          <w:p w14:paraId="2EBB7210" w14:textId="4EDDB28E" w:rsidR="00F045BB" w:rsidRDefault="00CA6948">
            <w:pPr>
              <w:jc w:val="center"/>
              <w:rPr>
                <w:color w:val="000000"/>
                <w:sz w:val="20"/>
                <w:szCs w:val="20"/>
              </w:rPr>
            </w:pPr>
            <w:r w:rsidRPr="00CA6948">
              <w:rPr>
                <w:color w:val="000000"/>
                <w:sz w:val="20"/>
                <w:szCs w:val="20"/>
              </w:rPr>
              <w:t>DV: First answer quality</w:t>
            </w:r>
          </w:p>
        </w:tc>
      </w:tr>
      <w:tr w:rsidR="00F045BB" w14:paraId="4E0880BC" w14:textId="77777777" w:rsidTr="00F045BB">
        <w:trPr>
          <w:trHeight w:val="800"/>
          <w:jc w:val="center"/>
        </w:trPr>
        <w:tc>
          <w:tcPr>
            <w:tcW w:w="2360" w:type="dxa"/>
            <w:vMerge/>
            <w:tcBorders>
              <w:top w:val="single" w:sz="4" w:space="0" w:color="auto"/>
              <w:left w:val="nil"/>
              <w:bottom w:val="nil"/>
              <w:right w:val="nil"/>
            </w:tcBorders>
            <w:vAlign w:val="center"/>
            <w:hideMark/>
          </w:tcPr>
          <w:p w14:paraId="51C2A6FB" w14:textId="77777777" w:rsidR="00F045BB" w:rsidRDefault="00F045BB">
            <w:pPr>
              <w:rPr>
                <w:color w:val="000000"/>
                <w:sz w:val="20"/>
                <w:szCs w:val="20"/>
              </w:rPr>
            </w:pP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338CDB34" w14:textId="77777777" w:rsidR="00F045BB" w:rsidRDefault="00F045BB">
            <w:pPr>
              <w:jc w:val="cente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045BB" w:rsidRDefault="00F045BB">
            <w:pPr>
              <w:jc w:val="cente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045BB" w:rsidRDefault="00F045BB">
            <w:pPr>
              <w:jc w:val="center"/>
              <w:rPr>
                <w:color w:val="000000"/>
                <w:sz w:val="20"/>
                <w:szCs w:val="20"/>
              </w:rPr>
            </w:pPr>
            <w:r>
              <w:rPr>
                <w:color w:val="000000"/>
                <w:sz w:val="20"/>
                <w:szCs w:val="20"/>
              </w:rPr>
              <w:t>90 days sample</w:t>
            </w:r>
          </w:p>
        </w:tc>
      </w:tr>
      <w:tr w:rsidR="00F045BB" w14:paraId="044F715C" w14:textId="77777777" w:rsidTr="00F045BB">
        <w:trPr>
          <w:trHeight w:val="320"/>
          <w:jc w:val="center"/>
        </w:trPr>
        <w:tc>
          <w:tcPr>
            <w:tcW w:w="2360"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1DB01FDE" w14:textId="77777777" w:rsidR="00F045BB" w:rsidRDefault="00F045BB">
            <w:pPr>
              <w:jc w:val="center"/>
              <w:rPr>
                <w:color w:val="000000"/>
                <w:sz w:val="20"/>
                <w:szCs w:val="20"/>
              </w:rPr>
            </w:pPr>
            <w:r>
              <w:rPr>
                <w:color w:val="000000"/>
                <w:sz w:val="20"/>
                <w:szCs w:val="20"/>
              </w:rPr>
              <w:t>-0.216</w:t>
            </w:r>
          </w:p>
        </w:tc>
        <w:tc>
          <w:tcPr>
            <w:tcW w:w="1300" w:type="dxa"/>
            <w:tcBorders>
              <w:top w:val="nil"/>
              <w:left w:val="nil"/>
              <w:bottom w:val="nil"/>
              <w:right w:val="nil"/>
            </w:tcBorders>
            <w:noWrap/>
            <w:tcMar>
              <w:top w:w="15" w:type="dxa"/>
              <w:left w:w="15" w:type="dxa"/>
              <w:bottom w:w="0" w:type="dxa"/>
              <w:right w:w="15" w:type="dxa"/>
            </w:tcMar>
            <w:vAlign w:val="center"/>
            <w:hideMark/>
          </w:tcPr>
          <w:p w14:paraId="08C3538E" w14:textId="77777777" w:rsidR="00F045BB" w:rsidRDefault="00F045BB">
            <w:pPr>
              <w:jc w:val="center"/>
              <w:rPr>
                <w:color w:val="000000"/>
                <w:sz w:val="20"/>
                <w:szCs w:val="20"/>
              </w:rPr>
            </w:pPr>
            <w:r>
              <w:rPr>
                <w:color w:val="000000"/>
                <w:sz w:val="20"/>
                <w:szCs w:val="20"/>
              </w:rPr>
              <w:t>0.346</w:t>
            </w:r>
          </w:p>
        </w:tc>
        <w:tc>
          <w:tcPr>
            <w:tcW w:w="1300" w:type="dxa"/>
            <w:tcBorders>
              <w:top w:val="nil"/>
              <w:left w:val="nil"/>
              <w:bottom w:val="nil"/>
              <w:right w:val="nil"/>
            </w:tcBorders>
            <w:noWrap/>
            <w:tcMar>
              <w:top w:w="15" w:type="dxa"/>
              <w:left w:w="15" w:type="dxa"/>
              <w:bottom w:w="0" w:type="dxa"/>
              <w:right w:w="15" w:type="dxa"/>
            </w:tcMar>
            <w:vAlign w:val="center"/>
            <w:hideMark/>
          </w:tcPr>
          <w:p w14:paraId="48692223" w14:textId="77777777" w:rsidR="00F045BB" w:rsidRDefault="00F045BB">
            <w:pPr>
              <w:jc w:val="center"/>
              <w:rPr>
                <w:color w:val="000000"/>
                <w:sz w:val="20"/>
                <w:szCs w:val="20"/>
              </w:rPr>
            </w:pPr>
            <w:r>
              <w:rPr>
                <w:color w:val="000000"/>
                <w:sz w:val="20"/>
                <w:szCs w:val="20"/>
              </w:rPr>
              <w:t>0.320</w:t>
            </w:r>
          </w:p>
        </w:tc>
      </w:tr>
      <w:tr w:rsidR="00F045BB" w14:paraId="056F85DB" w14:textId="77777777" w:rsidTr="00F045BB">
        <w:trPr>
          <w:trHeight w:val="320"/>
          <w:jc w:val="center"/>
        </w:trPr>
        <w:tc>
          <w:tcPr>
            <w:tcW w:w="2360" w:type="dxa"/>
            <w:vMerge/>
            <w:tcBorders>
              <w:top w:val="nil"/>
              <w:left w:val="nil"/>
              <w:bottom w:val="nil"/>
              <w:right w:val="nil"/>
            </w:tcBorders>
            <w:vAlign w:val="center"/>
            <w:hideMark/>
          </w:tcPr>
          <w:p w14:paraId="76BC8553" w14:textId="77777777" w:rsidR="00F045BB" w:rsidRDefault="00F045BB">
            <w:pPr>
              <w:rPr>
                <w:i/>
                <w:iCs/>
                <w:color w:val="000000"/>
                <w:sz w:val="20"/>
                <w:szCs w:val="20"/>
              </w:rPr>
            </w:pPr>
          </w:p>
        </w:tc>
        <w:tc>
          <w:tcPr>
            <w:tcW w:w="1300" w:type="dxa"/>
            <w:tcBorders>
              <w:top w:val="nil"/>
              <w:left w:val="nil"/>
              <w:bottom w:val="nil"/>
              <w:right w:val="nil"/>
            </w:tcBorders>
            <w:noWrap/>
            <w:tcMar>
              <w:top w:w="15" w:type="dxa"/>
              <w:left w:w="15" w:type="dxa"/>
              <w:bottom w:w="0" w:type="dxa"/>
              <w:right w:w="15" w:type="dxa"/>
            </w:tcMar>
            <w:vAlign w:val="center"/>
            <w:hideMark/>
          </w:tcPr>
          <w:p w14:paraId="3953B61E" w14:textId="77777777" w:rsidR="00F045BB" w:rsidRDefault="00F045BB">
            <w:pPr>
              <w:jc w:val="center"/>
              <w:rPr>
                <w:color w:val="000000"/>
                <w:sz w:val="20"/>
                <w:szCs w:val="20"/>
              </w:rPr>
            </w:pPr>
            <w:r>
              <w:rPr>
                <w:color w:val="000000"/>
                <w:sz w:val="20"/>
                <w:szCs w:val="20"/>
              </w:rPr>
              <w:t>(1.028)</w:t>
            </w:r>
          </w:p>
        </w:tc>
        <w:tc>
          <w:tcPr>
            <w:tcW w:w="1300" w:type="dxa"/>
            <w:tcBorders>
              <w:top w:val="nil"/>
              <w:left w:val="nil"/>
              <w:bottom w:val="nil"/>
              <w:right w:val="nil"/>
            </w:tcBorders>
            <w:noWrap/>
            <w:tcMar>
              <w:top w:w="15" w:type="dxa"/>
              <w:left w:w="15" w:type="dxa"/>
              <w:bottom w:w="0" w:type="dxa"/>
              <w:right w:w="15" w:type="dxa"/>
            </w:tcMar>
            <w:vAlign w:val="center"/>
            <w:hideMark/>
          </w:tcPr>
          <w:p w14:paraId="5B7E6534" w14:textId="77777777" w:rsidR="00F045BB" w:rsidRDefault="00F045BB">
            <w:pPr>
              <w:jc w:val="center"/>
              <w:rPr>
                <w:color w:val="000000"/>
                <w:sz w:val="20"/>
                <w:szCs w:val="20"/>
              </w:rPr>
            </w:pPr>
            <w:r>
              <w:rPr>
                <w:color w:val="000000"/>
                <w:sz w:val="20"/>
                <w:szCs w:val="20"/>
              </w:rPr>
              <w:t>(0.861)</w:t>
            </w:r>
          </w:p>
        </w:tc>
        <w:tc>
          <w:tcPr>
            <w:tcW w:w="1300" w:type="dxa"/>
            <w:tcBorders>
              <w:top w:val="nil"/>
              <w:left w:val="nil"/>
              <w:bottom w:val="nil"/>
              <w:right w:val="nil"/>
            </w:tcBorders>
            <w:noWrap/>
            <w:tcMar>
              <w:top w:w="15" w:type="dxa"/>
              <w:left w:w="15" w:type="dxa"/>
              <w:bottom w:w="0" w:type="dxa"/>
              <w:right w:w="15" w:type="dxa"/>
            </w:tcMar>
            <w:vAlign w:val="center"/>
            <w:hideMark/>
          </w:tcPr>
          <w:p w14:paraId="1AFD6099" w14:textId="77777777" w:rsidR="00F045BB" w:rsidRDefault="00F045BB">
            <w:pPr>
              <w:jc w:val="center"/>
              <w:rPr>
                <w:color w:val="000000"/>
                <w:sz w:val="20"/>
                <w:szCs w:val="20"/>
              </w:rPr>
            </w:pPr>
            <w:r>
              <w:rPr>
                <w:color w:val="000000"/>
                <w:sz w:val="20"/>
                <w:szCs w:val="20"/>
              </w:rPr>
              <w:t>(0.700)</w:t>
            </w:r>
          </w:p>
        </w:tc>
      </w:tr>
      <w:tr w:rsidR="00F045BB" w14:paraId="69202DFA" w14:textId="77777777" w:rsidTr="00F045BB">
        <w:trPr>
          <w:trHeight w:val="320"/>
          <w:jc w:val="center"/>
        </w:trPr>
        <w:tc>
          <w:tcPr>
            <w:tcW w:w="2360"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13746DA8" w14:textId="77777777" w:rsidR="00F045BB" w:rsidRDefault="00F045BB">
            <w:pPr>
              <w:jc w:val="center"/>
              <w:rPr>
                <w:color w:val="000000"/>
                <w:sz w:val="20"/>
                <w:szCs w:val="20"/>
              </w:rPr>
            </w:pPr>
            <w:r>
              <w:rPr>
                <w:color w:val="000000"/>
                <w:sz w:val="20"/>
                <w:szCs w:val="20"/>
              </w:rPr>
              <w:t>-0.059</w:t>
            </w:r>
          </w:p>
        </w:tc>
        <w:tc>
          <w:tcPr>
            <w:tcW w:w="1300" w:type="dxa"/>
            <w:tcBorders>
              <w:top w:val="nil"/>
              <w:left w:val="nil"/>
              <w:bottom w:val="nil"/>
              <w:right w:val="nil"/>
            </w:tcBorders>
            <w:noWrap/>
            <w:tcMar>
              <w:top w:w="15" w:type="dxa"/>
              <w:left w:w="15" w:type="dxa"/>
              <w:bottom w:w="0" w:type="dxa"/>
              <w:right w:w="15" w:type="dxa"/>
            </w:tcMar>
            <w:vAlign w:val="center"/>
            <w:hideMark/>
          </w:tcPr>
          <w:p w14:paraId="749F85DE" w14:textId="77777777" w:rsidR="00F045BB" w:rsidRDefault="00F045BB">
            <w:pPr>
              <w:jc w:val="center"/>
              <w:rPr>
                <w:color w:val="000000"/>
                <w:sz w:val="20"/>
                <w:szCs w:val="20"/>
              </w:rPr>
            </w:pPr>
            <w:r>
              <w:rPr>
                <w:color w:val="000000"/>
                <w:sz w:val="20"/>
                <w:szCs w:val="20"/>
              </w:rPr>
              <w:t>-0.180</w:t>
            </w:r>
          </w:p>
        </w:tc>
        <w:tc>
          <w:tcPr>
            <w:tcW w:w="1300" w:type="dxa"/>
            <w:tcBorders>
              <w:top w:val="nil"/>
              <w:left w:val="nil"/>
              <w:bottom w:val="nil"/>
              <w:right w:val="nil"/>
            </w:tcBorders>
            <w:noWrap/>
            <w:tcMar>
              <w:top w:w="15" w:type="dxa"/>
              <w:left w:w="15" w:type="dxa"/>
              <w:bottom w:w="0" w:type="dxa"/>
              <w:right w:w="15" w:type="dxa"/>
            </w:tcMar>
            <w:vAlign w:val="center"/>
            <w:hideMark/>
          </w:tcPr>
          <w:p w14:paraId="26DF8C90" w14:textId="77777777" w:rsidR="00F045BB" w:rsidRDefault="00F045BB">
            <w:pPr>
              <w:jc w:val="center"/>
              <w:rPr>
                <w:color w:val="000000"/>
                <w:sz w:val="20"/>
                <w:szCs w:val="20"/>
              </w:rPr>
            </w:pPr>
            <w:r>
              <w:rPr>
                <w:color w:val="000000"/>
                <w:sz w:val="20"/>
                <w:szCs w:val="20"/>
              </w:rPr>
              <w:t>-0.230·</w:t>
            </w:r>
          </w:p>
        </w:tc>
      </w:tr>
      <w:tr w:rsidR="00F045BB" w14:paraId="5E04FA49" w14:textId="77777777" w:rsidTr="00F045BB">
        <w:trPr>
          <w:trHeight w:val="320"/>
          <w:jc w:val="center"/>
        </w:trPr>
        <w:tc>
          <w:tcPr>
            <w:tcW w:w="2360" w:type="dxa"/>
            <w:vMerge/>
            <w:tcBorders>
              <w:top w:val="nil"/>
              <w:left w:val="nil"/>
              <w:bottom w:val="nil"/>
              <w:right w:val="nil"/>
            </w:tcBorders>
            <w:vAlign w:val="center"/>
            <w:hideMark/>
          </w:tcPr>
          <w:p w14:paraId="1290BC78" w14:textId="77777777" w:rsidR="00F045BB" w:rsidRDefault="00F045BB">
            <w:pPr>
              <w:rPr>
                <w:i/>
                <w:iCs/>
                <w:color w:val="000000"/>
                <w:sz w:val="20"/>
                <w:szCs w:val="20"/>
              </w:rPr>
            </w:pPr>
          </w:p>
        </w:tc>
        <w:tc>
          <w:tcPr>
            <w:tcW w:w="1300" w:type="dxa"/>
            <w:tcBorders>
              <w:top w:val="nil"/>
              <w:left w:val="nil"/>
              <w:bottom w:val="nil"/>
              <w:right w:val="nil"/>
            </w:tcBorders>
            <w:noWrap/>
            <w:tcMar>
              <w:top w:w="15" w:type="dxa"/>
              <w:left w:w="15" w:type="dxa"/>
              <w:bottom w:w="0" w:type="dxa"/>
              <w:right w:w="15" w:type="dxa"/>
            </w:tcMar>
            <w:vAlign w:val="center"/>
            <w:hideMark/>
          </w:tcPr>
          <w:p w14:paraId="559B099B" w14:textId="77777777" w:rsidR="00F045BB" w:rsidRDefault="00F045BB">
            <w:pPr>
              <w:jc w:val="center"/>
              <w:rPr>
                <w:color w:val="000000"/>
                <w:sz w:val="20"/>
                <w:szCs w:val="20"/>
              </w:rPr>
            </w:pPr>
            <w:r>
              <w:rPr>
                <w:color w:val="000000"/>
                <w:sz w:val="20"/>
                <w:szCs w:val="20"/>
              </w:rPr>
              <w:t>(0.194)</w:t>
            </w:r>
          </w:p>
        </w:tc>
        <w:tc>
          <w:tcPr>
            <w:tcW w:w="1300" w:type="dxa"/>
            <w:tcBorders>
              <w:top w:val="nil"/>
              <w:left w:val="nil"/>
              <w:bottom w:val="nil"/>
              <w:right w:val="nil"/>
            </w:tcBorders>
            <w:noWrap/>
            <w:tcMar>
              <w:top w:w="15" w:type="dxa"/>
              <w:left w:w="15" w:type="dxa"/>
              <w:bottom w:w="0" w:type="dxa"/>
              <w:right w:w="15" w:type="dxa"/>
            </w:tcMar>
            <w:vAlign w:val="center"/>
            <w:hideMark/>
          </w:tcPr>
          <w:p w14:paraId="37CC5A1F" w14:textId="77777777" w:rsidR="00F045BB" w:rsidRDefault="00F045BB">
            <w:pPr>
              <w:jc w:val="center"/>
              <w:rPr>
                <w:color w:val="000000"/>
                <w:sz w:val="20"/>
                <w:szCs w:val="20"/>
              </w:rPr>
            </w:pPr>
            <w:r>
              <w:rPr>
                <w:color w:val="000000"/>
                <w:sz w:val="20"/>
                <w:szCs w:val="20"/>
              </w:rPr>
              <w:t>(0.155)</w:t>
            </w:r>
          </w:p>
        </w:tc>
        <w:tc>
          <w:tcPr>
            <w:tcW w:w="1300" w:type="dxa"/>
            <w:tcBorders>
              <w:top w:val="nil"/>
              <w:left w:val="nil"/>
              <w:bottom w:val="nil"/>
              <w:right w:val="nil"/>
            </w:tcBorders>
            <w:noWrap/>
            <w:tcMar>
              <w:top w:w="15" w:type="dxa"/>
              <w:left w:w="15" w:type="dxa"/>
              <w:bottom w:w="0" w:type="dxa"/>
              <w:right w:w="15" w:type="dxa"/>
            </w:tcMar>
            <w:vAlign w:val="center"/>
            <w:hideMark/>
          </w:tcPr>
          <w:p w14:paraId="35AA36CC" w14:textId="77777777" w:rsidR="00F045BB" w:rsidRDefault="00F045BB">
            <w:pPr>
              <w:jc w:val="center"/>
              <w:rPr>
                <w:color w:val="000000"/>
                <w:sz w:val="20"/>
                <w:szCs w:val="20"/>
              </w:rPr>
            </w:pPr>
            <w:r>
              <w:rPr>
                <w:color w:val="000000"/>
                <w:sz w:val="20"/>
                <w:szCs w:val="20"/>
              </w:rPr>
              <w:t>(0.124)</w:t>
            </w:r>
          </w:p>
        </w:tc>
      </w:tr>
      <w:tr w:rsidR="00F045BB" w14:paraId="7814B3A5" w14:textId="77777777" w:rsidTr="00F045BB">
        <w:trPr>
          <w:trHeight w:val="320"/>
          <w:jc w:val="center"/>
        </w:trPr>
        <w:tc>
          <w:tcPr>
            <w:tcW w:w="236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03F25086" w14:textId="77777777" w:rsidR="00F045BB" w:rsidRDefault="00F045BB">
            <w:pPr>
              <w:jc w:val="center"/>
              <w:rPr>
                <w:color w:val="000000"/>
                <w:sz w:val="20"/>
                <w:szCs w:val="20"/>
              </w:rPr>
            </w:pPr>
            <w:r>
              <w:rPr>
                <w:color w:val="000000"/>
                <w:sz w:val="20"/>
                <w:szCs w:val="20"/>
              </w:rPr>
              <w:t>0.110</w:t>
            </w:r>
          </w:p>
        </w:tc>
        <w:tc>
          <w:tcPr>
            <w:tcW w:w="1300" w:type="dxa"/>
            <w:tcBorders>
              <w:top w:val="nil"/>
              <w:left w:val="nil"/>
              <w:bottom w:val="nil"/>
              <w:right w:val="nil"/>
            </w:tcBorders>
            <w:noWrap/>
            <w:tcMar>
              <w:top w:w="15" w:type="dxa"/>
              <w:left w:w="15" w:type="dxa"/>
              <w:bottom w:w="0" w:type="dxa"/>
              <w:right w:w="15" w:type="dxa"/>
            </w:tcMar>
            <w:vAlign w:val="center"/>
            <w:hideMark/>
          </w:tcPr>
          <w:p w14:paraId="0207CAF9" w14:textId="77777777" w:rsidR="00F045BB" w:rsidRDefault="00F045BB">
            <w:pPr>
              <w:jc w:val="center"/>
              <w:rPr>
                <w:color w:val="000000"/>
                <w:sz w:val="20"/>
                <w:szCs w:val="20"/>
              </w:rPr>
            </w:pPr>
            <w:r>
              <w:rPr>
                <w:color w:val="000000"/>
                <w:sz w:val="20"/>
                <w:szCs w:val="20"/>
              </w:rPr>
              <w:t>0.106·</w:t>
            </w:r>
          </w:p>
        </w:tc>
        <w:tc>
          <w:tcPr>
            <w:tcW w:w="1300" w:type="dxa"/>
            <w:tcBorders>
              <w:top w:val="nil"/>
              <w:left w:val="nil"/>
              <w:bottom w:val="nil"/>
              <w:right w:val="nil"/>
            </w:tcBorders>
            <w:noWrap/>
            <w:tcMar>
              <w:top w:w="15" w:type="dxa"/>
              <w:left w:w="15" w:type="dxa"/>
              <w:bottom w:w="0" w:type="dxa"/>
              <w:right w:w="15" w:type="dxa"/>
            </w:tcMar>
            <w:vAlign w:val="center"/>
            <w:hideMark/>
          </w:tcPr>
          <w:p w14:paraId="00026CCD" w14:textId="77777777" w:rsidR="00F045BB" w:rsidRDefault="00F045BB">
            <w:pPr>
              <w:jc w:val="center"/>
              <w:rPr>
                <w:color w:val="000000"/>
                <w:sz w:val="20"/>
                <w:szCs w:val="20"/>
              </w:rPr>
            </w:pPr>
            <w:r>
              <w:rPr>
                <w:color w:val="000000"/>
                <w:sz w:val="20"/>
                <w:szCs w:val="20"/>
              </w:rPr>
              <w:t>0.149**</w:t>
            </w:r>
          </w:p>
        </w:tc>
      </w:tr>
      <w:tr w:rsidR="00F045BB" w14:paraId="7C6B99C1" w14:textId="77777777" w:rsidTr="00F045BB">
        <w:trPr>
          <w:trHeight w:val="320"/>
          <w:jc w:val="center"/>
        </w:trPr>
        <w:tc>
          <w:tcPr>
            <w:tcW w:w="2360" w:type="dxa"/>
            <w:vMerge/>
            <w:tcBorders>
              <w:top w:val="nil"/>
              <w:left w:val="nil"/>
              <w:bottom w:val="single" w:sz="4" w:space="0" w:color="000000"/>
              <w:right w:val="nil"/>
            </w:tcBorders>
            <w:vAlign w:val="center"/>
            <w:hideMark/>
          </w:tcPr>
          <w:p w14:paraId="4D3CC5C1" w14:textId="77777777" w:rsidR="00F045BB" w:rsidRDefault="00F045BB">
            <w:pPr>
              <w:rPr>
                <w:i/>
                <w:iCs/>
                <w:color w:val="000000"/>
                <w:sz w:val="20"/>
                <w:szCs w:val="20"/>
              </w:rPr>
            </w:pP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045BB" w:rsidRDefault="00F045BB">
            <w:pPr>
              <w:jc w:val="center"/>
              <w:rPr>
                <w:color w:val="000000"/>
                <w:sz w:val="20"/>
                <w:szCs w:val="20"/>
              </w:rPr>
            </w:pPr>
            <w:r>
              <w:rPr>
                <w:color w:val="000000"/>
                <w:sz w:val="20"/>
                <w:szCs w:val="20"/>
              </w:rPr>
              <w:t>(0.074)</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045BB" w:rsidRDefault="00F045BB">
            <w:pPr>
              <w:jc w:val="center"/>
              <w:rPr>
                <w:color w:val="000000"/>
                <w:sz w:val="20"/>
                <w:szCs w:val="20"/>
              </w:rPr>
            </w:pPr>
            <w:r>
              <w:rPr>
                <w:color w:val="000000"/>
                <w:sz w:val="20"/>
                <w:szCs w:val="20"/>
              </w:rPr>
              <w:t>(0.057)</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045BB" w:rsidRDefault="00F045BB">
            <w:pPr>
              <w:jc w:val="center"/>
              <w:rPr>
                <w:color w:val="000000"/>
                <w:sz w:val="20"/>
                <w:szCs w:val="20"/>
              </w:rPr>
            </w:pPr>
            <w:r>
              <w:rPr>
                <w:color w:val="000000"/>
                <w:sz w:val="20"/>
                <w:szCs w:val="20"/>
              </w:rPr>
              <w:t>(0.045)</w:t>
            </w:r>
          </w:p>
        </w:tc>
      </w:tr>
      <w:tr w:rsidR="00F045BB" w14:paraId="03C2BCD2" w14:textId="77777777" w:rsidTr="00F045BB">
        <w:trPr>
          <w:trHeight w:val="320"/>
          <w:jc w:val="center"/>
        </w:trPr>
        <w:tc>
          <w:tcPr>
            <w:tcW w:w="2360" w:type="dxa"/>
            <w:tcBorders>
              <w:top w:val="nil"/>
              <w:left w:val="nil"/>
              <w:bottom w:val="nil"/>
              <w:right w:val="nil"/>
            </w:tcBorders>
            <w:noWrap/>
            <w:tcMar>
              <w:top w:w="15" w:type="dxa"/>
              <w:left w:w="15" w:type="dxa"/>
              <w:bottom w:w="0" w:type="dxa"/>
              <w:right w:w="15" w:type="dxa"/>
            </w:tcMar>
            <w:vAlign w:val="center"/>
            <w:hideMark/>
          </w:tcPr>
          <w:p w14:paraId="46F680DE" w14:textId="77777777" w:rsidR="00F045BB" w:rsidRDefault="00F045BB">
            <w:pPr>
              <w:rPr>
                <w:color w:val="000000"/>
                <w:sz w:val="20"/>
                <w:szCs w:val="20"/>
              </w:rPr>
            </w:pPr>
            <w:r>
              <w:rPr>
                <w:color w:val="000000"/>
                <w:sz w:val="20"/>
                <w:szCs w:val="20"/>
              </w:rPr>
              <w:t>other controls</w:t>
            </w:r>
          </w:p>
        </w:tc>
        <w:tc>
          <w:tcPr>
            <w:tcW w:w="1300" w:type="dxa"/>
            <w:tcBorders>
              <w:top w:val="nil"/>
              <w:left w:val="nil"/>
              <w:bottom w:val="nil"/>
              <w:right w:val="nil"/>
            </w:tcBorders>
            <w:noWrap/>
            <w:tcMar>
              <w:top w:w="15" w:type="dxa"/>
              <w:left w:w="15" w:type="dxa"/>
              <w:bottom w:w="0" w:type="dxa"/>
              <w:right w:w="15" w:type="dxa"/>
            </w:tcMar>
            <w:vAlign w:val="center"/>
            <w:hideMark/>
          </w:tcPr>
          <w:p w14:paraId="79BA92F2"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vAlign w:val="center"/>
            <w:hideMark/>
          </w:tcPr>
          <w:p w14:paraId="05A44701"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vAlign w:val="center"/>
            <w:hideMark/>
          </w:tcPr>
          <w:p w14:paraId="0A4492DC" w14:textId="77777777" w:rsidR="00F045BB" w:rsidRDefault="00F045BB">
            <w:pPr>
              <w:jc w:val="center"/>
              <w:rPr>
                <w:color w:val="000000"/>
                <w:sz w:val="20"/>
                <w:szCs w:val="20"/>
              </w:rPr>
            </w:pPr>
            <w:r>
              <w:rPr>
                <w:color w:val="000000"/>
                <w:sz w:val="20"/>
                <w:szCs w:val="20"/>
              </w:rPr>
              <w:t>√</w:t>
            </w:r>
          </w:p>
        </w:tc>
      </w:tr>
      <w:tr w:rsidR="00F045BB" w14:paraId="06B4AC2D" w14:textId="77777777" w:rsidTr="00F045BB">
        <w:trPr>
          <w:trHeight w:val="320"/>
          <w:jc w:val="center"/>
        </w:trPr>
        <w:tc>
          <w:tcPr>
            <w:tcW w:w="2360"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045BB" w:rsidRDefault="00F045BB">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045BB" w:rsidRDefault="00F045BB">
            <w:pPr>
              <w:jc w:val="center"/>
              <w:rPr>
                <w:color w:val="000000"/>
                <w:sz w:val="20"/>
                <w:szCs w:val="20"/>
              </w:rPr>
            </w:pPr>
            <w:r>
              <w:rPr>
                <w:color w:val="000000"/>
                <w:sz w:val="20"/>
                <w:szCs w:val="20"/>
              </w:rPr>
              <w:t>√</w:t>
            </w:r>
          </w:p>
        </w:tc>
      </w:tr>
      <w:tr w:rsidR="00F045BB" w14:paraId="011AEF5C" w14:textId="77777777" w:rsidTr="00F045BB">
        <w:trPr>
          <w:trHeight w:val="320"/>
          <w:jc w:val="center"/>
        </w:trPr>
        <w:tc>
          <w:tcPr>
            <w:tcW w:w="2360"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045BB" w:rsidRDefault="00F045BB">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045BB" w:rsidRDefault="00F045BB">
            <w:pPr>
              <w:jc w:val="center"/>
              <w:rPr>
                <w:color w:val="000000"/>
                <w:sz w:val="20"/>
                <w:szCs w:val="20"/>
              </w:rPr>
            </w:pPr>
            <w:r>
              <w:rPr>
                <w:color w:val="000000"/>
                <w:sz w:val="20"/>
                <w:szCs w:val="20"/>
              </w:rPr>
              <w:t>592</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045BB" w:rsidRDefault="00F045BB">
            <w:pPr>
              <w:jc w:val="center"/>
              <w:rPr>
                <w:color w:val="000000"/>
                <w:sz w:val="20"/>
                <w:szCs w:val="20"/>
              </w:rPr>
            </w:pPr>
            <w:r>
              <w:rPr>
                <w:color w:val="000000"/>
                <w:sz w:val="20"/>
                <w:szCs w:val="20"/>
              </w:rPr>
              <w:t>1,214</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045BB" w:rsidRDefault="00F045BB">
            <w:pPr>
              <w:jc w:val="center"/>
              <w:rPr>
                <w:color w:val="000000"/>
                <w:sz w:val="20"/>
                <w:szCs w:val="20"/>
              </w:rPr>
            </w:pPr>
            <w:r>
              <w:rPr>
                <w:color w:val="000000"/>
                <w:sz w:val="20"/>
                <w:szCs w:val="20"/>
              </w:rPr>
              <w:t>1,833</w:t>
            </w:r>
          </w:p>
        </w:tc>
      </w:tr>
    </w:tbl>
    <w:p w14:paraId="4FEFA537" w14:textId="73BADD21" w:rsidR="00374352" w:rsidRPr="00261E78" w:rsidRDefault="00F045BB" w:rsidP="00374352">
      <w:pPr>
        <w:pStyle w:val="Notes"/>
      </w:pPr>
      <w:r w:rsidRPr="00374352">
        <w:rPr>
          <w:i/>
          <w:iCs/>
        </w:rPr>
        <w:t xml:space="preserve"> </w:t>
      </w:r>
      <w:r w:rsidR="00374352" w:rsidRPr="00374352">
        <w:rPr>
          <w:i/>
          <w:iCs/>
        </w:rPr>
        <w:t>Notes.</w:t>
      </w:r>
      <w:r w:rsidR="00374352" w:rsidRPr="00374352">
        <w:t xml:space="preserve"> Standard errors in parentheses. </w:t>
      </w:r>
      <w:r w:rsidR="00374352" w:rsidRPr="00374352">
        <w:rPr>
          <w:rFonts w:ascii="Courier New" w:hAnsi="Courier New" w:cs="Courier New"/>
        </w:rPr>
        <w:t>.</w:t>
      </w:r>
      <w:r w:rsidR="00374352" w:rsidRPr="00374352">
        <w:t xml:space="preserve"> p&lt;0.1, </w:t>
      </w:r>
      <w:r w:rsidR="00374352" w:rsidRPr="00374352">
        <w:rPr>
          <w:rFonts w:ascii="Courier New" w:hAnsi="Courier New" w:cs="Courier New"/>
        </w:rPr>
        <w:t>*</w:t>
      </w:r>
      <w:r w:rsidR="00374352" w:rsidRPr="00374352">
        <w:t xml:space="preserve"> p&lt;0.05, </w:t>
      </w:r>
      <w:r w:rsidR="00374352" w:rsidRPr="00374352">
        <w:rPr>
          <w:rFonts w:ascii="Courier New" w:hAnsi="Courier New" w:cs="Courier New"/>
        </w:rPr>
        <w:t>**</w:t>
      </w:r>
      <w:r w:rsidR="00374352" w:rsidRPr="00374352">
        <w:t xml:space="preserve"> p&lt;0.01, </w:t>
      </w:r>
      <w:r w:rsidR="00374352" w:rsidRPr="00374352">
        <w:rPr>
          <w:rFonts w:ascii="Courier New" w:hAnsi="Courier New" w:cs="Courier New"/>
        </w:rPr>
        <w:t>***</w:t>
      </w:r>
      <w:r w:rsidR="00374352"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0193FEF1"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534D0B">
        <w:t>’</w:t>
      </w:r>
      <w:r w:rsidRPr="00261E78">
        <w:t>s own treatment status—a fundamental condition for valid causal inference in randomized experiments.</w:t>
      </w:r>
    </w:p>
    <w:p w14:paraId="5A642106" w14:textId="01640E01" w:rsidR="00940A64" w:rsidRDefault="00C816AB" w:rsidP="00940A64">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 xml:space="preserve">The two groups are both questions </w:t>
      </w:r>
      <w:r>
        <w:lastRenderedPageBreak/>
        <w:t>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r w:rsidR="00940A64">
        <w:rPr>
          <w:rFonts w:hint="eastAsia"/>
        </w:rPr>
        <w:t xml:space="preserve"> </w:t>
      </w:r>
      <w:r>
        <w:t xml:space="preserve">If spillover effects exist, control questions during the experiment period should show different outcomes compared to similar questions from the pre-AI period, as the control questions would be indirectly affected by AI answers to treated questions. </w:t>
      </w:r>
    </w:p>
    <w:p w14:paraId="6B8CCACE" w14:textId="3CB07768" w:rsidR="00C816AB" w:rsidRPr="00261E78" w:rsidRDefault="00C816AB" w:rsidP="00C816AB">
      <w:pPr>
        <w:pStyle w:val="Paragraph0"/>
      </w:pPr>
      <w:r>
        <w:t xml:space="preserve">Table </w:t>
      </w:r>
      <w:r w:rsidR="004D1041">
        <w:rPr>
          <w:rFonts w:hint="eastAsia"/>
        </w:rPr>
        <w:t>11</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534D0B">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75D67053" w:rsidR="00C816AB" w:rsidRPr="00261E78" w:rsidRDefault="00C816AB" w:rsidP="00C816AB">
      <w:pPr>
        <w:pStyle w:val="TableFiguretitle"/>
      </w:pPr>
      <w:bookmarkStart w:id="28" w:name="_Ref194764278"/>
      <w:r w:rsidRPr="00261E78">
        <w:t xml:space="preserve">Table </w:t>
      </w:r>
      <w:bookmarkEnd w:id="28"/>
      <w:r w:rsidR="004D1041">
        <w:rPr>
          <w:rFonts w:hint="eastAsia"/>
        </w:rPr>
        <w:t>11</w:t>
      </w:r>
      <w:r w:rsidRPr="00261E78">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14:paraId="1FF3879D" w14:textId="77777777" w:rsidTr="00F045BB">
        <w:trPr>
          <w:trHeight w:val="320"/>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Default="00F045BB">
            <w:pPr>
              <w:jc w:val="center"/>
              <w:rPr>
                <w:rFonts w:ascii="DengXian" w:eastAsia="DengXian" w:hAnsi="DengXian"/>
                <w:color w:val="000000"/>
                <w:sz w:val="20"/>
                <w:szCs w:val="20"/>
              </w:rPr>
            </w:pPr>
            <w:r>
              <w:rPr>
                <w:rFonts w:ascii="DengXian" w:eastAsia="DengXian" w:hAnsi="DengXian" w:hint="eastAsia"/>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Default="00F045BB">
            <w:pPr>
              <w:jc w:val="center"/>
              <w:rPr>
                <w:color w:val="000000"/>
                <w:sz w:val="20"/>
                <w:szCs w:val="20"/>
              </w:rPr>
            </w:pPr>
            <w:r>
              <w:rPr>
                <w:color w:val="000000"/>
                <w:sz w:val="20"/>
                <w:szCs w:val="20"/>
              </w:rPr>
              <w:t>(1)</w:t>
            </w:r>
          </w:p>
        </w:tc>
      </w:tr>
      <w:tr w:rsidR="00F045BB" w14:paraId="2F972484" w14:textId="77777777" w:rsidTr="00F045BB">
        <w:trPr>
          <w:trHeight w:val="340"/>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77777777" w:rsidR="00F045BB" w:rsidRDefault="00F045BB">
            <w:pPr>
              <w:jc w:val="center"/>
              <w:rPr>
                <w:color w:val="000000"/>
                <w:sz w:val="20"/>
                <w:szCs w:val="20"/>
              </w:rPr>
            </w:pPr>
            <w:r>
              <w:rPr>
                <w:color w:val="000000"/>
                <w:sz w:val="20"/>
                <w:szCs w:val="20"/>
              </w:rPr>
              <w:t>DV: Log(answer number in 7 days)</w:t>
            </w:r>
          </w:p>
        </w:tc>
      </w:tr>
      <w:tr w:rsidR="00F045BB" w14:paraId="59042CFF" w14:textId="77777777" w:rsidTr="00F045BB">
        <w:trPr>
          <w:trHeight w:val="320"/>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Default="00F045BB">
            <w:pPr>
              <w:rPr>
                <w:color w:val="000000"/>
                <w:sz w:val="20"/>
                <w:szCs w:val="20"/>
              </w:rPr>
            </w:pPr>
            <w:r>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Default="00F045BB">
            <w:pPr>
              <w:jc w:val="center"/>
              <w:rPr>
                <w:color w:val="000000"/>
                <w:sz w:val="20"/>
                <w:szCs w:val="20"/>
              </w:rPr>
            </w:pPr>
            <w:r>
              <w:rPr>
                <w:color w:val="000000"/>
                <w:sz w:val="20"/>
                <w:szCs w:val="20"/>
              </w:rPr>
              <w:t>-0.022</w:t>
            </w:r>
          </w:p>
        </w:tc>
      </w:tr>
      <w:tr w:rsidR="00F045BB" w14:paraId="15278561" w14:textId="77777777" w:rsidTr="00F045BB">
        <w:trPr>
          <w:trHeight w:val="320"/>
          <w:jc w:val="center"/>
        </w:trPr>
        <w:tc>
          <w:tcPr>
            <w:tcW w:w="4668" w:type="dxa"/>
            <w:vMerge/>
            <w:tcBorders>
              <w:top w:val="nil"/>
              <w:left w:val="nil"/>
              <w:bottom w:val="single" w:sz="4" w:space="0" w:color="000000"/>
              <w:right w:val="nil"/>
            </w:tcBorders>
            <w:vAlign w:val="center"/>
            <w:hideMark/>
          </w:tcPr>
          <w:p w14:paraId="103F1C70" w14:textId="77777777" w:rsidR="00F045BB"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Default="00F045BB">
            <w:pPr>
              <w:jc w:val="center"/>
              <w:rPr>
                <w:color w:val="000000"/>
                <w:sz w:val="20"/>
                <w:szCs w:val="20"/>
              </w:rPr>
            </w:pPr>
            <w:r>
              <w:rPr>
                <w:color w:val="000000"/>
                <w:sz w:val="20"/>
                <w:szCs w:val="20"/>
              </w:rPr>
              <w:t>(0.015)</w:t>
            </w:r>
          </w:p>
        </w:tc>
      </w:tr>
      <w:tr w:rsidR="00F045BB" w14:paraId="66E5C505" w14:textId="77777777" w:rsidTr="00F045BB">
        <w:trPr>
          <w:trHeight w:val="320"/>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Default="00F045BB">
            <w:pPr>
              <w:rPr>
                <w:color w:val="000000"/>
                <w:sz w:val="20"/>
                <w:szCs w:val="20"/>
              </w:rPr>
            </w:pPr>
            <w:r>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Default="00F045BB">
            <w:pPr>
              <w:jc w:val="center"/>
              <w:rPr>
                <w:color w:val="000000"/>
                <w:sz w:val="20"/>
                <w:szCs w:val="20"/>
              </w:rPr>
            </w:pPr>
            <w:r>
              <w:rPr>
                <w:color w:val="000000"/>
                <w:sz w:val="20"/>
                <w:szCs w:val="20"/>
              </w:rPr>
              <w:t>√</w:t>
            </w:r>
          </w:p>
        </w:tc>
      </w:tr>
      <w:tr w:rsidR="00F045BB" w14:paraId="3D603863" w14:textId="77777777" w:rsidTr="00F045BB">
        <w:trPr>
          <w:trHeight w:val="320"/>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Default="00F045BB">
            <w:pPr>
              <w:rPr>
                <w:color w:val="000000"/>
                <w:sz w:val="20"/>
                <w:szCs w:val="20"/>
              </w:rPr>
            </w:pPr>
            <w:r>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Default="00F045BB">
            <w:pPr>
              <w:jc w:val="center"/>
              <w:rPr>
                <w:color w:val="000000"/>
                <w:sz w:val="20"/>
                <w:szCs w:val="20"/>
              </w:rPr>
            </w:pPr>
            <w:r>
              <w:rPr>
                <w:color w:val="000000"/>
                <w:sz w:val="20"/>
                <w:szCs w:val="20"/>
              </w:rPr>
              <w:t>√</w:t>
            </w:r>
          </w:p>
        </w:tc>
      </w:tr>
      <w:tr w:rsidR="00F045BB" w14:paraId="15CD3DD9" w14:textId="77777777" w:rsidTr="00F045BB">
        <w:trPr>
          <w:trHeight w:val="320"/>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Default="00F045BB">
            <w:pPr>
              <w:rPr>
                <w:color w:val="000000"/>
                <w:sz w:val="20"/>
                <w:szCs w:val="20"/>
              </w:rPr>
            </w:pPr>
            <w:r>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Default="00F045BB">
            <w:pPr>
              <w:jc w:val="center"/>
              <w:rPr>
                <w:color w:val="000000"/>
                <w:sz w:val="20"/>
                <w:szCs w:val="20"/>
              </w:rPr>
            </w:pPr>
            <w:r>
              <w:rPr>
                <w:color w:val="000000"/>
                <w:sz w:val="20"/>
                <w:szCs w:val="20"/>
              </w:rPr>
              <w:t>5,984</w:t>
            </w:r>
          </w:p>
        </w:tc>
      </w:tr>
    </w:tbl>
    <w:p w14:paraId="49C56B04" w14:textId="5762EC9D" w:rsidR="00C816AB" w:rsidRPr="00261E78" w:rsidRDefault="00F045BB" w:rsidP="00C816AB">
      <w:pPr>
        <w:pStyle w:val="Notes"/>
      </w:pPr>
      <w:r w:rsidRPr="00261E78">
        <w:t xml:space="preserve"> </w:t>
      </w:r>
      <w:r w:rsidR="00C816AB" w:rsidRPr="00261E78">
        <w:t>Note: 1. ***p&lt;0.001; **p&lt;0.01; *p&lt;0.05.</w:t>
      </w:r>
      <w:r w:rsidR="00C816AB">
        <w:br/>
      </w:r>
      <w:r w:rsidR="00C816AB">
        <w:rPr>
          <w:rFonts w:hint="eastAsia"/>
        </w:rPr>
        <w:t xml:space="preserve">2. </w:t>
      </w:r>
      <w:r w:rsidR="00C816AB" w:rsidRPr="00576758">
        <w:t>We also applied all robustness checks conducted for the main effects to the spillover tests</w:t>
      </w:r>
      <w:r w:rsidR="00C816AB">
        <w:rPr>
          <w:rFonts w:hint="eastAsia"/>
        </w:rPr>
        <w:t xml:space="preserve">. </w:t>
      </w:r>
      <w:r w:rsidR="00C816AB"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 xml:space="preserve">Since we did not conduct the experiment ourselves, the platform might have assigned AI answers based on internal metrics unobservable to us. Although our tests show no relationship </w:t>
      </w:r>
      <w:r w:rsidRPr="00261E78">
        <w:lastRenderedPageBreak/>
        <w:t>between treatment status and observable characteristics, selection on unobservable</w:t>
      </w:r>
      <w:r>
        <w:t>s</w:t>
      </w:r>
      <w:r w:rsidRPr="00261E78">
        <w:t xml:space="preserve"> remains a concern.</w:t>
      </w:r>
    </w:p>
    <w:p w14:paraId="379679A6" w14:textId="4F000566" w:rsidR="00C816AB" w:rsidRPr="00261E78" w:rsidRDefault="00C816AB" w:rsidP="00C816AB">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2B3B5F">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w:instrText>
      </w:r>
      <w:r w:rsidR="002B3B5F">
        <w:rPr>
          <w:rFonts w:hint="eastAsia"/>
        </w:rPr>
        <w:instrText>e economics literature. Supplementary materials for this article are available online.\n\n</w:instrText>
      </w:r>
      <w:r w:rsidR="002B3B5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Pr>
          <w:rFonts w:hint="eastAsia"/>
        </w:rPr>
        <w:instrText>R</w:instrText>
      </w:r>
      <w:r w:rsidR="002B3B5F">
        <w:rPr>
          <w:rFonts w:hint="eastAsia"/>
        </w:rPr>
        <w:instrText>平方运动。我发展了一个形式上的有界论证。我展示了两个验证练习，并讨论了在经济学文献中的应用。本文的补充材料可以在网上找到。</w:instrText>
      </w:r>
      <w:r w:rsidR="002B3B5F">
        <w:rPr>
          <w:rFonts w:hint="eastAsia"/>
        </w:rPr>
        <w:instrText>","call-number":"2","container-title":"Journal of Business &amp; Economic Statistics","DOI":"10.1080/07350015.2016.1227711","ISSN":"0735-0015","issue":"2","journalAbbreviation":"J. Bus. Econom. Statist.","language"</w:instrText>
      </w:r>
      <w:r w:rsidR="002B3B5F">
        <w:instrText>:"en","note":"</w:instrText>
      </w:r>
      <w:r w:rsidR="002B3B5F">
        <w:rPr>
          <w:rFonts w:ascii="Apple Color Emoji" w:hAnsi="Apple Color Emoji" w:cs="Apple Color Emoji"/>
        </w:rPr>
        <w:instrText>🏷️</w:instrText>
      </w:r>
      <w:r w:rsidR="002B3B5F">
        <w:instrText xml:space="preserve"> </w:instrText>
      </w:r>
      <w:r w:rsidR="002B3B5F">
        <w:rPr>
          <w:rFonts w:ascii="Apple Color Emoji" w:hAnsi="Apple Color Emoji" w:cs="Apple Color Emoji"/>
        </w:rPr>
        <w:instrText>📒</w:instrText>
      </w:r>
      <w:r w:rsidR="002B3B5F">
        <w:rPr>
          <w:rFonts w:hint="eastAsia"/>
        </w:rPr>
        <w:instrText>、</w:instrText>
      </w:r>
      <w:r w:rsidR="002B3B5F">
        <w:instrText>/reading</w:instrText>
      </w:r>
      <w:r w:rsidR="002B3B5F">
        <w:rPr>
          <w:rFonts w:hint="eastAsia"/>
        </w:rPr>
        <w:instrText>、</w:instrText>
      </w:r>
      <w:r w:rsidR="002B3B5F">
        <w:instrText>Coefficient stability</w:instrText>
      </w:r>
      <w:r w:rsidR="002B3B5F">
        <w:rPr>
          <w:rFonts w:hint="eastAsia"/>
        </w:rPr>
        <w:instrText>、</w:instrText>
      </w:r>
      <w:r w:rsidR="002B3B5F">
        <w:instrText>Omitted variable bias</w:instrText>
      </w:r>
      <w:r w:rsidR="002B3B5F">
        <w:rPr>
          <w:rFonts w:hint="eastAsia"/>
        </w:rPr>
        <w:instrText>、</w:instrText>
      </w:r>
      <w:r w:rsidR="002B3B5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002B3B5F">
        <w:t>(Oster 2019)</w:t>
      </w:r>
      <w:r w:rsidRPr="00261E78">
        <w:fldChar w:fldCharType="end"/>
      </w:r>
      <w:r w:rsidRPr="00261E78">
        <w:t>.</w:t>
      </w:r>
    </w:p>
    <w:p w14:paraId="22C5B24B" w14:textId="78D64154" w:rsidR="00C816AB" w:rsidRPr="00261E78" w:rsidRDefault="00C816AB" w:rsidP="00C816AB">
      <w:pPr>
        <w:pStyle w:val="Paragraph0"/>
      </w:pPr>
      <w:r>
        <w:t xml:space="preserve">Table </w:t>
      </w:r>
      <w:r w:rsidR="004D1041">
        <w:rPr>
          <w:rFonts w:hint="eastAsia"/>
        </w:rPr>
        <w:t>12</w:t>
      </w:r>
      <w:r>
        <w:t xml:space="preserve"> reveals remarkable consistency between original and bias-adjusted coefficients. For answer supply, the original coefficient (-0.046) differs negligibly from the bias-adjusted coefficient (-0.045). The </w:t>
      </w:r>
      <w:r w:rsidRPr="00261E78">
        <w:rPr>
          <w:i/>
          <w:iCs/>
        </w:rPr>
        <w:t>δ</w:t>
      </w:r>
      <w:r w:rsidRPr="00261E78">
        <w:t xml:space="preserve"> values for </w:t>
      </w:r>
      <w:r w:rsidR="00CA6948">
        <w:rPr>
          <w:rFonts w:hint="eastAsia"/>
        </w:rPr>
        <w:t>the o</w:t>
      </w:r>
      <w:r w:rsidRPr="00261E78">
        <w:t>utcomes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7E0B0ECE" w:rsidR="00C816AB" w:rsidRPr="00261E78" w:rsidRDefault="00C816AB" w:rsidP="00C816AB">
      <w:pPr>
        <w:pStyle w:val="TableFiguretitle"/>
      </w:pPr>
      <w:bookmarkStart w:id="29" w:name="_Ref194135100"/>
      <w:bookmarkStart w:id="30" w:name="_Ref177392144"/>
      <w:r w:rsidRPr="00261E78">
        <w:t xml:space="preserve">Table </w:t>
      </w:r>
      <w:bookmarkEnd w:id="29"/>
      <w:r w:rsidR="004D1041">
        <w:rPr>
          <w:rFonts w:hint="eastAsia"/>
        </w:rPr>
        <w:t>12</w:t>
      </w:r>
      <w:r w:rsidRPr="00261E78">
        <w:t xml:space="preserve">. </w:t>
      </w:r>
      <w:bookmarkEnd w:id="30"/>
      <w:r w:rsidRPr="00261E78">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042"/>
        <w:gridCol w:w="1188"/>
        <w:gridCol w:w="720"/>
        <w:gridCol w:w="720"/>
        <w:gridCol w:w="1710"/>
        <w:gridCol w:w="1980"/>
      </w:tblGrid>
      <w:tr w:rsidR="00C816AB" w:rsidRPr="00261E78" w14:paraId="763FD633" w14:textId="77777777" w:rsidTr="00F045BB">
        <w:trPr>
          <w:trHeight w:val="270"/>
          <w:jc w:val="center"/>
        </w:trPr>
        <w:tc>
          <w:tcPr>
            <w:tcW w:w="3042" w:type="dxa"/>
            <w:noWrap/>
            <w:vAlign w:val="center"/>
            <w:hideMark/>
          </w:tcPr>
          <w:p w14:paraId="1281C156" w14:textId="77777777" w:rsidR="00C816AB" w:rsidRPr="00261E78" w:rsidRDefault="00C816AB" w:rsidP="00FA4EC6">
            <w:pPr>
              <w:jc w:val="center"/>
              <w:rPr>
                <w:rFonts w:eastAsia="DengXian"/>
                <w:sz w:val="22"/>
                <w:szCs w:val="22"/>
              </w:rPr>
            </w:pPr>
            <w:r w:rsidRPr="00261E78">
              <w:rPr>
                <w:rFonts w:eastAsia="DengXian"/>
                <w:sz w:val="22"/>
                <w:szCs w:val="22"/>
              </w:rPr>
              <w:t xml:space="preserve">　</w:t>
            </w:r>
          </w:p>
        </w:tc>
        <w:tc>
          <w:tcPr>
            <w:tcW w:w="1188" w:type="dxa"/>
            <w:tcBorders>
              <w:top w:val="single" w:sz="12" w:space="0" w:color="auto"/>
              <w:bottom w:val="single" w:sz="8" w:space="0" w:color="auto"/>
            </w:tcBorders>
            <w:vAlign w:val="center"/>
          </w:tcPr>
          <w:p w14:paraId="16E2B7D8" w14:textId="77777777" w:rsidR="00C816AB" w:rsidRPr="00261E78" w:rsidRDefault="00C816AB" w:rsidP="00FA4EC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720" w:type="dxa"/>
            <w:tcBorders>
              <w:top w:val="single" w:sz="12" w:space="0" w:color="auto"/>
              <w:bottom w:val="single" w:sz="8" w:space="0" w:color="auto"/>
            </w:tcBorders>
            <w:vAlign w:val="center"/>
          </w:tcPr>
          <w:p w14:paraId="12B38468" w14:textId="77777777" w:rsidR="00C816AB" w:rsidRPr="00261E78" w:rsidRDefault="00FA4EC6" w:rsidP="00FA4EC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20" w:type="dxa"/>
            <w:tcBorders>
              <w:top w:val="single" w:sz="12" w:space="0" w:color="auto"/>
              <w:bottom w:val="single" w:sz="8" w:space="0" w:color="auto"/>
            </w:tcBorders>
            <w:noWrap/>
            <w:vAlign w:val="center"/>
            <w:hideMark/>
          </w:tcPr>
          <w:p w14:paraId="0BEB4055" w14:textId="77777777" w:rsidR="00C816AB" w:rsidRPr="00261E78" w:rsidRDefault="00FA4EC6" w:rsidP="00FA4EC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710" w:type="dxa"/>
            <w:tcBorders>
              <w:top w:val="single" w:sz="12" w:space="0" w:color="auto"/>
              <w:bottom w:val="single" w:sz="8" w:space="0" w:color="auto"/>
            </w:tcBorders>
            <w:noWrap/>
            <w:vAlign w:val="center"/>
            <w:hideMark/>
          </w:tcPr>
          <w:p w14:paraId="5B0FB958" w14:textId="77777777" w:rsidR="00C816AB" w:rsidRPr="00261E78" w:rsidRDefault="00C816AB" w:rsidP="00FA4EC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980" w:type="dxa"/>
            <w:tcBorders>
              <w:top w:val="single" w:sz="12" w:space="0" w:color="auto"/>
              <w:bottom w:val="single" w:sz="8" w:space="0" w:color="auto"/>
            </w:tcBorders>
            <w:noWrap/>
            <w:vAlign w:val="center"/>
            <w:hideMark/>
          </w:tcPr>
          <w:p w14:paraId="05465537" w14:textId="77777777" w:rsidR="00C816AB" w:rsidRPr="00261E78" w:rsidRDefault="00C816AB" w:rsidP="00FA4EC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F045BB">
        <w:trPr>
          <w:trHeight w:val="270"/>
          <w:jc w:val="center"/>
        </w:trPr>
        <w:tc>
          <w:tcPr>
            <w:tcW w:w="3042" w:type="dxa"/>
            <w:noWrap/>
            <w:vAlign w:val="center"/>
            <w:hideMark/>
          </w:tcPr>
          <w:p w14:paraId="0A095DB7" w14:textId="2D6A71A4" w:rsidR="00C816AB" w:rsidRPr="00261E78" w:rsidRDefault="00C816AB" w:rsidP="00FA4EC6">
            <w:pPr>
              <w:rPr>
                <w:rFonts w:eastAsia="DengXian"/>
                <w:sz w:val="22"/>
                <w:szCs w:val="22"/>
              </w:rPr>
            </w:pPr>
            <w:r w:rsidRPr="00261E78">
              <w:rPr>
                <w:rFonts w:eastAsia="DengXian"/>
                <w:sz w:val="22"/>
                <w:szCs w:val="22"/>
              </w:rPr>
              <w:t xml:space="preserve">DV: </w:t>
            </w:r>
            <w:r w:rsidR="00F045BB">
              <w:rPr>
                <w:color w:val="000000"/>
                <w:sz w:val="20"/>
                <w:szCs w:val="20"/>
              </w:rPr>
              <w:t>Log(answer number in 7 days)</w:t>
            </w:r>
          </w:p>
        </w:tc>
        <w:tc>
          <w:tcPr>
            <w:tcW w:w="1188" w:type="dxa"/>
            <w:vAlign w:val="center"/>
          </w:tcPr>
          <w:p w14:paraId="245CDA46" w14:textId="77777777" w:rsidR="00C816AB" w:rsidRPr="00261E78" w:rsidRDefault="00C816AB" w:rsidP="00FA4EC6">
            <w:pPr>
              <w:jc w:val="center"/>
              <w:rPr>
                <w:rFonts w:eastAsia="DengXian"/>
                <w:sz w:val="22"/>
                <w:szCs w:val="22"/>
              </w:rPr>
            </w:pPr>
            <w:r w:rsidRPr="00261E78">
              <w:rPr>
                <w:rFonts w:eastAsia="DengXian"/>
                <w:sz w:val="22"/>
                <w:szCs w:val="22"/>
              </w:rPr>
              <w:t xml:space="preserve">-0.046 </w:t>
            </w:r>
          </w:p>
        </w:tc>
        <w:tc>
          <w:tcPr>
            <w:tcW w:w="720" w:type="dxa"/>
            <w:vAlign w:val="center"/>
          </w:tcPr>
          <w:p w14:paraId="192E6A07" w14:textId="77777777" w:rsidR="00C816AB" w:rsidRPr="00261E78" w:rsidRDefault="00C816AB" w:rsidP="00FA4EC6">
            <w:pPr>
              <w:jc w:val="center"/>
              <w:rPr>
                <w:rFonts w:eastAsia="DengXian"/>
                <w:sz w:val="22"/>
                <w:szCs w:val="22"/>
              </w:rPr>
            </w:pPr>
            <w:r w:rsidRPr="00261E78">
              <w:rPr>
                <w:rFonts w:eastAsia="DengXian"/>
                <w:sz w:val="22"/>
                <w:szCs w:val="22"/>
              </w:rPr>
              <w:t xml:space="preserve">0.093 </w:t>
            </w:r>
          </w:p>
        </w:tc>
        <w:tc>
          <w:tcPr>
            <w:tcW w:w="720" w:type="dxa"/>
            <w:noWrap/>
            <w:vAlign w:val="center"/>
            <w:hideMark/>
          </w:tcPr>
          <w:p w14:paraId="24A643AB" w14:textId="77777777" w:rsidR="00C816AB" w:rsidRPr="00261E78" w:rsidRDefault="00C816AB" w:rsidP="00FA4EC6">
            <w:pPr>
              <w:jc w:val="center"/>
              <w:rPr>
                <w:rFonts w:eastAsia="DengXian"/>
                <w:sz w:val="22"/>
                <w:szCs w:val="22"/>
              </w:rPr>
            </w:pPr>
            <w:r w:rsidRPr="00261E78">
              <w:rPr>
                <w:rFonts w:eastAsia="DengXian"/>
                <w:sz w:val="22"/>
                <w:szCs w:val="22"/>
              </w:rPr>
              <w:t xml:space="preserve">0.121 </w:t>
            </w:r>
          </w:p>
        </w:tc>
        <w:tc>
          <w:tcPr>
            <w:tcW w:w="1710" w:type="dxa"/>
            <w:noWrap/>
            <w:vAlign w:val="center"/>
            <w:hideMark/>
          </w:tcPr>
          <w:p w14:paraId="197EC8A5" w14:textId="77777777" w:rsidR="00C816AB" w:rsidRPr="00261E78" w:rsidRDefault="00C816AB" w:rsidP="00FA4EC6">
            <w:pPr>
              <w:jc w:val="center"/>
              <w:rPr>
                <w:rFonts w:eastAsia="DengXian"/>
                <w:sz w:val="22"/>
                <w:szCs w:val="22"/>
              </w:rPr>
            </w:pPr>
            <w:r w:rsidRPr="00261E78">
              <w:rPr>
                <w:rFonts w:eastAsia="DengXian"/>
                <w:sz w:val="22"/>
                <w:szCs w:val="22"/>
              </w:rPr>
              <w:t xml:space="preserve">-0.045 </w:t>
            </w:r>
          </w:p>
        </w:tc>
        <w:tc>
          <w:tcPr>
            <w:tcW w:w="1980" w:type="dxa"/>
            <w:noWrap/>
            <w:vAlign w:val="center"/>
            <w:hideMark/>
          </w:tcPr>
          <w:p w14:paraId="2FE42D65" w14:textId="77777777" w:rsidR="00C816AB" w:rsidRPr="00261E78" w:rsidRDefault="00C816AB" w:rsidP="00FA4EC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22"/>
    </w:p>
    <w:bookmarkEnd w:id="23"/>
    <w:p w14:paraId="201B9CFE" w14:textId="0CDDA8C0" w:rsidR="0014752F" w:rsidRPr="0014752F" w:rsidRDefault="0014752F" w:rsidP="0014752F">
      <w:pPr>
        <w:pStyle w:val="Heading2"/>
      </w:pPr>
      <w:r>
        <w:rPr>
          <w:rFonts w:hint="eastAsia"/>
          <w:lang w:eastAsia="zh-CN"/>
        </w:rPr>
        <w:t>Mechanisms</w:t>
      </w:r>
    </w:p>
    <w:p w14:paraId="39FAFD4E" w14:textId="59440FC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w:t>
      </w:r>
      <w:r w:rsidR="00CA6948">
        <w:rPr>
          <w:rFonts w:hint="eastAsia"/>
        </w:rPr>
        <w:t>6</w:t>
      </w:r>
      <w:r w:rsidRPr="00797DC6">
        <w:t xml:space="preserve">. The analysis proceeds hypothesis by hypothesis. For H1 we test the weak-competitor account, </w:t>
      </w:r>
      <w:r w:rsidRPr="00797DC6">
        <w:lastRenderedPageBreak/>
        <w:t>for H2 we test why length reduces contribution, and for H</w:t>
      </w:r>
      <w:r w:rsidR="00CA6948">
        <w:rPr>
          <w:rFonts w:hint="eastAsia"/>
        </w:rPr>
        <w:t>6</w:t>
      </w:r>
      <w:r w:rsidRPr="00797DC6">
        <w:t xml:space="preserve"> we test why higher AI quality raises human quality.</w:t>
      </w:r>
    </w:p>
    <w:p w14:paraId="371FDFE5" w14:textId="2C0BD831" w:rsidR="00797DC6" w:rsidRDefault="00331AAC" w:rsidP="000E4EEB">
      <w:pPr>
        <w:pStyle w:val="Heading3"/>
        <w:rPr>
          <w:lang w:eastAsia="zh-CN"/>
        </w:rPr>
      </w:pPr>
      <w:r w:rsidRPr="00331AAC">
        <w:t xml:space="preserve">Is the AI </w:t>
      </w:r>
      <w:r>
        <w:rPr>
          <w:rFonts w:hint="eastAsia"/>
          <w:lang w:eastAsia="zh-CN"/>
        </w:rPr>
        <w:t>A</w:t>
      </w:r>
      <w:r w:rsidRPr="00331AAC">
        <w:t xml:space="preserve">ppraised as a </w:t>
      </w:r>
      <w:r>
        <w:rPr>
          <w:rFonts w:hint="eastAsia"/>
          <w:lang w:eastAsia="zh-CN"/>
        </w:rPr>
        <w:t>W</w:t>
      </w:r>
      <w:r w:rsidRPr="00331AAC">
        <w:t xml:space="preserve">eak </w:t>
      </w:r>
      <w:r>
        <w:rPr>
          <w:rFonts w:hint="eastAsia"/>
          <w:lang w:eastAsia="zh-CN"/>
        </w:rPr>
        <w:t>C</w:t>
      </w:r>
      <w:r w:rsidRPr="00331AAC">
        <w:t>ompetitor</w:t>
      </w:r>
      <w:r w:rsidR="00C1485A">
        <w:rPr>
          <w:rFonts w:hint="eastAsia"/>
          <w:lang w:eastAsia="zh-CN"/>
        </w:rPr>
        <w:t xml:space="preserve">? </w:t>
      </w:r>
      <w:r w:rsidR="00797DC6">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08616E77"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w:t>
      </w:r>
      <w:r w:rsidR="00331AAC">
        <w:rPr>
          <w:rFonts w:hint="eastAsia"/>
        </w:rPr>
        <w:t xml:space="preserve">mean </w:t>
      </w:r>
      <w:r>
        <w:t>difficulty.</w:t>
      </w:r>
    </w:p>
    <w:p w14:paraId="46B11DB0" w14:textId="7BD8BADA" w:rsidR="00797DC6" w:rsidRDefault="00797DC6" w:rsidP="00797DC6">
      <w:pPr>
        <w:pStyle w:val="Paragraph0"/>
      </w:pPr>
      <w:r>
        <w:t>Table 1</w:t>
      </w:r>
      <w:r w:rsidR="004D1041">
        <w:rPr>
          <w:rFonts w:hint="eastAsia"/>
        </w:rPr>
        <w:t>3</w:t>
      </w:r>
      <w:r>
        <w:t xml:space="preserve"> confirms this prediction. On difficult questions </w:t>
      </w:r>
      <w:r w:rsidR="008A6F83">
        <w:rPr>
          <w:rFonts w:hint="eastAsia"/>
        </w:rPr>
        <w:t xml:space="preserve">AI label effect </w:t>
      </w:r>
      <w:r>
        <w:t>is positive and significant (0.</w:t>
      </w:r>
      <w:r w:rsidR="000D6DDF">
        <w:rPr>
          <w:rFonts w:hint="eastAsia"/>
        </w:rPr>
        <w:t>282</w:t>
      </w:r>
      <w:r>
        <w:t>, p&lt;0.01), and the interaction with answer length is negative and significant (-0.05</w:t>
      </w:r>
      <w:r w:rsidR="000D6DDF">
        <w:rPr>
          <w:rFonts w:hint="eastAsia"/>
        </w:rPr>
        <w:t>9</w:t>
      </w:r>
      <w:r>
        <w:t xml:space="preserve">, p&lt;0.001). On easy questions </w:t>
      </w:r>
      <w:r w:rsidR="008A6F83">
        <w:rPr>
          <w:rFonts w:hint="eastAsia"/>
        </w:rPr>
        <w:t xml:space="preserve">AI label effect </w:t>
      </w:r>
      <w:r>
        <w:t>is not significant. The label motivates contribution precisely where a weak competitor still leaves a gap to fill.</w:t>
      </w:r>
    </w:p>
    <w:p w14:paraId="3D8645DD" w14:textId="115275F6" w:rsidR="00C1485A" w:rsidRPr="00C1485A" w:rsidRDefault="00C1485A" w:rsidP="00C1485A">
      <w:pPr>
        <w:pStyle w:val="TableFiguretitle"/>
        <w:rPr>
          <w:sz w:val="24"/>
          <w:szCs w:val="24"/>
        </w:rPr>
      </w:pPr>
      <w:r>
        <w:t>Table 1</w:t>
      </w:r>
      <w:r w:rsidR="004D1041">
        <w:rPr>
          <w:rFonts w:hint="eastAsia"/>
        </w:rPr>
        <w:t>3</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0D6DDF" w14:paraId="1161A0E4" w14:textId="77777777" w:rsidTr="000D6DDF">
        <w:trPr>
          <w:trHeight w:val="320"/>
          <w:jc w:val="center"/>
        </w:trPr>
        <w:tc>
          <w:tcPr>
            <w:tcW w:w="2220" w:type="dxa"/>
            <w:tcBorders>
              <w:top w:val="single" w:sz="4" w:space="0" w:color="auto"/>
              <w:left w:val="nil"/>
              <w:bottom w:val="nil"/>
              <w:right w:val="nil"/>
            </w:tcBorders>
            <w:noWrap/>
            <w:hideMark/>
          </w:tcPr>
          <w:p w14:paraId="75B7B6DD" w14:textId="77777777" w:rsidR="000D6DDF" w:rsidRDefault="000D6DDF">
            <w:pPr>
              <w:rPr>
                <w:rFonts w:ascii="Georgia" w:hAnsi="Georgia"/>
                <w:color w:val="000000"/>
                <w:sz w:val="20"/>
                <w:szCs w:val="20"/>
              </w:rPr>
            </w:pPr>
            <w:r>
              <w:rPr>
                <w:rFonts w:ascii="Georgia" w:hAnsi="Georgia"/>
                <w:color w:val="000000"/>
                <w:sz w:val="20"/>
                <w:szCs w:val="20"/>
              </w:rPr>
              <w:t> </w:t>
            </w:r>
          </w:p>
        </w:tc>
        <w:tc>
          <w:tcPr>
            <w:tcW w:w="1720" w:type="dxa"/>
            <w:tcBorders>
              <w:top w:val="single" w:sz="4" w:space="0" w:color="auto"/>
              <w:left w:val="nil"/>
              <w:bottom w:val="nil"/>
              <w:right w:val="nil"/>
            </w:tcBorders>
            <w:noWrap/>
            <w:hideMark/>
          </w:tcPr>
          <w:p w14:paraId="23EF24E4" w14:textId="77777777" w:rsidR="000D6DDF" w:rsidRDefault="000D6DDF">
            <w:pPr>
              <w:jc w:val="center"/>
              <w:rPr>
                <w:color w:val="000000"/>
                <w:sz w:val="20"/>
                <w:szCs w:val="20"/>
              </w:rPr>
            </w:pPr>
            <w:r>
              <w:rPr>
                <w:color w:val="000000"/>
                <w:sz w:val="20"/>
                <w:szCs w:val="20"/>
              </w:rPr>
              <w:t>(1)</w:t>
            </w:r>
          </w:p>
        </w:tc>
        <w:tc>
          <w:tcPr>
            <w:tcW w:w="1840" w:type="dxa"/>
            <w:tcBorders>
              <w:top w:val="single" w:sz="4" w:space="0" w:color="auto"/>
              <w:left w:val="nil"/>
              <w:bottom w:val="nil"/>
              <w:right w:val="nil"/>
            </w:tcBorders>
            <w:noWrap/>
            <w:hideMark/>
          </w:tcPr>
          <w:p w14:paraId="2866F8C0" w14:textId="77777777" w:rsidR="000D6DDF" w:rsidRDefault="000D6DDF">
            <w:pPr>
              <w:jc w:val="center"/>
              <w:rPr>
                <w:color w:val="000000"/>
                <w:sz w:val="20"/>
                <w:szCs w:val="20"/>
              </w:rPr>
            </w:pPr>
            <w:r>
              <w:rPr>
                <w:color w:val="000000"/>
                <w:sz w:val="20"/>
                <w:szCs w:val="20"/>
              </w:rPr>
              <w:t>(2)</w:t>
            </w:r>
          </w:p>
        </w:tc>
      </w:tr>
      <w:tr w:rsidR="000D6DDF" w14:paraId="2FFA092C" w14:textId="77777777" w:rsidTr="000D6DDF">
        <w:trPr>
          <w:trHeight w:val="320"/>
          <w:jc w:val="center"/>
        </w:trPr>
        <w:tc>
          <w:tcPr>
            <w:tcW w:w="2220" w:type="dxa"/>
            <w:tcBorders>
              <w:top w:val="nil"/>
              <w:left w:val="nil"/>
              <w:bottom w:val="nil"/>
              <w:right w:val="nil"/>
            </w:tcBorders>
            <w:hideMark/>
          </w:tcPr>
          <w:p w14:paraId="6965F4B6" w14:textId="77777777" w:rsidR="000D6DDF" w:rsidRDefault="000D6DDF">
            <w:pPr>
              <w:jc w:val="center"/>
              <w:rPr>
                <w:color w:val="000000"/>
                <w:sz w:val="20"/>
                <w:szCs w:val="20"/>
              </w:rPr>
            </w:pPr>
          </w:p>
        </w:tc>
        <w:tc>
          <w:tcPr>
            <w:tcW w:w="1720" w:type="dxa"/>
            <w:tcBorders>
              <w:top w:val="nil"/>
              <w:left w:val="nil"/>
              <w:bottom w:val="nil"/>
              <w:right w:val="nil"/>
            </w:tcBorders>
            <w:noWrap/>
            <w:hideMark/>
          </w:tcPr>
          <w:p w14:paraId="0769D891" w14:textId="77777777" w:rsidR="000D6DDF" w:rsidRDefault="000D6DDF">
            <w:pPr>
              <w:jc w:val="center"/>
              <w:rPr>
                <w:rFonts w:ascii="Georgia" w:hAnsi="Georgia"/>
                <w:color w:val="000000"/>
                <w:sz w:val="20"/>
                <w:szCs w:val="20"/>
              </w:rPr>
            </w:pPr>
            <w:r>
              <w:rPr>
                <w:rFonts w:ascii="Georgia" w:hAnsi="Georgia"/>
                <w:color w:val="000000"/>
                <w:sz w:val="20"/>
                <w:szCs w:val="20"/>
              </w:rPr>
              <w:t>difficult questions</w:t>
            </w:r>
          </w:p>
        </w:tc>
        <w:tc>
          <w:tcPr>
            <w:tcW w:w="1840" w:type="dxa"/>
            <w:tcBorders>
              <w:top w:val="nil"/>
              <w:left w:val="nil"/>
              <w:bottom w:val="nil"/>
              <w:right w:val="nil"/>
            </w:tcBorders>
            <w:noWrap/>
            <w:hideMark/>
          </w:tcPr>
          <w:p w14:paraId="02A5DC1D" w14:textId="77777777" w:rsidR="000D6DDF" w:rsidRDefault="000D6DDF">
            <w:pPr>
              <w:jc w:val="center"/>
              <w:rPr>
                <w:rFonts w:ascii="Georgia" w:hAnsi="Georgia"/>
                <w:color w:val="000000"/>
                <w:sz w:val="20"/>
                <w:szCs w:val="20"/>
              </w:rPr>
            </w:pPr>
            <w:r>
              <w:rPr>
                <w:rFonts w:ascii="Georgia" w:hAnsi="Georgia"/>
                <w:color w:val="000000"/>
                <w:sz w:val="20"/>
                <w:szCs w:val="20"/>
              </w:rPr>
              <w:t>easy questions</w:t>
            </w:r>
          </w:p>
        </w:tc>
      </w:tr>
      <w:tr w:rsidR="000D6DDF" w14:paraId="1500A264" w14:textId="77777777" w:rsidTr="000D6DDF">
        <w:trPr>
          <w:trHeight w:val="320"/>
          <w:jc w:val="center"/>
        </w:trPr>
        <w:tc>
          <w:tcPr>
            <w:tcW w:w="2220" w:type="dxa"/>
            <w:tcBorders>
              <w:top w:val="nil"/>
              <w:left w:val="nil"/>
              <w:bottom w:val="nil"/>
              <w:right w:val="nil"/>
            </w:tcBorders>
            <w:noWrap/>
            <w:hideMark/>
          </w:tcPr>
          <w:p w14:paraId="263E9F26" w14:textId="77777777" w:rsidR="000D6DDF" w:rsidRDefault="000D6DDF">
            <w:pPr>
              <w:rPr>
                <w:rFonts w:ascii="Georgia" w:hAnsi="Georgia"/>
                <w:color w:val="000000"/>
                <w:sz w:val="20"/>
                <w:szCs w:val="20"/>
              </w:rPr>
            </w:pPr>
            <w:r>
              <w:rPr>
                <w:rFonts w:ascii="Georgia" w:hAnsi="Georgia"/>
                <w:color w:val="000000"/>
                <w:sz w:val="20"/>
                <w:szCs w:val="20"/>
              </w:rPr>
              <w:t>DV</w:t>
            </w:r>
          </w:p>
        </w:tc>
        <w:tc>
          <w:tcPr>
            <w:tcW w:w="3560" w:type="dxa"/>
            <w:gridSpan w:val="2"/>
            <w:tcBorders>
              <w:top w:val="nil"/>
              <w:left w:val="nil"/>
              <w:bottom w:val="single" w:sz="4" w:space="0" w:color="auto"/>
              <w:right w:val="nil"/>
            </w:tcBorders>
            <w:hideMark/>
          </w:tcPr>
          <w:p w14:paraId="4B6C4E32" w14:textId="77777777" w:rsidR="000D6DDF" w:rsidRDefault="000D6DDF">
            <w:pPr>
              <w:jc w:val="center"/>
              <w:rPr>
                <w:color w:val="000000"/>
                <w:sz w:val="20"/>
                <w:szCs w:val="20"/>
              </w:rPr>
            </w:pPr>
            <w:r>
              <w:rPr>
                <w:color w:val="000000"/>
                <w:sz w:val="20"/>
                <w:szCs w:val="20"/>
              </w:rPr>
              <w:t>Log(answer number in 7 days)</w:t>
            </w:r>
          </w:p>
        </w:tc>
      </w:tr>
      <w:tr w:rsidR="000D6DDF" w14:paraId="61225E51" w14:textId="77777777" w:rsidTr="000D6DDF">
        <w:trPr>
          <w:trHeight w:val="320"/>
          <w:jc w:val="center"/>
        </w:trPr>
        <w:tc>
          <w:tcPr>
            <w:tcW w:w="2220" w:type="dxa"/>
            <w:vMerge w:val="restart"/>
            <w:tcBorders>
              <w:top w:val="nil"/>
              <w:left w:val="nil"/>
              <w:bottom w:val="nil"/>
              <w:right w:val="nil"/>
            </w:tcBorders>
            <w:noWrap/>
            <w:hideMark/>
          </w:tcPr>
          <w:p w14:paraId="5462A214"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p>
        </w:tc>
        <w:tc>
          <w:tcPr>
            <w:tcW w:w="1720" w:type="dxa"/>
            <w:tcBorders>
              <w:top w:val="nil"/>
              <w:left w:val="nil"/>
              <w:bottom w:val="nil"/>
              <w:right w:val="nil"/>
            </w:tcBorders>
            <w:noWrap/>
            <w:hideMark/>
          </w:tcPr>
          <w:p w14:paraId="66F0CB9B" w14:textId="77777777" w:rsidR="000D6DDF" w:rsidRDefault="000D6DDF">
            <w:pPr>
              <w:jc w:val="center"/>
              <w:rPr>
                <w:b/>
                <w:bCs/>
                <w:color w:val="000000"/>
                <w:sz w:val="20"/>
                <w:szCs w:val="20"/>
              </w:rPr>
            </w:pPr>
            <w:r>
              <w:rPr>
                <w:b/>
                <w:bCs/>
                <w:color w:val="000000"/>
                <w:sz w:val="20"/>
                <w:szCs w:val="20"/>
              </w:rPr>
              <w:t>0.282**</w:t>
            </w:r>
          </w:p>
        </w:tc>
        <w:tc>
          <w:tcPr>
            <w:tcW w:w="1840" w:type="dxa"/>
            <w:tcBorders>
              <w:top w:val="nil"/>
              <w:left w:val="nil"/>
              <w:bottom w:val="nil"/>
              <w:right w:val="nil"/>
            </w:tcBorders>
            <w:noWrap/>
            <w:hideMark/>
          </w:tcPr>
          <w:p w14:paraId="3EBFDA31" w14:textId="77777777" w:rsidR="000D6DDF" w:rsidRDefault="000D6DDF">
            <w:pPr>
              <w:jc w:val="center"/>
              <w:rPr>
                <w:color w:val="000000"/>
                <w:sz w:val="20"/>
                <w:szCs w:val="20"/>
              </w:rPr>
            </w:pPr>
            <w:r>
              <w:rPr>
                <w:color w:val="000000"/>
                <w:sz w:val="20"/>
                <w:szCs w:val="20"/>
              </w:rPr>
              <w:t>-0.046</w:t>
            </w:r>
          </w:p>
        </w:tc>
      </w:tr>
      <w:tr w:rsidR="000D6DDF" w14:paraId="1362E878" w14:textId="77777777" w:rsidTr="000D6DDF">
        <w:trPr>
          <w:trHeight w:val="320"/>
          <w:jc w:val="center"/>
        </w:trPr>
        <w:tc>
          <w:tcPr>
            <w:tcW w:w="2220" w:type="dxa"/>
            <w:vMerge/>
            <w:tcBorders>
              <w:top w:val="nil"/>
              <w:left w:val="nil"/>
              <w:bottom w:val="nil"/>
              <w:right w:val="nil"/>
            </w:tcBorders>
            <w:hideMark/>
          </w:tcPr>
          <w:p w14:paraId="7E89456E" w14:textId="77777777" w:rsidR="000D6DDF" w:rsidRDefault="000D6DDF">
            <w:pPr>
              <w:rPr>
                <w:i/>
                <w:iCs/>
                <w:color w:val="000000"/>
                <w:sz w:val="20"/>
                <w:szCs w:val="20"/>
              </w:rPr>
            </w:pPr>
          </w:p>
        </w:tc>
        <w:tc>
          <w:tcPr>
            <w:tcW w:w="1720" w:type="dxa"/>
            <w:tcBorders>
              <w:top w:val="nil"/>
              <w:left w:val="nil"/>
              <w:bottom w:val="nil"/>
              <w:right w:val="nil"/>
            </w:tcBorders>
            <w:noWrap/>
            <w:hideMark/>
          </w:tcPr>
          <w:p w14:paraId="73397E66" w14:textId="77777777" w:rsidR="000D6DDF" w:rsidRDefault="000D6DDF">
            <w:pPr>
              <w:jc w:val="center"/>
              <w:rPr>
                <w:b/>
                <w:bCs/>
                <w:color w:val="000000"/>
                <w:sz w:val="20"/>
                <w:szCs w:val="20"/>
              </w:rPr>
            </w:pPr>
            <w:r>
              <w:rPr>
                <w:b/>
                <w:bCs/>
                <w:color w:val="000000"/>
                <w:sz w:val="20"/>
                <w:szCs w:val="20"/>
              </w:rPr>
              <w:t>(0.099)</w:t>
            </w:r>
          </w:p>
        </w:tc>
        <w:tc>
          <w:tcPr>
            <w:tcW w:w="1840" w:type="dxa"/>
            <w:tcBorders>
              <w:top w:val="nil"/>
              <w:left w:val="nil"/>
              <w:bottom w:val="nil"/>
              <w:right w:val="nil"/>
            </w:tcBorders>
            <w:noWrap/>
            <w:hideMark/>
          </w:tcPr>
          <w:p w14:paraId="7FB30F67" w14:textId="77777777" w:rsidR="000D6DDF" w:rsidRDefault="000D6DDF">
            <w:pPr>
              <w:jc w:val="center"/>
              <w:rPr>
                <w:color w:val="000000"/>
                <w:sz w:val="20"/>
                <w:szCs w:val="20"/>
              </w:rPr>
            </w:pPr>
            <w:r>
              <w:rPr>
                <w:color w:val="000000"/>
                <w:sz w:val="20"/>
                <w:szCs w:val="20"/>
              </w:rPr>
              <w:t>(0.134)</w:t>
            </w:r>
          </w:p>
        </w:tc>
      </w:tr>
      <w:tr w:rsidR="000D6DDF" w14:paraId="50EB3A7D" w14:textId="77777777" w:rsidTr="000D6DDF">
        <w:trPr>
          <w:trHeight w:val="320"/>
          <w:jc w:val="center"/>
        </w:trPr>
        <w:tc>
          <w:tcPr>
            <w:tcW w:w="2220" w:type="dxa"/>
            <w:vMerge w:val="restart"/>
            <w:tcBorders>
              <w:top w:val="nil"/>
              <w:left w:val="nil"/>
              <w:bottom w:val="nil"/>
              <w:right w:val="nil"/>
            </w:tcBorders>
            <w:noWrap/>
            <w:hideMark/>
          </w:tcPr>
          <w:p w14:paraId="547CF56C"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720" w:type="dxa"/>
            <w:tcBorders>
              <w:top w:val="nil"/>
              <w:left w:val="nil"/>
              <w:bottom w:val="nil"/>
              <w:right w:val="nil"/>
            </w:tcBorders>
            <w:noWrap/>
            <w:hideMark/>
          </w:tcPr>
          <w:p w14:paraId="58E0020E" w14:textId="77777777" w:rsidR="000D6DDF" w:rsidRDefault="000D6DDF">
            <w:pPr>
              <w:jc w:val="center"/>
              <w:rPr>
                <w:b/>
                <w:bCs/>
                <w:color w:val="000000"/>
                <w:sz w:val="20"/>
                <w:szCs w:val="20"/>
              </w:rPr>
            </w:pPr>
            <w:r>
              <w:rPr>
                <w:b/>
                <w:bCs/>
                <w:color w:val="000000"/>
                <w:sz w:val="20"/>
                <w:szCs w:val="20"/>
              </w:rPr>
              <w:t>-0.059***</w:t>
            </w:r>
          </w:p>
        </w:tc>
        <w:tc>
          <w:tcPr>
            <w:tcW w:w="1840" w:type="dxa"/>
            <w:tcBorders>
              <w:top w:val="nil"/>
              <w:left w:val="nil"/>
              <w:bottom w:val="nil"/>
              <w:right w:val="nil"/>
            </w:tcBorders>
            <w:noWrap/>
            <w:hideMark/>
          </w:tcPr>
          <w:p w14:paraId="24BBBA6A" w14:textId="77777777" w:rsidR="000D6DDF" w:rsidRDefault="000D6DDF">
            <w:pPr>
              <w:jc w:val="center"/>
              <w:rPr>
                <w:color w:val="000000"/>
                <w:sz w:val="20"/>
                <w:szCs w:val="20"/>
              </w:rPr>
            </w:pPr>
            <w:r>
              <w:rPr>
                <w:color w:val="000000"/>
                <w:sz w:val="20"/>
                <w:szCs w:val="20"/>
              </w:rPr>
              <w:t>-0.017</w:t>
            </w:r>
          </w:p>
        </w:tc>
      </w:tr>
      <w:tr w:rsidR="000D6DDF" w14:paraId="50162393" w14:textId="77777777" w:rsidTr="000D6DDF">
        <w:trPr>
          <w:trHeight w:val="320"/>
          <w:jc w:val="center"/>
        </w:trPr>
        <w:tc>
          <w:tcPr>
            <w:tcW w:w="2220" w:type="dxa"/>
            <w:vMerge/>
            <w:tcBorders>
              <w:top w:val="nil"/>
              <w:left w:val="nil"/>
              <w:bottom w:val="nil"/>
              <w:right w:val="nil"/>
            </w:tcBorders>
            <w:hideMark/>
          </w:tcPr>
          <w:p w14:paraId="6B2FC046" w14:textId="77777777" w:rsidR="000D6DDF" w:rsidRDefault="000D6DDF">
            <w:pPr>
              <w:rPr>
                <w:i/>
                <w:iCs/>
                <w:color w:val="000000"/>
                <w:sz w:val="20"/>
                <w:szCs w:val="20"/>
              </w:rPr>
            </w:pPr>
          </w:p>
        </w:tc>
        <w:tc>
          <w:tcPr>
            <w:tcW w:w="1720" w:type="dxa"/>
            <w:tcBorders>
              <w:top w:val="nil"/>
              <w:left w:val="nil"/>
              <w:bottom w:val="nil"/>
              <w:right w:val="nil"/>
            </w:tcBorders>
            <w:noWrap/>
            <w:hideMark/>
          </w:tcPr>
          <w:p w14:paraId="21F028BB" w14:textId="77777777" w:rsidR="000D6DDF" w:rsidRDefault="000D6DDF">
            <w:pPr>
              <w:jc w:val="center"/>
              <w:rPr>
                <w:b/>
                <w:bCs/>
                <w:color w:val="000000"/>
                <w:sz w:val="20"/>
                <w:szCs w:val="20"/>
              </w:rPr>
            </w:pPr>
            <w:r>
              <w:rPr>
                <w:b/>
                <w:bCs/>
                <w:color w:val="000000"/>
                <w:sz w:val="20"/>
                <w:szCs w:val="20"/>
              </w:rPr>
              <w:t>(0.017)</w:t>
            </w:r>
          </w:p>
        </w:tc>
        <w:tc>
          <w:tcPr>
            <w:tcW w:w="1840" w:type="dxa"/>
            <w:tcBorders>
              <w:top w:val="nil"/>
              <w:left w:val="nil"/>
              <w:bottom w:val="nil"/>
              <w:right w:val="nil"/>
            </w:tcBorders>
            <w:noWrap/>
            <w:hideMark/>
          </w:tcPr>
          <w:p w14:paraId="1557459C" w14:textId="77777777" w:rsidR="000D6DDF" w:rsidRDefault="000D6DDF">
            <w:pPr>
              <w:jc w:val="center"/>
              <w:rPr>
                <w:color w:val="000000"/>
                <w:sz w:val="20"/>
                <w:szCs w:val="20"/>
              </w:rPr>
            </w:pPr>
            <w:r>
              <w:rPr>
                <w:color w:val="000000"/>
                <w:sz w:val="20"/>
                <w:szCs w:val="20"/>
              </w:rPr>
              <w:t>(0.024)</w:t>
            </w:r>
          </w:p>
        </w:tc>
      </w:tr>
      <w:tr w:rsidR="000D6DDF" w14:paraId="27E9420D" w14:textId="77777777" w:rsidTr="000D6DDF">
        <w:trPr>
          <w:trHeight w:val="320"/>
          <w:jc w:val="center"/>
        </w:trPr>
        <w:tc>
          <w:tcPr>
            <w:tcW w:w="2220" w:type="dxa"/>
            <w:vMerge w:val="restart"/>
            <w:tcBorders>
              <w:top w:val="nil"/>
              <w:left w:val="nil"/>
              <w:bottom w:val="single" w:sz="4" w:space="0" w:color="000000"/>
              <w:right w:val="nil"/>
            </w:tcBorders>
            <w:noWrap/>
            <w:hideMark/>
          </w:tcPr>
          <w:p w14:paraId="7C5F9730"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720" w:type="dxa"/>
            <w:tcBorders>
              <w:top w:val="nil"/>
              <w:left w:val="nil"/>
              <w:bottom w:val="nil"/>
              <w:right w:val="nil"/>
            </w:tcBorders>
            <w:noWrap/>
            <w:hideMark/>
          </w:tcPr>
          <w:p w14:paraId="7A381601" w14:textId="77777777" w:rsidR="000D6DDF" w:rsidRDefault="000D6DDF">
            <w:pPr>
              <w:jc w:val="center"/>
              <w:rPr>
                <w:color w:val="000000"/>
                <w:sz w:val="20"/>
                <w:szCs w:val="20"/>
              </w:rPr>
            </w:pPr>
            <w:r>
              <w:rPr>
                <w:color w:val="000000"/>
                <w:sz w:val="20"/>
                <w:szCs w:val="20"/>
              </w:rPr>
              <w:t>0.002</w:t>
            </w:r>
          </w:p>
        </w:tc>
        <w:tc>
          <w:tcPr>
            <w:tcW w:w="1840" w:type="dxa"/>
            <w:tcBorders>
              <w:top w:val="nil"/>
              <w:left w:val="nil"/>
              <w:bottom w:val="nil"/>
              <w:right w:val="nil"/>
            </w:tcBorders>
            <w:noWrap/>
            <w:hideMark/>
          </w:tcPr>
          <w:p w14:paraId="54B11115" w14:textId="77777777" w:rsidR="000D6DDF" w:rsidRDefault="000D6DDF">
            <w:pPr>
              <w:jc w:val="center"/>
              <w:rPr>
                <w:color w:val="000000"/>
                <w:sz w:val="20"/>
                <w:szCs w:val="20"/>
              </w:rPr>
            </w:pPr>
            <w:r>
              <w:rPr>
                <w:color w:val="000000"/>
                <w:sz w:val="20"/>
                <w:szCs w:val="20"/>
              </w:rPr>
              <w:t>0.012</w:t>
            </w:r>
          </w:p>
        </w:tc>
      </w:tr>
      <w:tr w:rsidR="000D6DDF" w14:paraId="06882EF1" w14:textId="77777777" w:rsidTr="000D6DDF">
        <w:trPr>
          <w:trHeight w:val="320"/>
          <w:jc w:val="center"/>
        </w:trPr>
        <w:tc>
          <w:tcPr>
            <w:tcW w:w="2220" w:type="dxa"/>
            <w:vMerge/>
            <w:tcBorders>
              <w:top w:val="nil"/>
              <w:left w:val="nil"/>
              <w:bottom w:val="single" w:sz="4" w:space="0" w:color="000000"/>
              <w:right w:val="nil"/>
            </w:tcBorders>
            <w:hideMark/>
          </w:tcPr>
          <w:p w14:paraId="3A97A405" w14:textId="77777777" w:rsidR="000D6DDF" w:rsidRDefault="000D6DDF">
            <w:pPr>
              <w:rPr>
                <w:i/>
                <w:iCs/>
                <w:color w:val="000000"/>
                <w:sz w:val="20"/>
                <w:szCs w:val="20"/>
              </w:rPr>
            </w:pPr>
          </w:p>
        </w:tc>
        <w:tc>
          <w:tcPr>
            <w:tcW w:w="1720" w:type="dxa"/>
            <w:tcBorders>
              <w:top w:val="nil"/>
              <w:left w:val="nil"/>
              <w:bottom w:val="single" w:sz="4" w:space="0" w:color="auto"/>
              <w:right w:val="nil"/>
            </w:tcBorders>
            <w:noWrap/>
            <w:hideMark/>
          </w:tcPr>
          <w:p w14:paraId="667C2F9A" w14:textId="77777777" w:rsidR="000D6DDF" w:rsidRDefault="000D6DDF">
            <w:pPr>
              <w:jc w:val="center"/>
              <w:rPr>
                <w:color w:val="000000"/>
                <w:sz w:val="20"/>
                <w:szCs w:val="20"/>
              </w:rPr>
            </w:pPr>
            <w:r>
              <w:rPr>
                <w:color w:val="000000"/>
                <w:sz w:val="20"/>
                <w:szCs w:val="20"/>
              </w:rPr>
              <w:t>(0.005)</w:t>
            </w:r>
          </w:p>
        </w:tc>
        <w:tc>
          <w:tcPr>
            <w:tcW w:w="1840" w:type="dxa"/>
            <w:tcBorders>
              <w:top w:val="nil"/>
              <w:left w:val="nil"/>
              <w:bottom w:val="single" w:sz="4" w:space="0" w:color="auto"/>
              <w:right w:val="nil"/>
            </w:tcBorders>
            <w:noWrap/>
            <w:hideMark/>
          </w:tcPr>
          <w:p w14:paraId="453B1457" w14:textId="77777777" w:rsidR="000D6DDF" w:rsidRDefault="000D6DDF">
            <w:pPr>
              <w:jc w:val="center"/>
              <w:rPr>
                <w:color w:val="000000"/>
                <w:sz w:val="20"/>
                <w:szCs w:val="20"/>
              </w:rPr>
            </w:pPr>
            <w:r>
              <w:rPr>
                <w:color w:val="000000"/>
                <w:sz w:val="20"/>
                <w:szCs w:val="20"/>
              </w:rPr>
              <w:t>(0.008)</w:t>
            </w:r>
          </w:p>
        </w:tc>
      </w:tr>
      <w:tr w:rsidR="000D6DDF" w14:paraId="2B6F81AB" w14:textId="77777777" w:rsidTr="000D6DDF">
        <w:trPr>
          <w:trHeight w:val="320"/>
          <w:jc w:val="center"/>
        </w:trPr>
        <w:tc>
          <w:tcPr>
            <w:tcW w:w="2220" w:type="dxa"/>
            <w:tcBorders>
              <w:top w:val="nil"/>
              <w:left w:val="nil"/>
              <w:bottom w:val="nil"/>
              <w:right w:val="nil"/>
            </w:tcBorders>
            <w:noWrap/>
            <w:hideMark/>
          </w:tcPr>
          <w:p w14:paraId="317D8528" w14:textId="77777777" w:rsidR="000D6DDF" w:rsidRDefault="000D6DDF">
            <w:pPr>
              <w:rPr>
                <w:color w:val="000000"/>
                <w:sz w:val="20"/>
                <w:szCs w:val="20"/>
              </w:rPr>
            </w:pPr>
            <w:r>
              <w:rPr>
                <w:color w:val="000000"/>
                <w:sz w:val="20"/>
                <w:szCs w:val="20"/>
              </w:rPr>
              <w:t>question controls</w:t>
            </w:r>
          </w:p>
        </w:tc>
        <w:tc>
          <w:tcPr>
            <w:tcW w:w="1720" w:type="dxa"/>
            <w:tcBorders>
              <w:top w:val="nil"/>
              <w:left w:val="nil"/>
              <w:bottom w:val="nil"/>
              <w:right w:val="nil"/>
            </w:tcBorders>
            <w:noWrap/>
            <w:hideMark/>
          </w:tcPr>
          <w:p w14:paraId="376A0C73"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7A6C651A" w14:textId="77777777" w:rsidR="000D6DDF" w:rsidRDefault="000D6DDF">
            <w:pPr>
              <w:jc w:val="center"/>
              <w:rPr>
                <w:color w:val="000000"/>
                <w:sz w:val="20"/>
                <w:szCs w:val="20"/>
              </w:rPr>
            </w:pPr>
            <w:r>
              <w:rPr>
                <w:color w:val="000000"/>
                <w:sz w:val="20"/>
                <w:szCs w:val="20"/>
              </w:rPr>
              <w:t>√</w:t>
            </w:r>
          </w:p>
        </w:tc>
      </w:tr>
      <w:tr w:rsidR="000D6DDF" w14:paraId="772BD71A" w14:textId="77777777" w:rsidTr="000D6DDF">
        <w:trPr>
          <w:trHeight w:val="320"/>
          <w:jc w:val="center"/>
        </w:trPr>
        <w:tc>
          <w:tcPr>
            <w:tcW w:w="2220" w:type="dxa"/>
            <w:tcBorders>
              <w:top w:val="nil"/>
              <w:left w:val="nil"/>
              <w:bottom w:val="nil"/>
              <w:right w:val="nil"/>
            </w:tcBorders>
            <w:noWrap/>
            <w:hideMark/>
          </w:tcPr>
          <w:p w14:paraId="6FCE5443" w14:textId="77777777" w:rsidR="000D6DDF" w:rsidRDefault="000D6DDF">
            <w:pPr>
              <w:rPr>
                <w:color w:val="000000"/>
                <w:sz w:val="20"/>
                <w:szCs w:val="20"/>
              </w:rPr>
            </w:pPr>
            <w:r>
              <w:rPr>
                <w:color w:val="000000"/>
                <w:sz w:val="20"/>
                <w:szCs w:val="20"/>
              </w:rPr>
              <w:t>questioner controls</w:t>
            </w:r>
          </w:p>
        </w:tc>
        <w:tc>
          <w:tcPr>
            <w:tcW w:w="1720" w:type="dxa"/>
            <w:tcBorders>
              <w:top w:val="nil"/>
              <w:left w:val="nil"/>
              <w:bottom w:val="nil"/>
              <w:right w:val="nil"/>
            </w:tcBorders>
            <w:noWrap/>
            <w:hideMark/>
          </w:tcPr>
          <w:p w14:paraId="598371B2"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22AD8DF6" w14:textId="77777777" w:rsidR="000D6DDF" w:rsidRDefault="000D6DDF">
            <w:pPr>
              <w:jc w:val="center"/>
              <w:rPr>
                <w:color w:val="000000"/>
                <w:sz w:val="20"/>
                <w:szCs w:val="20"/>
              </w:rPr>
            </w:pPr>
            <w:r>
              <w:rPr>
                <w:color w:val="000000"/>
                <w:sz w:val="20"/>
                <w:szCs w:val="20"/>
              </w:rPr>
              <w:t>√</w:t>
            </w:r>
          </w:p>
        </w:tc>
      </w:tr>
      <w:tr w:rsidR="000D6DDF" w14:paraId="73C5523E" w14:textId="77777777" w:rsidTr="000D6DDF">
        <w:trPr>
          <w:trHeight w:val="320"/>
          <w:jc w:val="center"/>
        </w:trPr>
        <w:tc>
          <w:tcPr>
            <w:tcW w:w="2220" w:type="dxa"/>
            <w:tcBorders>
              <w:top w:val="nil"/>
              <w:left w:val="nil"/>
              <w:bottom w:val="nil"/>
              <w:right w:val="nil"/>
            </w:tcBorders>
            <w:noWrap/>
            <w:hideMark/>
          </w:tcPr>
          <w:p w14:paraId="67E7FE3F" w14:textId="77777777" w:rsidR="000D6DDF" w:rsidRDefault="000D6DDF">
            <w:pPr>
              <w:rPr>
                <w:color w:val="000000"/>
                <w:sz w:val="20"/>
                <w:szCs w:val="20"/>
              </w:rPr>
            </w:pPr>
            <w:r>
              <w:rPr>
                <w:color w:val="000000"/>
                <w:sz w:val="20"/>
                <w:szCs w:val="20"/>
              </w:rPr>
              <w:t>question timing FE</w:t>
            </w:r>
          </w:p>
        </w:tc>
        <w:tc>
          <w:tcPr>
            <w:tcW w:w="1720" w:type="dxa"/>
            <w:tcBorders>
              <w:top w:val="nil"/>
              <w:left w:val="nil"/>
              <w:bottom w:val="nil"/>
              <w:right w:val="nil"/>
            </w:tcBorders>
            <w:noWrap/>
            <w:hideMark/>
          </w:tcPr>
          <w:p w14:paraId="4A11B631"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24874095" w14:textId="77777777" w:rsidR="000D6DDF" w:rsidRDefault="000D6DDF">
            <w:pPr>
              <w:jc w:val="center"/>
              <w:rPr>
                <w:color w:val="000000"/>
                <w:sz w:val="20"/>
                <w:szCs w:val="20"/>
              </w:rPr>
            </w:pPr>
            <w:r>
              <w:rPr>
                <w:color w:val="000000"/>
                <w:sz w:val="20"/>
                <w:szCs w:val="20"/>
              </w:rPr>
              <w:t>√</w:t>
            </w:r>
          </w:p>
        </w:tc>
      </w:tr>
      <w:tr w:rsidR="000D6DDF" w14:paraId="7A4D7782" w14:textId="77777777" w:rsidTr="000D6DDF">
        <w:trPr>
          <w:trHeight w:val="320"/>
          <w:jc w:val="center"/>
        </w:trPr>
        <w:tc>
          <w:tcPr>
            <w:tcW w:w="2220" w:type="dxa"/>
            <w:tcBorders>
              <w:top w:val="nil"/>
              <w:left w:val="nil"/>
              <w:bottom w:val="single" w:sz="4" w:space="0" w:color="auto"/>
              <w:right w:val="nil"/>
            </w:tcBorders>
            <w:noWrap/>
            <w:hideMark/>
          </w:tcPr>
          <w:p w14:paraId="73F1049D" w14:textId="77777777" w:rsidR="000D6DDF" w:rsidRDefault="000D6DDF">
            <w:pPr>
              <w:rPr>
                <w:color w:val="000000"/>
                <w:sz w:val="20"/>
                <w:szCs w:val="20"/>
              </w:rPr>
            </w:pPr>
            <w:r>
              <w:rPr>
                <w:color w:val="000000"/>
                <w:sz w:val="20"/>
                <w:szCs w:val="20"/>
              </w:rPr>
              <w:t>N</w:t>
            </w:r>
          </w:p>
        </w:tc>
        <w:tc>
          <w:tcPr>
            <w:tcW w:w="1720" w:type="dxa"/>
            <w:tcBorders>
              <w:top w:val="nil"/>
              <w:left w:val="nil"/>
              <w:bottom w:val="single" w:sz="4" w:space="0" w:color="auto"/>
              <w:right w:val="nil"/>
            </w:tcBorders>
            <w:noWrap/>
            <w:hideMark/>
          </w:tcPr>
          <w:p w14:paraId="004AF10D" w14:textId="77777777" w:rsidR="000D6DDF" w:rsidRDefault="000D6DDF">
            <w:pPr>
              <w:jc w:val="center"/>
              <w:rPr>
                <w:color w:val="000000"/>
                <w:sz w:val="20"/>
                <w:szCs w:val="20"/>
              </w:rPr>
            </w:pPr>
            <w:r>
              <w:rPr>
                <w:color w:val="000000"/>
                <w:sz w:val="20"/>
                <w:szCs w:val="20"/>
              </w:rPr>
              <w:t>2,377</w:t>
            </w:r>
          </w:p>
        </w:tc>
        <w:tc>
          <w:tcPr>
            <w:tcW w:w="1840" w:type="dxa"/>
            <w:tcBorders>
              <w:top w:val="nil"/>
              <w:left w:val="nil"/>
              <w:bottom w:val="single" w:sz="4" w:space="0" w:color="auto"/>
              <w:right w:val="nil"/>
            </w:tcBorders>
            <w:noWrap/>
            <w:hideMark/>
          </w:tcPr>
          <w:p w14:paraId="560E367F" w14:textId="77777777" w:rsidR="000D6DDF" w:rsidRDefault="000D6DDF">
            <w:pPr>
              <w:jc w:val="center"/>
              <w:rPr>
                <w:color w:val="000000"/>
                <w:sz w:val="20"/>
                <w:szCs w:val="20"/>
              </w:rPr>
            </w:pPr>
            <w:r>
              <w:rPr>
                <w:color w:val="000000"/>
                <w:sz w:val="20"/>
                <w:szCs w:val="20"/>
              </w:rPr>
              <w:t>1,235</w:t>
            </w:r>
          </w:p>
        </w:tc>
      </w:tr>
    </w:tbl>
    <w:p w14:paraId="59F24999" w14:textId="227792F0" w:rsidR="00C1485A" w:rsidRPr="00C1485A" w:rsidRDefault="00C1485A" w:rsidP="00C1485A">
      <w:pPr>
        <w:pStyle w:val="Notes"/>
      </w:pPr>
      <w:r w:rsidRPr="00C1485A">
        <w:rPr>
          <w:i/>
          <w:iCs/>
        </w:rPr>
        <w:lastRenderedPageBreak/>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w:t>
      </w:r>
      <w:r w:rsidR="00CA6948">
        <w:rPr>
          <w:rFonts w:hint="eastAsia"/>
        </w:rPr>
        <w:t>mean</w:t>
      </w:r>
      <w:r w:rsidRPr="00C1485A">
        <w:t xml:space="preserve"> of the difficulty score. Splitting at the </w:t>
      </w:r>
      <w:r w:rsidR="00CA6948">
        <w:rPr>
          <w:rFonts w:hint="eastAsia"/>
        </w:rPr>
        <w:t>median</w:t>
      </w:r>
      <w:r w:rsidRPr="00C1485A">
        <w:t xml:space="preserve"> produces similar results.</w:t>
      </w:r>
    </w:p>
    <w:p w14:paraId="566562FE" w14:textId="058E97D5" w:rsidR="000D6DDF" w:rsidRPr="000A2973" w:rsidRDefault="00621432" w:rsidP="000A2973">
      <w:pPr>
        <w:pStyle w:val="Paragraph0"/>
      </w:pPr>
      <w:r w:rsidRPr="00774120">
        <w:rPr>
          <w:b/>
          <w:bCs/>
        </w:rPr>
        <w:t>Test 2: speed of the subsequent answer.</w:t>
      </w:r>
      <w:r w:rsidRPr="00774120">
        <w:t xml:space="preserve"> </w:t>
      </w:r>
      <w:r w:rsidR="000A2973" w:rsidRPr="000A2973">
        <w:t>A second implication of the weak-competitor account concerns timing. If a labeled AI first answer is appraised as a weak rival that invites a response, then the contribution that follows it should arrive faster when the first answer is AI than when it is human. We test this through the hazard of the answer that follows the first answer in the thread.</w:t>
      </w:r>
    </w:p>
    <w:p w14:paraId="00D0532B" w14:textId="1E1CEAB8" w:rsidR="000D6DDF" w:rsidRDefault="000D6DDF" w:rsidP="00621432">
      <w:pPr>
        <w:pStyle w:val="Paragraph0"/>
      </w:pPr>
      <w:r w:rsidRPr="000D6DDF">
        <w:t>The test requires an event that is comparable across groups. In the treated group the first answer is the AI answer, so the contribution that follows it is the first human answer; in the control group the first answer is human, so the contribution that follows it is the second human answer. We define the event as the arrival of the contribution following the first answer in the thread, whatever its source, and we measure waiting time from the first answer rather than from the moment of posting. The clock therefore starts at the same point in both groups, and the hazard captures how quickly the next contribution arrives given that a first answer is already in place. What varies between groups is only whether that first answer was AI or human.</w:t>
      </w:r>
    </w:p>
    <w:p w14:paraId="64C25E2D" w14:textId="4D017D13" w:rsidR="000A2973" w:rsidRDefault="000A2973" w:rsidP="00621432">
      <w:pPr>
        <w:pStyle w:val="Paragraph0"/>
      </w:pPr>
      <w:r w:rsidRPr="000A2973">
        <w:t xml:space="preserve">The waiting time is defined by a censoring rule that follows directly from how we observe each thread. For a thread in which the subsequent answer does arrive, the waiting time is the observed interval from the first answer to that subsequent answer. For a thread in which no subsequent answer has arrived, the waiting time is not observed, but the thread still carries information: we know that no subsequent answer appeared between the first answer and the point at which we crawled the data. Such a thread is right-censored, and its censoring time is the interval from the first answer to the crawl time. In both cases the quantity is measured in hours. This rule uses every thread. A thread contributes an exact waiting time when the event occurs, </w:t>
      </w:r>
      <w:r w:rsidRPr="000A2973">
        <w:lastRenderedPageBreak/>
        <w:t>and it contributes a lower bound on the waiting time when the event has not yet occurred by the time of observation.</w:t>
      </w:r>
    </w:p>
    <w:p w14:paraId="3A939421" w14:textId="1BBEC7E1" w:rsidR="00621432" w:rsidRPr="00C1485A" w:rsidRDefault="00621432" w:rsidP="000D6DDF">
      <w:pPr>
        <w:pStyle w:val="Paragraph0"/>
      </w:pPr>
      <w:r>
        <w:t>Table 1</w:t>
      </w:r>
      <w:r w:rsidR="004D1041">
        <w:rPr>
          <w:rFonts w:hint="eastAsia"/>
        </w:rPr>
        <w:t>4</w:t>
      </w:r>
      <w:r>
        <w:t xml:space="preserve"> supports the prediction. </w:t>
      </w:r>
      <w:r w:rsidR="000D6DDF">
        <w:rPr>
          <w:rFonts w:hint="eastAsia"/>
        </w:rPr>
        <w:t>T</w:t>
      </w:r>
      <w:r w:rsidR="000D6DDF" w:rsidRPr="000D6DDF">
        <w:t xml:space="preserve">he coefficient on the AI indicator is positive and highly significant (1.012, p &lt; 0.001), so an AI first answer raises the rate at which the next contribution arrives relative to a human first answer. </w:t>
      </w:r>
      <w:r w:rsidR="000A2973" w:rsidRPr="000A2973">
        <w:t>Because the model is a Cox proportional hazards model, this coefficient is a log hazard ratio, so the implied hazard ratio is exp(1.012) = 2.75. The rate at which the next contribution arrives is therefore about 2.75 times as high when the first answer is AI as when it is human, an increase of roughly 175 percent in the instantaneous arrival rate. The effect is large. It says that an AI first answer does not merely change whether a further contribution appears but pulls it forward in time, which is what the weak-competitor account predicts.</w:t>
      </w:r>
    </w:p>
    <w:p w14:paraId="4AA68A35" w14:textId="78FC53FC" w:rsidR="00621432" w:rsidRPr="00C1485A" w:rsidRDefault="00621432" w:rsidP="00621432">
      <w:pPr>
        <w:pStyle w:val="TableFiguretitle"/>
      </w:pPr>
      <w:r>
        <w:t>Table 1</w:t>
      </w:r>
      <w:r w:rsidR="004D1041">
        <w:rPr>
          <w:rFonts w:hint="eastAsia"/>
        </w:rPr>
        <w:t>4</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FA4EC6">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FA4EC6">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FA4EC6">
            <w:pPr>
              <w:jc w:val="center"/>
              <w:rPr>
                <w:color w:val="000000"/>
                <w:sz w:val="20"/>
                <w:szCs w:val="20"/>
              </w:rPr>
            </w:pPr>
            <w:r>
              <w:rPr>
                <w:color w:val="000000"/>
                <w:sz w:val="20"/>
                <w:szCs w:val="20"/>
              </w:rPr>
              <w:t>(1)</w:t>
            </w:r>
          </w:p>
        </w:tc>
      </w:tr>
      <w:tr w:rsidR="00621432" w14:paraId="6503085D" w14:textId="77777777" w:rsidTr="00FA4EC6">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FA4EC6">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FA4EC6">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FA4EC6">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FA4EC6">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FA4EC6">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FA4EC6">
        <w:trPr>
          <w:trHeight w:val="320"/>
          <w:jc w:val="center"/>
        </w:trPr>
        <w:tc>
          <w:tcPr>
            <w:tcW w:w="1760" w:type="dxa"/>
            <w:vMerge/>
            <w:tcBorders>
              <w:top w:val="nil"/>
              <w:left w:val="nil"/>
              <w:bottom w:val="nil"/>
              <w:right w:val="nil"/>
            </w:tcBorders>
            <w:hideMark/>
          </w:tcPr>
          <w:p w14:paraId="0B4F7168" w14:textId="77777777" w:rsidR="00621432" w:rsidRDefault="00621432" w:rsidP="00FA4EC6">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FA4EC6">
            <w:pPr>
              <w:jc w:val="center"/>
              <w:rPr>
                <w:color w:val="000000"/>
                <w:sz w:val="20"/>
                <w:szCs w:val="20"/>
              </w:rPr>
            </w:pPr>
            <w:r>
              <w:rPr>
                <w:color w:val="000000"/>
                <w:sz w:val="20"/>
                <w:szCs w:val="20"/>
              </w:rPr>
              <w:t>(0.077)</w:t>
            </w:r>
          </w:p>
        </w:tc>
      </w:tr>
      <w:tr w:rsidR="00621432" w14:paraId="34B10D1D" w14:textId="77777777" w:rsidTr="00FA4EC6">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FA4EC6">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FA4EC6">
            <w:pPr>
              <w:jc w:val="center"/>
              <w:rPr>
                <w:color w:val="000000"/>
                <w:sz w:val="20"/>
                <w:szCs w:val="20"/>
              </w:rPr>
            </w:pPr>
            <w:r>
              <w:rPr>
                <w:color w:val="000000"/>
                <w:sz w:val="20"/>
                <w:szCs w:val="20"/>
              </w:rPr>
              <w:t>√</w:t>
            </w:r>
          </w:p>
        </w:tc>
      </w:tr>
      <w:tr w:rsidR="00621432" w14:paraId="5AA9080F" w14:textId="77777777" w:rsidTr="00FA4EC6">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FA4EC6">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FA4EC6">
            <w:pPr>
              <w:jc w:val="center"/>
              <w:rPr>
                <w:color w:val="000000"/>
                <w:sz w:val="20"/>
                <w:szCs w:val="20"/>
              </w:rPr>
            </w:pPr>
            <w:r>
              <w:rPr>
                <w:color w:val="000000"/>
                <w:sz w:val="20"/>
                <w:szCs w:val="20"/>
              </w:rPr>
              <w:t>√</w:t>
            </w:r>
          </w:p>
        </w:tc>
      </w:tr>
      <w:tr w:rsidR="00621432" w14:paraId="79CCDCFE" w14:textId="77777777" w:rsidTr="00FA4EC6">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FA4EC6">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FA4EC6">
            <w:pPr>
              <w:jc w:val="center"/>
              <w:rPr>
                <w:color w:val="000000"/>
                <w:sz w:val="20"/>
                <w:szCs w:val="20"/>
              </w:rPr>
            </w:pPr>
            <w:r>
              <w:rPr>
                <w:color w:val="000000"/>
                <w:sz w:val="20"/>
                <w:szCs w:val="20"/>
              </w:rPr>
              <w:t>√</w:t>
            </w:r>
          </w:p>
        </w:tc>
      </w:tr>
      <w:tr w:rsidR="00621432" w14:paraId="12F32C92" w14:textId="77777777" w:rsidTr="00FA4EC6">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FA4EC6">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FA4EC6">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bookmarkStart w:id="31" w:name="OLE_LINK17"/>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2E717976" w:rsidR="00C1485A" w:rsidRDefault="00BF0DF5" w:rsidP="00BF0DF5">
      <w:pPr>
        <w:pStyle w:val="Paragraph0"/>
      </w:pPr>
      <w:r w:rsidRPr="00BF0DF5">
        <w:t xml:space="preserve">The length slope shows that as the AI answer gets longer, the consequence of having it under the question becomes more </w:t>
      </w:r>
      <w:r>
        <w:rPr>
          <w:rFonts w:hint="eastAsia"/>
        </w:rPr>
        <w:t>deterrent</w:t>
      </w:r>
      <w:r w:rsidRPr="00BF0DF5">
        <w:t xml:space="preserve"> to human contribution. Our coverage account attributes this to breadth: a longer answer signals broader coverage and leaves less new ground for a human to cover. A</w:t>
      </w:r>
      <w:r>
        <w:rPr>
          <w:rFonts w:hint="eastAsia"/>
        </w:rPr>
        <w:t>n</w:t>
      </w:r>
      <w:r w:rsidRPr="00BF0DF5">
        <w:t xml:space="preserve"> </w:t>
      </w:r>
      <w:r>
        <w:rPr>
          <w:rFonts w:hint="eastAsia"/>
        </w:rPr>
        <w:t>alternative</w:t>
      </w:r>
      <w:r w:rsidRPr="00BF0DF5">
        <w:t xml:space="preserve"> explanation attributes it to quality: greater length may signal a better answer that is harder to outperform. As Section 3.</w:t>
      </w:r>
      <w:r w:rsidR="00647569">
        <w:rPr>
          <w:rFonts w:hint="eastAsia"/>
        </w:rPr>
        <w:t>4</w:t>
      </w:r>
      <w:r w:rsidRPr="00BF0DF5">
        <w:t xml:space="preserve">.2 argues, the answerer can </w:t>
      </w:r>
      <w:r w:rsidR="00647569">
        <w:rPr>
          <w:rFonts w:hint="eastAsia"/>
        </w:rPr>
        <w:t xml:space="preserve">not </w:t>
      </w:r>
      <w:r w:rsidRPr="00BF0DF5">
        <w:t xml:space="preserve">assess </w:t>
      </w:r>
      <w:r w:rsidRPr="00BF0DF5">
        <w:lastRenderedPageBreak/>
        <w:t>quality at a glance and instead reads length as a cue for coverage, so we expect the length slope to reflect coverage rather than perceived quality. We test these against each other in Table 1</w:t>
      </w:r>
      <w:r w:rsidR="004D1041">
        <w:rPr>
          <w:rFonts w:hint="eastAsia"/>
        </w:rPr>
        <w:t>5</w:t>
      </w:r>
      <w:r w:rsidRPr="00BF0DF5">
        <w:t>.</w:t>
      </w:r>
    </w:p>
    <w:p w14:paraId="06C37B76" w14:textId="5C362E73" w:rsidR="00797DC6" w:rsidRPr="00C1485A" w:rsidRDefault="00C1485A" w:rsidP="00C1485A">
      <w:pPr>
        <w:pStyle w:val="Paragraph0"/>
        <w:rPr>
          <w:rFonts w:eastAsia="Times New Roman"/>
          <w:color w:val="000000"/>
          <w:szCs w:val="24"/>
        </w:rPr>
      </w:pPr>
      <w:r>
        <w:t>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w:t>
      </w:r>
      <w:r w:rsidR="00BF0DF5">
        <w:rPr>
          <w:rFonts w:hint="eastAsia"/>
        </w:rPr>
        <w:t>6</w:t>
      </w:r>
      <w:r>
        <w:t>, p&lt;0.</w:t>
      </w:r>
      <w:r w:rsidR="00BF0DF5">
        <w:rPr>
          <w:rFonts w:hint="eastAsia"/>
        </w:rPr>
        <w:t>0</w:t>
      </w:r>
      <w:r>
        <w:t>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 xml:space="preserve">as the number of bullet points in the </w:t>
      </w:r>
      <w:r w:rsidR="007E01FF">
        <w:rPr>
          <w:rFonts w:eastAsia="Times New Roman" w:hint="eastAsia"/>
          <w:color w:val="000000"/>
          <w:szCs w:val="24"/>
        </w:rPr>
        <w:t>AI</w:t>
      </w:r>
      <w:r w:rsidRPr="00C1485A">
        <w:rPr>
          <w:rFonts w:eastAsia="Times New Roman"/>
          <w:color w:val="000000"/>
          <w:szCs w:val="24"/>
        </w:rPr>
        <w:t xml:space="preserve">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98E05AD" w:rsidR="00C1485A" w:rsidRDefault="00C1485A" w:rsidP="00C1485A">
      <w:pPr>
        <w:pStyle w:val="TableFiguretitle"/>
      </w:pPr>
      <w:r>
        <w:t>Table 1</w:t>
      </w:r>
      <w:r w:rsidR="004D1041">
        <w:rPr>
          <w:rFonts w:hint="eastAsia"/>
        </w:rPr>
        <w:t>5</w:t>
      </w:r>
      <w:r>
        <w:t>. The role of answer coverage (H2)</w:t>
      </w:r>
    </w:p>
    <w:tbl>
      <w:tblPr>
        <w:tblW w:w="5000" w:type="pct"/>
        <w:jc w:val="center"/>
        <w:tblLayout w:type="fixed"/>
        <w:tblLook w:val="04A0" w:firstRow="1" w:lastRow="0" w:firstColumn="1" w:lastColumn="0" w:noHBand="0" w:noVBand="1"/>
      </w:tblPr>
      <w:tblGrid>
        <w:gridCol w:w="1780"/>
        <w:gridCol w:w="1391"/>
        <w:gridCol w:w="3489"/>
        <w:gridCol w:w="2700"/>
      </w:tblGrid>
      <w:tr w:rsidR="000A2973" w14:paraId="0FF4284C" w14:textId="77777777" w:rsidTr="000A2973">
        <w:trPr>
          <w:trHeight w:val="320"/>
          <w:jc w:val="center"/>
        </w:trPr>
        <w:tc>
          <w:tcPr>
            <w:tcW w:w="1780" w:type="dxa"/>
            <w:tcBorders>
              <w:top w:val="single" w:sz="4" w:space="0" w:color="auto"/>
              <w:left w:val="nil"/>
              <w:bottom w:val="nil"/>
              <w:right w:val="nil"/>
            </w:tcBorders>
            <w:noWrap/>
            <w:hideMark/>
          </w:tcPr>
          <w:p w14:paraId="49A62107" w14:textId="77777777" w:rsidR="000A2973" w:rsidRDefault="000A2973">
            <w:pPr>
              <w:rPr>
                <w:rFonts w:ascii="Georgia" w:hAnsi="Georgia"/>
                <w:color w:val="000000"/>
                <w:sz w:val="20"/>
                <w:szCs w:val="20"/>
              </w:rPr>
            </w:pPr>
            <w:r>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Default="000A2973">
            <w:pPr>
              <w:jc w:val="center"/>
              <w:rPr>
                <w:color w:val="000000"/>
                <w:sz w:val="20"/>
                <w:szCs w:val="20"/>
              </w:rPr>
            </w:pPr>
            <w:r>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Default="000A2973">
            <w:pPr>
              <w:jc w:val="center"/>
              <w:rPr>
                <w:color w:val="000000"/>
                <w:sz w:val="20"/>
                <w:szCs w:val="20"/>
              </w:rPr>
            </w:pPr>
            <w:r>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Default="000A2973">
            <w:pPr>
              <w:jc w:val="center"/>
              <w:rPr>
                <w:color w:val="000000"/>
                <w:sz w:val="20"/>
                <w:szCs w:val="20"/>
              </w:rPr>
            </w:pPr>
            <w:r>
              <w:rPr>
                <w:color w:val="000000"/>
                <w:sz w:val="20"/>
                <w:szCs w:val="20"/>
              </w:rPr>
              <w:t>(3)</w:t>
            </w:r>
          </w:p>
        </w:tc>
      </w:tr>
      <w:tr w:rsidR="000A2973" w14:paraId="1132B1FB" w14:textId="77777777" w:rsidTr="000A2973">
        <w:trPr>
          <w:trHeight w:val="320"/>
          <w:jc w:val="center"/>
        </w:trPr>
        <w:tc>
          <w:tcPr>
            <w:tcW w:w="1780" w:type="dxa"/>
            <w:tcBorders>
              <w:top w:val="nil"/>
              <w:left w:val="nil"/>
              <w:bottom w:val="nil"/>
              <w:right w:val="nil"/>
            </w:tcBorders>
            <w:noWrap/>
            <w:hideMark/>
          </w:tcPr>
          <w:p w14:paraId="24BAA143" w14:textId="77777777" w:rsidR="000A2973" w:rsidRDefault="000A2973">
            <w:pPr>
              <w:rPr>
                <w:rFonts w:ascii="Georgia" w:hAnsi="Georgia"/>
                <w:color w:val="000000"/>
                <w:sz w:val="20"/>
                <w:szCs w:val="20"/>
              </w:rPr>
            </w:pPr>
            <w:r>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77777777" w:rsidR="000A2973" w:rsidRDefault="000A2973">
            <w:pPr>
              <w:jc w:val="center"/>
              <w:rPr>
                <w:color w:val="000000"/>
                <w:sz w:val="20"/>
                <w:szCs w:val="20"/>
              </w:rPr>
            </w:pPr>
            <w:r>
              <w:rPr>
                <w:color w:val="000000"/>
                <w:sz w:val="20"/>
                <w:szCs w:val="20"/>
              </w:rPr>
              <w:t>Log(answer number in 7 days)</w:t>
            </w:r>
          </w:p>
        </w:tc>
      </w:tr>
      <w:tr w:rsidR="000A2973" w14:paraId="06207ADB" w14:textId="77777777" w:rsidTr="000A2973">
        <w:trPr>
          <w:trHeight w:val="320"/>
          <w:jc w:val="center"/>
        </w:trPr>
        <w:tc>
          <w:tcPr>
            <w:tcW w:w="1780" w:type="dxa"/>
            <w:vMerge w:val="restart"/>
            <w:tcBorders>
              <w:top w:val="nil"/>
              <w:left w:val="nil"/>
              <w:bottom w:val="nil"/>
              <w:right w:val="nil"/>
            </w:tcBorders>
            <w:noWrap/>
            <w:hideMark/>
          </w:tcPr>
          <w:p w14:paraId="60E29CE9"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Default="000A2973">
            <w:pPr>
              <w:jc w:val="center"/>
              <w:rPr>
                <w:color w:val="000000"/>
                <w:sz w:val="20"/>
                <w:szCs w:val="20"/>
              </w:rPr>
            </w:pPr>
            <w:r>
              <w:rPr>
                <w:color w:val="000000"/>
                <w:sz w:val="20"/>
                <w:szCs w:val="20"/>
              </w:rPr>
              <w:t>0.202**</w:t>
            </w:r>
          </w:p>
        </w:tc>
        <w:tc>
          <w:tcPr>
            <w:tcW w:w="3489" w:type="dxa"/>
            <w:tcBorders>
              <w:top w:val="nil"/>
              <w:left w:val="nil"/>
              <w:bottom w:val="nil"/>
              <w:right w:val="nil"/>
            </w:tcBorders>
            <w:noWrap/>
            <w:hideMark/>
          </w:tcPr>
          <w:p w14:paraId="557EF8A8" w14:textId="77777777" w:rsidR="000A2973" w:rsidRDefault="000A2973">
            <w:pPr>
              <w:jc w:val="center"/>
              <w:rPr>
                <w:color w:val="000000"/>
                <w:sz w:val="20"/>
                <w:szCs w:val="20"/>
              </w:rPr>
            </w:pPr>
            <w:r>
              <w:rPr>
                <w:color w:val="000000"/>
                <w:sz w:val="20"/>
                <w:szCs w:val="20"/>
              </w:rPr>
              <w:t>0.188*</w:t>
            </w:r>
          </w:p>
        </w:tc>
        <w:tc>
          <w:tcPr>
            <w:tcW w:w="2700" w:type="dxa"/>
            <w:tcBorders>
              <w:top w:val="nil"/>
              <w:left w:val="nil"/>
              <w:bottom w:val="nil"/>
              <w:right w:val="nil"/>
            </w:tcBorders>
            <w:noWrap/>
            <w:hideMark/>
          </w:tcPr>
          <w:p w14:paraId="031635F4" w14:textId="77777777" w:rsidR="000A2973" w:rsidRDefault="000A2973">
            <w:pPr>
              <w:jc w:val="center"/>
              <w:rPr>
                <w:color w:val="000000"/>
                <w:sz w:val="20"/>
                <w:szCs w:val="20"/>
              </w:rPr>
            </w:pPr>
            <w:r>
              <w:rPr>
                <w:color w:val="000000"/>
                <w:sz w:val="20"/>
                <w:szCs w:val="20"/>
              </w:rPr>
              <w:t>0.129</w:t>
            </w:r>
          </w:p>
        </w:tc>
      </w:tr>
      <w:tr w:rsidR="000A2973" w14:paraId="3C85A0FA" w14:textId="77777777" w:rsidTr="000A2973">
        <w:trPr>
          <w:trHeight w:val="320"/>
          <w:jc w:val="center"/>
        </w:trPr>
        <w:tc>
          <w:tcPr>
            <w:tcW w:w="1780" w:type="dxa"/>
            <w:vMerge/>
            <w:tcBorders>
              <w:top w:val="nil"/>
              <w:left w:val="nil"/>
              <w:bottom w:val="nil"/>
              <w:right w:val="nil"/>
            </w:tcBorders>
            <w:hideMark/>
          </w:tcPr>
          <w:p w14:paraId="2715D34B"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Default="000A2973">
            <w:pPr>
              <w:jc w:val="center"/>
              <w:rPr>
                <w:color w:val="000000"/>
                <w:sz w:val="20"/>
                <w:szCs w:val="20"/>
              </w:rPr>
            </w:pPr>
            <w:r>
              <w:rPr>
                <w:color w:val="000000"/>
                <w:sz w:val="20"/>
                <w:szCs w:val="20"/>
              </w:rPr>
              <w:t>(0.078)</w:t>
            </w:r>
          </w:p>
        </w:tc>
        <w:tc>
          <w:tcPr>
            <w:tcW w:w="3489" w:type="dxa"/>
            <w:tcBorders>
              <w:top w:val="nil"/>
              <w:left w:val="nil"/>
              <w:bottom w:val="nil"/>
              <w:right w:val="nil"/>
            </w:tcBorders>
            <w:noWrap/>
            <w:hideMark/>
          </w:tcPr>
          <w:p w14:paraId="3C24A3B3" w14:textId="77777777" w:rsidR="000A2973" w:rsidRDefault="000A2973">
            <w:pPr>
              <w:jc w:val="center"/>
              <w:rPr>
                <w:color w:val="000000"/>
                <w:sz w:val="20"/>
                <w:szCs w:val="20"/>
              </w:rPr>
            </w:pPr>
            <w:r>
              <w:rPr>
                <w:color w:val="000000"/>
                <w:sz w:val="20"/>
                <w:szCs w:val="20"/>
              </w:rPr>
              <w:t>(0.080)</w:t>
            </w:r>
          </w:p>
        </w:tc>
        <w:tc>
          <w:tcPr>
            <w:tcW w:w="2700" w:type="dxa"/>
            <w:tcBorders>
              <w:top w:val="nil"/>
              <w:left w:val="nil"/>
              <w:bottom w:val="nil"/>
              <w:right w:val="nil"/>
            </w:tcBorders>
            <w:noWrap/>
            <w:hideMark/>
          </w:tcPr>
          <w:p w14:paraId="64A8D87A" w14:textId="77777777" w:rsidR="000A2973" w:rsidRDefault="000A2973">
            <w:pPr>
              <w:jc w:val="center"/>
              <w:rPr>
                <w:color w:val="000000"/>
                <w:sz w:val="20"/>
                <w:szCs w:val="20"/>
              </w:rPr>
            </w:pPr>
            <w:r>
              <w:rPr>
                <w:color w:val="000000"/>
                <w:sz w:val="20"/>
                <w:szCs w:val="20"/>
              </w:rPr>
              <w:t>(0.087)</w:t>
            </w:r>
          </w:p>
        </w:tc>
      </w:tr>
      <w:tr w:rsidR="000A2973" w14:paraId="6F79A870" w14:textId="77777777" w:rsidTr="000A2973">
        <w:trPr>
          <w:trHeight w:val="320"/>
          <w:jc w:val="center"/>
        </w:trPr>
        <w:tc>
          <w:tcPr>
            <w:tcW w:w="1780" w:type="dxa"/>
            <w:vMerge w:val="restart"/>
            <w:tcBorders>
              <w:top w:val="nil"/>
              <w:left w:val="nil"/>
              <w:bottom w:val="nil"/>
              <w:right w:val="nil"/>
            </w:tcBorders>
            <w:noWrap/>
            <w:hideMark/>
          </w:tcPr>
          <w:p w14:paraId="6D7D7CCC"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Default="000A2973">
            <w:pPr>
              <w:jc w:val="center"/>
              <w:rPr>
                <w:color w:val="000000"/>
                <w:sz w:val="20"/>
                <w:szCs w:val="20"/>
              </w:rPr>
            </w:pPr>
            <w:r>
              <w:rPr>
                <w:color w:val="000000"/>
                <w:sz w:val="20"/>
                <w:szCs w:val="20"/>
              </w:rPr>
              <w:t>-0.044**</w:t>
            </w:r>
          </w:p>
        </w:tc>
        <w:tc>
          <w:tcPr>
            <w:tcW w:w="3489" w:type="dxa"/>
            <w:tcBorders>
              <w:top w:val="nil"/>
              <w:left w:val="nil"/>
              <w:bottom w:val="nil"/>
              <w:right w:val="nil"/>
            </w:tcBorders>
            <w:noWrap/>
            <w:hideMark/>
          </w:tcPr>
          <w:p w14:paraId="0D24C8DB" w14:textId="77777777" w:rsidR="000A2973" w:rsidRDefault="000A2973">
            <w:pPr>
              <w:jc w:val="center"/>
              <w:rPr>
                <w:color w:val="000000"/>
                <w:sz w:val="20"/>
                <w:szCs w:val="20"/>
              </w:rPr>
            </w:pPr>
            <w:r>
              <w:rPr>
                <w:color w:val="000000"/>
                <w:sz w:val="20"/>
                <w:szCs w:val="20"/>
              </w:rPr>
              <w:t>-0.046***</w:t>
            </w:r>
          </w:p>
        </w:tc>
        <w:tc>
          <w:tcPr>
            <w:tcW w:w="2700" w:type="dxa"/>
            <w:tcBorders>
              <w:top w:val="nil"/>
              <w:left w:val="nil"/>
              <w:bottom w:val="nil"/>
              <w:right w:val="nil"/>
            </w:tcBorders>
            <w:noWrap/>
            <w:hideMark/>
          </w:tcPr>
          <w:p w14:paraId="573A37C0" w14:textId="7D078C73" w:rsidR="000A2973" w:rsidRPr="00BF0DF5" w:rsidRDefault="000A2973">
            <w:pPr>
              <w:jc w:val="center"/>
              <w:rPr>
                <w:rFonts w:ascii="Heiti TC" w:eastAsia="Heiti TC" w:hAnsi="Heiti TC" w:cs="Heiti TC"/>
                <w:color w:val="000000"/>
                <w:sz w:val="20"/>
                <w:szCs w:val="20"/>
              </w:rPr>
            </w:pPr>
            <w:r>
              <w:rPr>
                <w:color w:val="000000"/>
                <w:sz w:val="20"/>
                <w:szCs w:val="20"/>
              </w:rPr>
              <w:t>-0.028</w:t>
            </w:r>
            <w:r w:rsidR="00BF0DF5">
              <w:rPr>
                <w:rFonts w:ascii="Heiti TC" w:eastAsia="Heiti TC" w:hAnsi="Heiti TC" w:cs="Heiti TC" w:hint="eastAsia"/>
                <w:color w:val="000000"/>
                <w:sz w:val="20"/>
                <w:szCs w:val="20"/>
              </w:rPr>
              <w:t>.</w:t>
            </w:r>
          </w:p>
        </w:tc>
      </w:tr>
      <w:tr w:rsidR="000A2973" w14:paraId="51C287A4" w14:textId="77777777" w:rsidTr="000A2973">
        <w:trPr>
          <w:trHeight w:val="320"/>
          <w:jc w:val="center"/>
        </w:trPr>
        <w:tc>
          <w:tcPr>
            <w:tcW w:w="1780" w:type="dxa"/>
            <w:vMerge/>
            <w:tcBorders>
              <w:top w:val="nil"/>
              <w:left w:val="nil"/>
              <w:bottom w:val="nil"/>
              <w:right w:val="nil"/>
            </w:tcBorders>
            <w:hideMark/>
          </w:tcPr>
          <w:p w14:paraId="293FD098"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Default="000A2973">
            <w:pPr>
              <w:jc w:val="center"/>
              <w:rPr>
                <w:color w:val="000000"/>
                <w:sz w:val="20"/>
                <w:szCs w:val="20"/>
              </w:rPr>
            </w:pPr>
            <w:r>
              <w:rPr>
                <w:color w:val="000000"/>
                <w:sz w:val="20"/>
                <w:szCs w:val="20"/>
              </w:rPr>
              <w:t>(0.014)</w:t>
            </w:r>
          </w:p>
        </w:tc>
        <w:tc>
          <w:tcPr>
            <w:tcW w:w="3489" w:type="dxa"/>
            <w:tcBorders>
              <w:top w:val="nil"/>
              <w:left w:val="nil"/>
              <w:bottom w:val="nil"/>
              <w:right w:val="nil"/>
            </w:tcBorders>
            <w:noWrap/>
            <w:hideMark/>
          </w:tcPr>
          <w:p w14:paraId="6B2D1C32" w14:textId="77777777" w:rsidR="000A2973" w:rsidRDefault="000A2973">
            <w:pPr>
              <w:jc w:val="center"/>
              <w:rPr>
                <w:color w:val="000000"/>
                <w:sz w:val="20"/>
                <w:szCs w:val="20"/>
              </w:rPr>
            </w:pPr>
            <w:r>
              <w:rPr>
                <w:color w:val="000000"/>
                <w:sz w:val="20"/>
                <w:szCs w:val="20"/>
              </w:rPr>
              <w:t>(0.014)</w:t>
            </w:r>
          </w:p>
        </w:tc>
        <w:tc>
          <w:tcPr>
            <w:tcW w:w="2700" w:type="dxa"/>
            <w:tcBorders>
              <w:top w:val="nil"/>
              <w:left w:val="nil"/>
              <w:bottom w:val="nil"/>
              <w:right w:val="nil"/>
            </w:tcBorders>
            <w:noWrap/>
            <w:hideMark/>
          </w:tcPr>
          <w:p w14:paraId="3C9F9922" w14:textId="77777777" w:rsidR="000A2973" w:rsidRDefault="000A2973">
            <w:pPr>
              <w:jc w:val="center"/>
              <w:rPr>
                <w:color w:val="000000"/>
                <w:sz w:val="20"/>
                <w:szCs w:val="20"/>
              </w:rPr>
            </w:pPr>
            <w:r>
              <w:rPr>
                <w:color w:val="000000"/>
                <w:sz w:val="20"/>
                <w:szCs w:val="20"/>
              </w:rPr>
              <w:t>(0.016)</w:t>
            </w:r>
          </w:p>
        </w:tc>
      </w:tr>
      <w:tr w:rsidR="000A2973" w14:paraId="706EAACE" w14:textId="77777777" w:rsidTr="000A2973">
        <w:trPr>
          <w:trHeight w:val="320"/>
          <w:jc w:val="center"/>
        </w:trPr>
        <w:tc>
          <w:tcPr>
            <w:tcW w:w="1780" w:type="dxa"/>
            <w:vMerge w:val="restart"/>
            <w:tcBorders>
              <w:top w:val="nil"/>
              <w:left w:val="nil"/>
              <w:bottom w:val="nil"/>
              <w:right w:val="nil"/>
            </w:tcBorders>
            <w:noWrap/>
            <w:hideMark/>
          </w:tcPr>
          <w:p w14:paraId="2EDA73B3"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Default="000A2973">
            <w:pPr>
              <w:rPr>
                <w:rFonts w:ascii="Aptos Narrow" w:hAnsi="Aptos Narrow"/>
                <w:color w:val="000000"/>
              </w:rPr>
            </w:pPr>
            <w:r>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Default="000A2973">
            <w:pPr>
              <w:jc w:val="center"/>
              <w:rPr>
                <w:color w:val="000000"/>
                <w:sz w:val="20"/>
                <w:szCs w:val="20"/>
              </w:rPr>
            </w:pPr>
            <w:r>
              <w:rPr>
                <w:color w:val="000000"/>
                <w:sz w:val="20"/>
                <w:szCs w:val="20"/>
              </w:rPr>
              <w:t>0.004</w:t>
            </w:r>
          </w:p>
        </w:tc>
        <w:tc>
          <w:tcPr>
            <w:tcW w:w="2700" w:type="dxa"/>
            <w:tcBorders>
              <w:top w:val="nil"/>
              <w:left w:val="nil"/>
              <w:bottom w:val="nil"/>
              <w:right w:val="nil"/>
            </w:tcBorders>
            <w:noWrap/>
            <w:hideMark/>
          </w:tcPr>
          <w:p w14:paraId="62EE70EA" w14:textId="77777777" w:rsidR="000A2973" w:rsidRDefault="000A2973">
            <w:pPr>
              <w:rPr>
                <w:rFonts w:ascii="Aptos Narrow" w:hAnsi="Aptos Narrow"/>
                <w:color w:val="000000"/>
              </w:rPr>
            </w:pPr>
            <w:r>
              <w:rPr>
                <w:rFonts w:ascii="Aptos Narrow" w:hAnsi="Aptos Narrow"/>
                <w:color w:val="000000"/>
              </w:rPr>
              <w:t xml:space="preserve"> </w:t>
            </w:r>
          </w:p>
        </w:tc>
      </w:tr>
      <w:tr w:rsidR="000A2973" w14:paraId="4658A740" w14:textId="77777777" w:rsidTr="000A2973">
        <w:trPr>
          <w:trHeight w:val="320"/>
          <w:jc w:val="center"/>
        </w:trPr>
        <w:tc>
          <w:tcPr>
            <w:tcW w:w="1780" w:type="dxa"/>
            <w:vMerge/>
            <w:tcBorders>
              <w:top w:val="nil"/>
              <w:left w:val="nil"/>
              <w:bottom w:val="nil"/>
              <w:right w:val="nil"/>
            </w:tcBorders>
            <w:hideMark/>
          </w:tcPr>
          <w:p w14:paraId="609B8CF5"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Default="000A2973">
            <w:pPr>
              <w:rPr>
                <w:rFonts w:ascii="Aptos Narrow" w:hAnsi="Aptos Narrow"/>
                <w:color w:val="000000"/>
              </w:rPr>
            </w:pPr>
            <w:r>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Default="000A2973">
            <w:pPr>
              <w:jc w:val="center"/>
              <w:rPr>
                <w:color w:val="000000"/>
                <w:sz w:val="20"/>
                <w:szCs w:val="20"/>
              </w:rPr>
            </w:pPr>
            <w:r>
              <w:rPr>
                <w:color w:val="000000"/>
                <w:sz w:val="20"/>
                <w:szCs w:val="20"/>
              </w:rPr>
              <w:t>(0.004)</w:t>
            </w:r>
          </w:p>
        </w:tc>
        <w:tc>
          <w:tcPr>
            <w:tcW w:w="2700" w:type="dxa"/>
            <w:tcBorders>
              <w:top w:val="nil"/>
              <w:left w:val="nil"/>
              <w:bottom w:val="nil"/>
              <w:right w:val="nil"/>
            </w:tcBorders>
            <w:noWrap/>
            <w:hideMark/>
          </w:tcPr>
          <w:p w14:paraId="7CA7A457" w14:textId="77777777" w:rsidR="000A2973" w:rsidRDefault="000A2973">
            <w:pPr>
              <w:rPr>
                <w:rFonts w:ascii="Aptos Narrow" w:hAnsi="Aptos Narrow"/>
                <w:color w:val="000000"/>
              </w:rPr>
            </w:pPr>
            <w:r>
              <w:rPr>
                <w:rFonts w:ascii="Aptos Narrow" w:hAnsi="Aptos Narrow"/>
                <w:color w:val="000000"/>
              </w:rPr>
              <w:t xml:space="preserve"> </w:t>
            </w:r>
          </w:p>
        </w:tc>
      </w:tr>
      <w:tr w:rsidR="000A2973" w14:paraId="0BF1D73A" w14:textId="77777777" w:rsidTr="000A2973">
        <w:trPr>
          <w:trHeight w:val="320"/>
          <w:jc w:val="center"/>
        </w:trPr>
        <w:tc>
          <w:tcPr>
            <w:tcW w:w="1780" w:type="dxa"/>
            <w:vMerge w:val="restart"/>
            <w:tcBorders>
              <w:top w:val="nil"/>
              <w:left w:val="nil"/>
              <w:bottom w:val="single" w:sz="4" w:space="0" w:color="000000"/>
              <w:right w:val="nil"/>
            </w:tcBorders>
            <w:noWrap/>
            <w:hideMark/>
          </w:tcPr>
          <w:p w14:paraId="52150FA6"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Coverage</w:t>
            </w:r>
            <w:r>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Default="000A2973">
            <w:pPr>
              <w:jc w:val="center"/>
              <w:rPr>
                <w:color w:val="000000"/>
                <w:sz w:val="20"/>
                <w:szCs w:val="20"/>
              </w:rPr>
            </w:pPr>
            <w:r>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Default="000A2973">
            <w:pPr>
              <w:jc w:val="center"/>
              <w:rPr>
                <w:color w:val="000000"/>
                <w:sz w:val="20"/>
                <w:szCs w:val="20"/>
              </w:rPr>
            </w:pPr>
            <w:r>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Default="000A2973">
            <w:pPr>
              <w:jc w:val="center"/>
              <w:rPr>
                <w:b/>
                <w:bCs/>
                <w:color w:val="000000"/>
                <w:sz w:val="20"/>
                <w:szCs w:val="20"/>
              </w:rPr>
            </w:pPr>
            <w:r>
              <w:rPr>
                <w:b/>
                <w:bCs/>
                <w:color w:val="000000"/>
                <w:sz w:val="20"/>
                <w:szCs w:val="20"/>
              </w:rPr>
              <w:t>-0.007*</w:t>
            </w:r>
          </w:p>
        </w:tc>
      </w:tr>
      <w:tr w:rsidR="000A2973" w14:paraId="6FD11CFC" w14:textId="77777777" w:rsidTr="000A2973">
        <w:trPr>
          <w:trHeight w:val="320"/>
          <w:jc w:val="center"/>
        </w:trPr>
        <w:tc>
          <w:tcPr>
            <w:tcW w:w="1780" w:type="dxa"/>
            <w:vMerge/>
            <w:tcBorders>
              <w:top w:val="nil"/>
              <w:left w:val="nil"/>
              <w:bottom w:val="single" w:sz="4" w:space="0" w:color="000000"/>
              <w:right w:val="nil"/>
            </w:tcBorders>
            <w:hideMark/>
          </w:tcPr>
          <w:p w14:paraId="57DA77D4" w14:textId="77777777" w:rsidR="000A2973"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Default="000A2973">
            <w:pPr>
              <w:jc w:val="center"/>
              <w:rPr>
                <w:color w:val="000000"/>
                <w:sz w:val="20"/>
                <w:szCs w:val="20"/>
              </w:rPr>
            </w:pPr>
            <w:r>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Default="000A2973">
            <w:pPr>
              <w:jc w:val="center"/>
              <w:rPr>
                <w:color w:val="000000"/>
                <w:sz w:val="20"/>
                <w:szCs w:val="20"/>
              </w:rPr>
            </w:pPr>
            <w:r>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Default="000A2973">
            <w:pPr>
              <w:jc w:val="center"/>
              <w:rPr>
                <w:b/>
                <w:bCs/>
                <w:color w:val="000000"/>
                <w:sz w:val="20"/>
                <w:szCs w:val="20"/>
              </w:rPr>
            </w:pPr>
            <w:r>
              <w:rPr>
                <w:b/>
                <w:bCs/>
                <w:color w:val="000000"/>
                <w:sz w:val="20"/>
                <w:szCs w:val="20"/>
              </w:rPr>
              <w:t>(0.003)</w:t>
            </w:r>
          </w:p>
        </w:tc>
      </w:tr>
      <w:tr w:rsidR="000A2973" w14:paraId="356AC759" w14:textId="77777777" w:rsidTr="000A2973">
        <w:trPr>
          <w:trHeight w:val="320"/>
          <w:jc w:val="center"/>
        </w:trPr>
        <w:tc>
          <w:tcPr>
            <w:tcW w:w="1780" w:type="dxa"/>
            <w:tcBorders>
              <w:top w:val="nil"/>
              <w:left w:val="nil"/>
              <w:bottom w:val="nil"/>
              <w:right w:val="nil"/>
            </w:tcBorders>
            <w:noWrap/>
            <w:hideMark/>
          </w:tcPr>
          <w:p w14:paraId="4451EE40" w14:textId="77777777" w:rsidR="000A2973" w:rsidRDefault="000A2973">
            <w:pPr>
              <w:rPr>
                <w:color w:val="000000"/>
                <w:sz w:val="20"/>
                <w:szCs w:val="20"/>
              </w:rPr>
            </w:pPr>
            <w:r>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7AED24AE"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76A5102F" w14:textId="77777777" w:rsidR="000A2973" w:rsidRDefault="000A2973">
            <w:pPr>
              <w:jc w:val="center"/>
              <w:rPr>
                <w:color w:val="000000"/>
                <w:sz w:val="20"/>
                <w:szCs w:val="20"/>
              </w:rPr>
            </w:pPr>
            <w:r>
              <w:rPr>
                <w:color w:val="000000"/>
                <w:sz w:val="20"/>
                <w:szCs w:val="20"/>
              </w:rPr>
              <w:t>√</w:t>
            </w:r>
          </w:p>
        </w:tc>
      </w:tr>
      <w:tr w:rsidR="000A2973" w14:paraId="27F26BFE" w14:textId="77777777" w:rsidTr="000A2973">
        <w:trPr>
          <w:trHeight w:val="320"/>
          <w:jc w:val="center"/>
        </w:trPr>
        <w:tc>
          <w:tcPr>
            <w:tcW w:w="1780" w:type="dxa"/>
            <w:tcBorders>
              <w:top w:val="nil"/>
              <w:left w:val="nil"/>
              <w:bottom w:val="nil"/>
              <w:right w:val="nil"/>
            </w:tcBorders>
            <w:noWrap/>
            <w:hideMark/>
          </w:tcPr>
          <w:p w14:paraId="5C6E66F0" w14:textId="77777777" w:rsidR="000A2973" w:rsidRDefault="000A2973">
            <w:pPr>
              <w:rPr>
                <w:color w:val="000000"/>
                <w:sz w:val="20"/>
                <w:szCs w:val="20"/>
              </w:rPr>
            </w:pPr>
            <w:r>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6D130FF0"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0F576CB7" w14:textId="77777777" w:rsidR="000A2973" w:rsidRDefault="000A2973">
            <w:pPr>
              <w:jc w:val="center"/>
              <w:rPr>
                <w:color w:val="000000"/>
                <w:sz w:val="20"/>
                <w:szCs w:val="20"/>
              </w:rPr>
            </w:pPr>
            <w:r>
              <w:rPr>
                <w:color w:val="000000"/>
                <w:sz w:val="20"/>
                <w:szCs w:val="20"/>
              </w:rPr>
              <w:t>√</w:t>
            </w:r>
          </w:p>
        </w:tc>
      </w:tr>
      <w:tr w:rsidR="000A2973" w14:paraId="0F44F0E1" w14:textId="77777777" w:rsidTr="000A2973">
        <w:trPr>
          <w:trHeight w:val="320"/>
          <w:jc w:val="center"/>
        </w:trPr>
        <w:tc>
          <w:tcPr>
            <w:tcW w:w="1780" w:type="dxa"/>
            <w:tcBorders>
              <w:top w:val="nil"/>
              <w:left w:val="nil"/>
              <w:bottom w:val="nil"/>
              <w:right w:val="nil"/>
            </w:tcBorders>
            <w:noWrap/>
            <w:hideMark/>
          </w:tcPr>
          <w:p w14:paraId="1A25BC01" w14:textId="77777777" w:rsidR="000A2973" w:rsidRDefault="000A2973">
            <w:pPr>
              <w:rPr>
                <w:color w:val="000000"/>
                <w:sz w:val="20"/>
                <w:szCs w:val="20"/>
              </w:rPr>
            </w:pPr>
            <w:r>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7E7A7AC6"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3BC4FDAF" w14:textId="77777777" w:rsidR="000A2973" w:rsidRDefault="000A2973">
            <w:pPr>
              <w:jc w:val="center"/>
              <w:rPr>
                <w:color w:val="000000"/>
                <w:sz w:val="20"/>
                <w:szCs w:val="20"/>
              </w:rPr>
            </w:pPr>
            <w:r>
              <w:rPr>
                <w:color w:val="000000"/>
                <w:sz w:val="20"/>
                <w:szCs w:val="20"/>
              </w:rPr>
              <w:t>√</w:t>
            </w:r>
          </w:p>
        </w:tc>
      </w:tr>
      <w:tr w:rsidR="000A2973" w14:paraId="161F3B8C" w14:textId="77777777" w:rsidTr="000A2973">
        <w:trPr>
          <w:trHeight w:val="320"/>
          <w:jc w:val="center"/>
        </w:trPr>
        <w:tc>
          <w:tcPr>
            <w:tcW w:w="1780" w:type="dxa"/>
            <w:tcBorders>
              <w:top w:val="nil"/>
              <w:left w:val="nil"/>
              <w:bottom w:val="single" w:sz="4" w:space="0" w:color="auto"/>
              <w:right w:val="nil"/>
            </w:tcBorders>
            <w:noWrap/>
            <w:hideMark/>
          </w:tcPr>
          <w:p w14:paraId="62D99418" w14:textId="77777777" w:rsidR="000A2973" w:rsidRDefault="000A2973">
            <w:pPr>
              <w:rPr>
                <w:color w:val="000000"/>
                <w:sz w:val="20"/>
                <w:szCs w:val="20"/>
              </w:rPr>
            </w:pPr>
            <w:r>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Default="000A2973">
            <w:pPr>
              <w:jc w:val="center"/>
              <w:rPr>
                <w:color w:val="000000"/>
                <w:sz w:val="20"/>
                <w:szCs w:val="20"/>
              </w:rPr>
            </w:pPr>
            <w:r>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Default="000A2973">
            <w:pPr>
              <w:jc w:val="center"/>
              <w:rPr>
                <w:color w:val="000000"/>
                <w:sz w:val="20"/>
                <w:szCs w:val="20"/>
              </w:rPr>
            </w:pPr>
            <w:r>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Default="000A2973">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bookmarkEnd w:id="31"/>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69637826" w:rsidR="0039081F" w:rsidRDefault="0039081F" w:rsidP="00C1485A">
      <w:pPr>
        <w:pStyle w:val="Paragraph0"/>
      </w:pPr>
      <w:r w:rsidRPr="0039081F">
        <w:t xml:space="preserve">The main results show that higher AI quality raises human contribution quality. Because AI quality is a benchmark in the competition, two processes within our account could produce this pattern. The first </w:t>
      </w:r>
      <w:r w:rsidR="00A04922" w:rsidRPr="00A04922">
        <w:t>is improving, in which humans take the AI answer as a starting point and refine it, correcting what is weak so that the final answer is better</w:t>
      </w:r>
      <w:r w:rsidR="00A04922">
        <w:rPr>
          <w:rFonts w:hint="eastAsia"/>
        </w:rPr>
        <w:t xml:space="preserve">. </w:t>
      </w:r>
      <w:r w:rsidRPr="0039081F">
        <w:t>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4E211E70"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4D1041">
        <w:rPr>
          <w:rFonts w:hint="eastAsia"/>
        </w:rPr>
        <w:t>6</w:t>
      </w:r>
      <w:r w:rsidR="00041146">
        <w:rPr>
          <w:rFonts w:hint="eastAsia"/>
        </w:rPr>
        <w:t xml:space="preserve">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and answer quality is not significant (</w:t>
      </w:r>
      <w:r w:rsidR="00CA6948" w:rsidRPr="00CA6948">
        <w:t>-0.005</w:t>
      </w:r>
      <w:r w:rsidRPr="00C1485A">
        <w:t xml:space="preserve">), and the other coefficients are also insignificant. </w:t>
      </w:r>
      <w:r w:rsidR="0039081F" w:rsidRPr="0039081F">
        <w:t>We therefore rule out selection as an explanation and turn to the two processes within our account.</w:t>
      </w:r>
    </w:p>
    <w:p w14:paraId="58DD3A43" w14:textId="077EB04F" w:rsidR="00C1485A" w:rsidRDefault="00C1485A" w:rsidP="00C1485A">
      <w:pPr>
        <w:pStyle w:val="TableFiguretitle"/>
      </w:pPr>
      <w:r>
        <w:t>Table 1</w:t>
      </w:r>
      <w:r w:rsidR="004D1041">
        <w:rPr>
          <w:rFonts w:hint="eastAsia"/>
        </w:rPr>
        <w:t>6</w:t>
      </w:r>
      <w:r>
        <w:t>. First human answer expertise</w:t>
      </w:r>
      <w:r w:rsidR="007423EE">
        <w:rPr>
          <w:rFonts w:hint="eastAsia"/>
        </w:rPr>
        <w:t xml:space="preserve"> and accuracy</w:t>
      </w:r>
      <w:r>
        <w:t xml:space="preserve"> (H</w:t>
      </w:r>
      <w:r w:rsidR="00143D3A">
        <w:rPr>
          <w:rFonts w:hint="eastAsia"/>
        </w:rPr>
        <w:t>6</w:t>
      </w:r>
      <w:r>
        <w:t>, selection test</w:t>
      </w:r>
      <w:r w:rsidR="007423EE">
        <w:rPr>
          <w:rFonts w:hint="eastAsia"/>
        </w:rPr>
        <w:t xml:space="preserve"> and evidence from quality dimension</w:t>
      </w:r>
      <w:r>
        <w:t>)</w:t>
      </w:r>
    </w:p>
    <w:tbl>
      <w:tblPr>
        <w:tblW w:w="5000" w:type="pct"/>
        <w:jc w:val="center"/>
        <w:tblLayout w:type="fixed"/>
        <w:tblLook w:val="04A0" w:firstRow="1" w:lastRow="0" w:firstColumn="1" w:lastColumn="0" w:noHBand="0" w:noVBand="1"/>
      </w:tblPr>
      <w:tblGrid>
        <w:gridCol w:w="3595"/>
        <w:gridCol w:w="2785"/>
        <w:gridCol w:w="2980"/>
      </w:tblGrid>
      <w:tr w:rsidR="00A04922" w14:paraId="47939456" w14:textId="77777777" w:rsidTr="00A04922">
        <w:trPr>
          <w:trHeight w:val="320"/>
          <w:jc w:val="center"/>
        </w:trPr>
        <w:tc>
          <w:tcPr>
            <w:tcW w:w="2220" w:type="dxa"/>
            <w:tcBorders>
              <w:top w:val="single" w:sz="4" w:space="0" w:color="auto"/>
              <w:left w:val="nil"/>
              <w:bottom w:val="nil"/>
              <w:right w:val="nil"/>
            </w:tcBorders>
            <w:noWrap/>
            <w:hideMark/>
          </w:tcPr>
          <w:p w14:paraId="3E42DF40" w14:textId="77777777" w:rsidR="00A04922" w:rsidRDefault="00A04922">
            <w:pPr>
              <w:rPr>
                <w:rFonts w:ascii="Georgia" w:hAnsi="Georgia"/>
                <w:color w:val="000000"/>
                <w:sz w:val="20"/>
                <w:szCs w:val="20"/>
              </w:rPr>
            </w:pPr>
            <w:r>
              <w:rPr>
                <w:rFonts w:ascii="Georgia" w:hAnsi="Georgia"/>
                <w:color w:val="000000"/>
                <w:sz w:val="20"/>
                <w:szCs w:val="20"/>
              </w:rPr>
              <w:t> </w:t>
            </w:r>
          </w:p>
        </w:tc>
        <w:tc>
          <w:tcPr>
            <w:tcW w:w="1720" w:type="dxa"/>
            <w:tcBorders>
              <w:top w:val="single" w:sz="4" w:space="0" w:color="auto"/>
              <w:left w:val="nil"/>
              <w:bottom w:val="nil"/>
              <w:right w:val="nil"/>
            </w:tcBorders>
            <w:noWrap/>
            <w:hideMark/>
          </w:tcPr>
          <w:p w14:paraId="267B7271" w14:textId="77777777" w:rsidR="00A04922" w:rsidRDefault="00A04922">
            <w:pPr>
              <w:jc w:val="center"/>
              <w:rPr>
                <w:color w:val="000000"/>
                <w:sz w:val="20"/>
                <w:szCs w:val="20"/>
              </w:rPr>
            </w:pPr>
            <w:r>
              <w:rPr>
                <w:color w:val="000000"/>
                <w:sz w:val="20"/>
                <w:szCs w:val="20"/>
              </w:rPr>
              <w:t>(1)</w:t>
            </w:r>
          </w:p>
        </w:tc>
        <w:tc>
          <w:tcPr>
            <w:tcW w:w="1840" w:type="dxa"/>
            <w:tcBorders>
              <w:top w:val="single" w:sz="4" w:space="0" w:color="auto"/>
              <w:left w:val="nil"/>
              <w:bottom w:val="nil"/>
              <w:right w:val="nil"/>
            </w:tcBorders>
            <w:noWrap/>
            <w:hideMark/>
          </w:tcPr>
          <w:p w14:paraId="68E22ADF" w14:textId="77777777" w:rsidR="00A04922" w:rsidRDefault="00A04922">
            <w:pPr>
              <w:jc w:val="center"/>
              <w:rPr>
                <w:color w:val="000000"/>
                <w:sz w:val="20"/>
                <w:szCs w:val="20"/>
              </w:rPr>
            </w:pPr>
            <w:r>
              <w:rPr>
                <w:color w:val="000000"/>
                <w:sz w:val="20"/>
                <w:szCs w:val="20"/>
              </w:rPr>
              <w:t>(2)</w:t>
            </w:r>
          </w:p>
        </w:tc>
      </w:tr>
      <w:tr w:rsidR="00A04922" w14:paraId="4C5E8B18" w14:textId="77777777" w:rsidTr="00572CD6">
        <w:trPr>
          <w:trHeight w:val="320"/>
          <w:jc w:val="center"/>
        </w:trPr>
        <w:tc>
          <w:tcPr>
            <w:tcW w:w="2220" w:type="dxa"/>
            <w:tcBorders>
              <w:top w:val="nil"/>
              <w:left w:val="nil"/>
              <w:bottom w:val="nil"/>
              <w:right w:val="nil"/>
            </w:tcBorders>
            <w:noWrap/>
            <w:hideMark/>
          </w:tcPr>
          <w:p w14:paraId="03AE9398" w14:textId="77777777" w:rsidR="00A04922" w:rsidRDefault="00A04922">
            <w:pPr>
              <w:rPr>
                <w:rFonts w:ascii="Georgia" w:hAnsi="Georgia"/>
                <w:color w:val="000000"/>
                <w:sz w:val="20"/>
                <w:szCs w:val="20"/>
              </w:rPr>
            </w:pPr>
            <w:r>
              <w:rPr>
                <w:rFonts w:ascii="Georgia" w:hAnsi="Georgia"/>
                <w:color w:val="000000"/>
                <w:sz w:val="20"/>
                <w:szCs w:val="20"/>
              </w:rPr>
              <w:t>DV</w:t>
            </w:r>
          </w:p>
        </w:tc>
        <w:tc>
          <w:tcPr>
            <w:tcW w:w="1720" w:type="dxa"/>
            <w:tcBorders>
              <w:top w:val="nil"/>
              <w:left w:val="nil"/>
              <w:bottom w:val="single" w:sz="4" w:space="0" w:color="auto"/>
              <w:right w:val="nil"/>
            </w:tcBorders>
            <w:vAlign w:val="center"/>
            <w:hideMark/>
          </w:tcPr>
          <w:p w14:paraId="5B60D45B" w14:textId="77777777" w:rsidR="00A04922" w:rsidRDefault="00A04922" w:rsidP="00572CD6">
            <w:pPr>
              <w:jc w:val="center"/>
              <w:rPr>
                <w:color w:val="000000"/>
                <w:sz w:val="20"/>
                <w:szCs w:val="20"/>
              </w:rPr>
            </w:pPr>
            <w:r>
              <w:rPr>
                <w:color w:val="000000"/>
                <w:sz w:val="20"/>
                <w:szCs w:val="20"/>
              </w:rPr>
              <w:t>Human 1 Expertise</w:t>
            </w:r>
          </w:p>
        </w:tc>
        <w:tc>
          <w:tcPr>
            <w:tcW w:w="1840" w:type="dxa"/>
            <w:tcBorders>
              <w:top w:val="nil"/>
              <w:left w:val="nil"/>
              <w:bottom w:val="single" w:sz="4" w:space="0" w:color="auto"/>
              <w:right w:val="nil"/>
            </w:tcBorders>
            <w:vAlign w:val="center"/>
            <w:hideMark/>
          </w:tcPr>
          <w:p w14:paraId="2CBF925B" w14:textId="77777777" w:rsidR="00A04922" w:rsidRDefault="00A04922" w:rsidP="00572CD6">
            <w:pPr>
              <w:jc w:val="center"/>
              <w:rPr>
                <w:color w:val="000000"/>
                <w:sz w:val="20"/>
                <w:szCs w:val="20"/>
              </w:rPr>
            </w:pPr>
            <w:r>
              <w:rPr>
                <w:color w:val="000000"/>
                <w:sz w:val="20"/>
                <w:szCs w:val="20"/>
              </w:rPr>
              <w:t>Human 1 Accuracy</w:t>
            </w:r>
          </w:p>
        </w:tc>
      </w:tr>
      <w:tr w:rsidR="00A04922" w14:paraId="54B61722" w14:textId="77777777" w:rsidTr="00A04922">
        <w:trPr>
          <w:trHeight w:val="320"/>
          <w:jc w:val="center"/>
        </w:trPr>
        <w:tc>
          <w:tcPr>
            <w:tcW w:w="2220" w:type="dxa"/>
            <w:vMerge w:val="restart"/>
            <w:tcBorders>
              <w:top w:val="nil"/>
              <w:left w:val="nil"/>
              <w:bottom w:val="nil"/>
              <w:right w:val="nil"/>
            </w:tcBorders>
            <w:noWrap/>
            <w:hideMark/>
          </w:tcPr>
          <w:p w14:paraId="620AEFFC"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p>
        </w:tc>
        <w:tc>
          <w:tcPr>
            <w:tcW w:w="1720" w:type="dxa"/>
            <w:tcBorders>
              <w:top w:val="nil"/>
              <w:left w:val="nil"/>
              <w:bottom w:val="nil"/>
              <w:right w:val="nil"/>
            </w:tcBorders>
            <w:noWrap/>
            <w:hideMark/>
          </w:tcPr>
          <w:p w14:paraId="58A56F56" w14:textId="77777777" w:rsidR="00A04922" w:rsidRDefault="00A04922">
            <w:pPr>
              <w:jc w:val="center"/>
              <w:rPr>
                <w:color w:val="000000"/>
                <w:sz w:val="20"/>
                <w:szCs w:val="20"/>
              </w:rPr>
            </w:pPr>
            <w:r>
              <w:rPr>
                <w:color w:val="000000"/>
                <w:sz w:val="20"/>
                <w:szCs w:val="20"/>
              </w:rPr>
              <w:t>0.048</w:t>
            </w:r>
          </w:p>
        </w:tc>
        <w:tc>
          <w:tcPr>
            <w:tcW w:w="1840" w:type="dxa"/>
            <w:tcBorders>
              <w:top w:val="nil"/>
              <w:left w:val="nil"/>
              <w:bottom w:val="nil"/>
              <w:right w:val="nil"/>
            </w:tcBorders>
            <w:noWrap/>
            <w:hideMark/>
          </w:tcPr>
          <w:p w14:paraId="5DAD1972" w14:textId="77777777" w:rsidR="00A04922" w:rsidRDefault="00A04922">
            <w:pPr>
              <w:jc w:val="center"/>
              <w:rPr>
                <w:color w:val="000000"/>
                <w:sz w:val="20"/>
                <w:szCs w:val="20"/>
              </w:rPr>
            </w:pPr>
            <w:r>
              <w:rPr>
                <w:color w:val="000000"/>
                <w:sz w:val="20"/>
                <w:szCs w:val="20"/>
              </w:rPr>
              <w:t>0.852</w:t>
            </w:r>
          </w:p>
        </w:tc>
      </w:tr>
      <w:tr w:rsidR="00A04922" w14:paraId="4B97EFC0" w14:textId="77777777" w:rsidTr="00A04922">
        <w:trPr>
          <w:trHeight w:val="320"/>
          <w:jc w:val="center"/>
        </w:trPr>
        <w:tc>
          <w:tcPr>
            <w:tcW w:w="2220" w:type="dxa"/>
            <w:vMerge/>
            <w:tcBorders>
              <w:top w:val="nil"/>
              <w:left w:val="nil"/>
              <w:bottom w:val="nil"/>
              <w:right w:val="nil"/>
            </w:tcBorders>
            <w:hideMark/>
          </w:tcPr>
          <w:p w14:paraId="68A262B1" w14:textId="77777777" w:rsidR="00A04922" w:rsidRDefault="00A04922">
            <w:pPr>
              <w:rPr>
                <w:i/>
                <w:iCs/>
                <w:color w:val="000000"/>
                <w:sz w:val="20"/>
                <w:szCs w:val="20"/>
              </w:rPr>
            </w:pPr>
          </w:p>
        </w:tc>
        <w:tc>
          <w:tcPr>
            <w:tcW w:w="1720" w:type="dxa"/>
            <w:tcBorders>
              <w:top w:val="nil"/>
              <w:left w:val="nil"/>
              <w:bottom w:val="nil"/>
              <w:right w:val="nil"/>
            </w:tcBorders>
            <w:noWrap/>
            <w:hideMark/>
          </w:tcPr>
          <w:p w14:paraId="38B11D5B" w14:textId="77777777" w:rsidR="00A04922" w:rsidRDefault="00A04922">
            <w:pPr>
              <w:jc w:val="center"/>
              <w:rPr>
                <w:color w:val="000000"/>
                <w:sz w:val="20"/>
                <w:szCs w:val="20"/>
              </w:rPr>
            </w:pPr>
            <w:r>
              <w:rPr>
                <w:color w:val="000000"/>
                <w:sz w:val="20"/>
                <w:szCs w:val="20"/>
              </w:rPr>
              <w:t>(0.519)</w:t>
            </w:r>
          </w:p>
        </w:tc>
        <w:tc>
          <w:tcPr>
            <w:tcW w:w="1840" w:type="dxa"/>
            <w:tcBorders>
              <w:top w:val="nil"/>
              <w:left w:val="nil"/>
              <w:bottom w:val="nil"/>
              <w:right w:val="nil"/>
            </w:tcBorders>
            <w:noWrap/>
            <w:hideMark/>
          </w:tcPr>
          <w:p w14:paraId="7DC00BF7" w14:textId="77777777" w:rsidR="00A04922" w:rsidRDefault="00A04922">
            <w:pPr>
              <w:jc w:val="center"/>
              <w:rPr>
                <w:color w:val="000000"/>
                <w:sz w:val="20"/>
                <w:szCs w:val="20"/>
              </w:rPr>
            </w:pPr>
            <w:r>
              <w:rPr>
                <w:color w:val="000000"/>
                <w:sz w:val="20"/>
                <w:szCs w:val="20"/>
              </w:rPr>
              <w:t>(0.726)</w:t>
            </w:r>
          </w:p>
        </w:tc>
      </w:tr>
      <w:tr w:rsidR="00A04922" w14:paraId="2071CEA3" w14:textId="77777777" w:rsidTr="00A04922">
        <w:trPr>
          <w:trHeight w:val="320"/>
          <w:jc w:val="center"/>
        </w:trPr>
        <w:tc>
          <w:tcPr>
            <w:tcW w:w="2220" w:type="dxa"/>
            <w:vMerge w:val="restart"/>
            <w:tcBorders>
              <w:top w:val="nil"/>
              <w:left w:val="nil"/>
              <w:bottom w:val="nil"/>
              <w:right w:val="nil"/>
            </w:tcBorders>
            <w:noWrap/>
            <w:hideMark/>
          </w:tcPr>
          <w:p w14:paraId="1ED57DAE"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720" w:type="dxa"/>
            <w:tcBorders>
              <w:top w:val="nil"/>
              <w:left w:val="nil"/>
              <w:bottom w:val="nil"/>
              <w:right w:val="nil"/>
            </w:tcBorders>
            <w:noWrap/>
            <w:hideMark/>
          </w:tcPr>
          <w:p w14:paraId="7F434962" w14:textId="77777777" w:rsidR="00A04922" w:rsidRDefault="00A04922">
            <w:pPr>
              <w:jc w:val="center"/>
              <w:rPr>
                <w:color w:val="000000"/>
                <w:sz w:val="20"/>
                <w:szCs w:val="20"/>
              </w:rPr>
            </w:pPr>
            <w:r>
              <w:rPr>
                <w:color w:val="000000"/>
                <w:sz w:val="20"/>
                <w:szCs w:val="20"/>
              </w:rPr>
              <w:t>0.011</w:t>
            </w:r>
          </w:p>
        </w:tc>
        <w:tc>
          <w:tcPr>
            <w:tcW w:w="1840" w:type="dxa"/>
            <w:tcBorders>
              <w:top w:val="nil"/>
              <w:left w:val="nil"/>
              <w:bottom w:val="nil"/>
              <w:right w:val="nil"/>
            </w:tcBorders>
            <w:noWrap/>
            <w:hideMark/>
          </w:tcPr>
          <w:p w14:paraId="53633840" w14:textId="77777777" w:rsidR="00A04922" w:rsidRDefault="00A04922">
            <w:pPr>
              <w:jc w:val="center"/>
              <w:rPr>
                <w:color w:val="000000"/>
                <w:sz w:val="20"/>
                <w:szCs w:val="20"/>
              </w:rPr>
            </w:pPr>
            <w:r>
              <w:rPr>
                <w:color w:val="000000"/>
                <w:sz w:val="20"/>
                <w:szCs w:val="20"/>
              </w:rPr>
              <w:t>-0.239·</w:t>
            </w:r>
          </w:p>
        </w:tc>
      </w:tr>
      <w:tr w:rsidR="00A04922" w14:paraId="25FFFCC8" w14:textId="77777777" w:rsidTr="00A04922">
        <w:trPr>
          <w:trHeight w:val="320"/>
          <w:jc w:val="center"/>
        </w:trPr>
        <w:tc>
          <w:tcPr>
            <w:tcW w:w="2220" w:type="dxa"/>
            <w:vMerge/>
            <w:tcBorders>
              <w:top w:val="nil"/>
              <w:left w:val="nil"/>
              <w:bottom w:val="nil"/>
              <w:right w:val="nil"/>
            </w:tcBorders>
            <w:hideMark/>
          </w:tcPr>
          <w:p w14:paraId="4910FF75" w14:textId="77777777" w:rsidR="00A04922" w:rsidRDefault="00A04922">
            <w:pPr>
              <w:rPr>
                <w:i/>
                <w:iCs/>
                <w:color w:val="000000"/>
                <w:sz w:val="20"/>
                <w:szCs w:val="20"/>
              </w:rPr>
            </w:pPr>
          </w:p>
        </w:tc>
        <w:tc>
          <w:tcPr>
            <w:tcW w:w="1720" w:type="dxa"/>
            <w:tcBorders>
              <w:top w:val="nil"/>
              <w:left w:val="nil"/>
              <w:bottom w:val="nil"/>
              <w:right w:val="nil"/>
            </w:tcBorders>
            <w:noWrap/>
            <w:hideMark/>
          </w:tcPr>
          <w:p w14:paraId="2C2506D8" w14:textId="77777777" w:rsidR="00A04922" w:rsidRDefault="00A04922">
            <w:pPr>
              <w:jc w:val="center"/>
              <w:rPr>
                <w:color w:val="000000"/>
                <w:sz w:val="20"/>
                <w:szCs w:val="20"/>
              </w:rPr>
            </w:pPr>
            <w:r>
              <w:rPr>
                <w:color w:val="000000"/>
                <w:sz w:val="20"/>
                <w:szCs w:val="20"/>
              </w:rPr>
              <w:t>(0.091)</w:t>
            </w:r>
          </w:p>
        </w:tc>
        <w:tc>
          <w:tcPr>
            <w:tcW w:w="1840" w:type="dxa"/>
            <w:tcBorders>
              <w:top w:val="nil"/>
              <w:left w:val="nil"/>
              <w:bottom w:val="nil"/>
              <w:right w:val="nil"/>
            </w:tcBorders>
            <w:noWrap/>
            <w:hideMark/>
          </w:tcPr>
          <w:p w14:paraId="2384500E" w14:textId="77777777" w:rsidR="00A04922" w:rsidRDefault="00A04922">
            <w:pPr>
              <w:jc w:val="center"/>
              <w:rPr>
                <w:color w:val="000000"/>
                <w:sz w:val="20"/>
                <w:szCs w:val="20"/>
              </w:rPr>
            </w:pPr>
            <w:r>
              <w:rPr>
                <w:color w:val="000000"/>
                <w:sz w:val="20"/>
                <w:szCs w:val="20"/>
              </w:rPr>
              <w:t>(0.129)</w:t>
            </w:r>
          </w:p>
        </w:tc>
      </w:tr>
      <w:tr w:rsidR="00A04922" w14:paraId="141F10EE" w14:textId="77777777" w:rsidTr="00A04922">
        <w:trPr>
          <w:trHeight w:val="320"/>
          <w:jc w:val="center"/>
        </w:trPr>
        <w:tc>
          <w:tcPr>
            <w:tcW w:w="2220" w:type="dxa"/>
            <w:vMerge w:val="restart"/>
            <w:tcBorders>
              <w:top w:val="nil"/>
              <w:left w:val="nil"/>
              <w:bottom w:val="single" w:sz="4" w:space="0" w:color="000000"/>
              <w:right w:val="nil"/>
            </w:tcBorders>
            <w:noWrap/>
            <w:hideMark/>
          </w:tcPr>
          <w:p w14:paraId="68915A5F"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720" w:type="dxa"/>
            <w:tcBorders>
              <w:top w:val="nil"/>
              <w:left w:val="nil"/>
              <w:bottom w:val="nil"/>
              <w:right w:val="nil"/>
            </w:tcBorders>
            <w:noWrap/>
            <w:hideMark/>
          </w:tcPr>
          <w:p w14:paraId="2B44E6EC" w14:textId="77777777" w:rsidR="00A04922" w:rsidRDefault="00A04922">
            <w:pPr>
              <w:jc w:val="center"/>
              <w:rPr>
                <w:color w:val="000000"/>
                <w:sz w:val="20"/>
                <w:szCs w:val="20"/>
              </w:rPr>
            </w:pPr>
            <w:r>
              <w:rPr>
                <w:color w:val="000000"/>
                <w:sz w:val="20"/>
                <w:szCs w:val="20"/>
              </w:rPr>
              <w:t>-0.005</w:t>
            </w:r>
          </w:p>
        </w:tc>
        <w:tc>
          <w:tcPr>
            <w:tcW w:w="1840" w:type="dxa"/>
            <w:tcBorders>
              <w:top w:val="nil"/>
              <w:left w:val="nil"/>
              <w:bottom w:val="nil"/>
              <w:right w:val="nil"/>
            </w:tcBorders>
            <w:noWrap/>
            <w:hideMark/>
          </w:tcPr>
          <w:p w14:paraId="0D5BC19B" w14:textId="77777777" w:rsidR="00A04922" w:rsidRDefault="00A04922">
            <w:pPr>
              <w:jc w:val="center"/>
              <w:rPr>
                <w:color w:val="000000"/>
                <w:sz w:val="20"/>
                <w:szCs w:val="20"/>
              </w:rPr>
            </w:pPr>
            <w:r>
              <w:rPr>
                <w:color w:val="000000"/>
                <w:sz w:val="20"/>
                <w:szCs w:val="20"/>
              </w:rPr>
              <w:t>0.083*</w:t>
            </w:r>
          </w:p>
        </w:tc>
      </w:tr>
      <w:tr w:rsidR="00A04922" w14:paraId="4027F80E" w14:textId="77777777" w:rsidTr="00A04922">
        <w:trPr>
          <w:trHeight w:val="320"/>
          <w:jc w:val="center"/>
        </w:trPr>
        <w:tc>
          <w:tcPr>
            <w:tcW w:w="2220" w:type="dxa"/>
            <w:vMerge/>
            <w:tcBorders>
              <w:top w:val="nil"/>
              <w:left w:val="nil"/>
              <w:bottom w:val="single" w:sz="4" w:space="0" w:color="000000"/>
              <w:right w:val="nil"/>
            </w:tcBorders>
            <w:hideMark/>
          </w:tcPr>
          <w:p w14:paraId="06D94817" w14:textId="77777777" w:rsidR="00A04922" w:rsidRDefault="00A04922">
            <w:pPr>
              <w:rPr>
                <w:i/>
                <w:iCs/>
                <w:color w:val="000000"/>
                <w:sz w:val="20"/>
                <w:szCs w:val="20"/>
              </w:rPr>
            </w:pPr>
          </w:p>
        </w:tc>
        <w:tc>
          <w:tcPr>
            <w:tcW w:w="1720" w:type="dxa"/>
            <w:tcBorders>
              <w:top w:val="nil"/>
              <w:left w:val="nil"/>
              <w:bottom w:val="single" w:sz="4" w:space="0" w:color="auto"/>
              <w:right w:val="nil"/>
            </w:tcBorders>
            <w:noWrap/>
            <w:hideMark/>
          </w:tcPr>
          <w:p w14:paraId="58AF54B9" w14:textId="77777777" w:rsidR="00A04922" w:rsidRDefault="00A04922">
            <w:pPr>
              <w:jc w:val="center"/>
              <w:rPr>
                <w:color w:val="000000"/>
                <w:sz w:val="20"/>
                <w:szCs w:val="20"/>
              </w:rPr>
            </w:pPr>
            <w:r>
              <w:rPr>
                <w:color w:val="000000"/>
                <w:sz w:val="20"/>
                <w:szCs w:val="20"/>
              </w:rPr>
              <w:t>(0.032)</w:t>
            </w:r>
          </w:p>
        </w:tc>
        <w:tc>
          <w:tcPr>
            <w:tcW w:w="1840" w:type="dxa"/>
            <w:tcBorders>
              <w:top w:val="nil"/>
              <w:left w:val="nil"/>
              <w:bottom w:val="single" w:sz="4" w:space="0" w:color="auto"/>
              <w:right w:val="nil"/>
            </w:tcBorders>
            <w:noWrap/>
            <w:hideMark/>
          </w:tcPr>
          <w:p w14:paraId="59522A27" w14:textId="77777777" w:rsidR="00A04922" w:rsidRDefault="00A04922">
            <w:pPr>
              <w:jc w:val="center"/>
              <w:rPr>
                <w:color w:val="000000"/>
                <w:sz w:val="20"/>
                <w:szCs w:val="20"/>
              </w:rPr>
            </w:pPr>
            <w:r>
              <w:rPr>
                <w:color w:val="000000"/>
                <w:sz w:val="20"/>
                <w:szCs w:val="20"/>
              </w:rPr>
              <w:t>(0.041)</w:t>
            </w:r>
          </w:p>
        </w:tc>
      </w:tr>
      <w:tr w:rsidR="00A04922" w14:paraId="2B4CC042" w14:textId="77777777" w:rsidTr="00A04922">
        <w:trPr>
          <w:trHeight w:val="320"/>
          <w:jc w:val="center"/>
        </w:trPr>
        <w:tc>
          <w:tcPr>
            <w:tcW w:w="2220" w:type="dxa"/>
            <w:tcBorders>
              <w:top w:val="nil"/>
              <w:left w:val="nil"/>
              <w:bottom w:val="nil"/>
              <w:right w:val="nil"/>
            </w:tcBorders>
            <w:noWrap/>
            <w:hideMark/>
          </w:tcPr>
          <w:p w14:paraId="5863FB6A" w14:textId="77777777" w:rsidR="00A04922" w:rsidRDefault="00A04922">
            <w:pPr>
              <w:rPr>
                <w:color w:val="000000"/>
                <w:sz w:val="20"/>
                <w:szCs w:val="20"/>
              </w:rPr>
            </w:pPr>
            <w:r>
              <w:rPr>
                <w:color w:val="000000"/>
                <w:sz w:val="20"/>
                <w:szCs w:val="20"/>
              </w:rPr>
              <w:t>question controls</w:t>
            </w:r>
          </w:p>
        </w:tc>
        <w:tc>
          <w:tcPr>
            <w:tcW w:w="1720" w:type="dxa"/>
            <w:tcBorders>
              <w:top w:val="nil"/>
              <w:left w:val="nil"/>
              <w:bottom w:val="nil"/>
              <w:right w:val="nil"/>
            </w:tcBorders>
            <w:noWrap/>
            <w:hideMark/>
          </w:tcPr>
          <w:p w14:paraId="0EB0F28B"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35557A97" w14:textId="77777777" w:rsidR="00A04922" w:rsidRDefault="00A04922">
            <w:pPr>
              <w:jc w:val="center"/>
              <w:rPr>
                <w:color w:val="000000"/>
                <w:sz w:val="20"/>
                <w:szCs w:val="20"/>
              </w:rPr>
            </w:pPr>
            <w:r>
              <w:rPr>
                <w:color w:val="000000"/>
                <w:sz w:val="20"/>
                <w:szCs w:val="20"/>
              </w:rPr>
              <w:t>√</w:t>
            </w:r>
          </w:p>
        </w:tc>
      </w:tr>
      <w:tr w:rsidR="00A04922" w14:paraId="335762C4" w14:textId="77777777" w:rsidTr="00A04922">
        <w:trPr>
          <w:trHeight w:val="320"/>
          <w:jc w:val="center"/>
        </w:trPr>
        <w:tc>
          <w:tcPr>
            <w:tcW w:w="2220" w:type="dxa"/>
            <w:tcBorders>
              <w:top w:val="nil"/>
              <w:left w:val="nil"/>
              <w:bottom w:val="nil"/>
              <w:right w:val="nil"/>
            </w:tcBorders>
            <w:noWrap/>
            <w:hideMark/>
          </w:tcPr>
          <w:p w14:paraId="3A786FCE" w14:textId="77777777" w:rsidR="00A04922" w:rsidRDefault="00A04922">
            <w:pPr>
              <w:rPr>
                <w:color w:val="000000"/>
                <w:sz w:val="20"/>
                <w:szCs w:val="20"/>
              </w:rPr>
            </w:pPr>
            <w:r>
              <w:rPr>
                <w:color w:val="000000"/>
                <w:sz w:val="20"/>
                <w:szCs w:val="20"/>
              </w:rPr>
              <w:t>questioner controls</w:t>
            </w:r>
          </w:p>
        </w:tc>
        <w:tc>
          <w:tcPr>
            <w:tcW w:w="1720" w:type="dxa"/>
            <w:tcBorders>
              <w:top w:val="nil"/>
              <w:left w:val="nil"/>
              <w:bottom w:val="nil"/>
              <w:right w:val="nil"/>
            </w:tcBorders>
            <w:noWrap/>
            <w:hideMark/>
          </w:tcPr>
          <w:p w14:paraId="396604C8"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19D2496C" w14:textId="77777777" w:rsidR="00A04922" w:rsidRDefault="00A04922">
            <w:pPr>
              <w:jc w:val="center"/>
              <w:rPr>
                <w:color w:val="000000"/>
                <w:sz w:val="20"/>
                <w:szCs w:val="20"/>
              </w:rPr>
            </w:pPr>
            <w:r>
              <w:rPr>
                <w:color w:val="000000"/>
                <w:sz w:val="20"/>
                <w:szCs w:val="20"/>
              </w:rPr>
              <w:t>√</w:t>
            </w:r>
          </w:p>
        </w:tc>
      </w:tr>
      <w:tr w:rsidR="00A04922" w14:paraId="61B2ADEE" w14:textId="77777777" w:rsidTr="00A04922">
        <w:trPr>
          <w:trHeight w:val="320"/>
          <w:jc w:val="center"/>
        </w:trPr>
        <w:tc>
          <w:tcPr>
            <w:tcW w:w="2220" w:type="dxa"/>
            <w:tcBorders>
              <w:top w:val="nil"/>
              <w:left w:val="nil"/>
              <w:bottom w:val="nil"/>
              <w:right w:val="nil"/>
            </w:tcBorders>
            <w:noWrap/>
            <w:hideMark/>
          </w:tcPr>
          <w:p w14:paraId="3A74CB53" w14:textId="77777777" w:rsidR="00A04922" w:rsidRDefault="00A04922">
            <w:pPr>
              <w:rPr>
                <w:color w:val="000000"/>
                <w:sz w:val="20"/>
                <w:szCs w:val="20"/>
              </w:rPr>
            </w:pPr>
            <w:r>
              <w:rPr>
                <w:color w:val="000000"/>
                <w:sz w:val="20"/>
                <w:szCs w:val="20"/>
              </w:rPr>
              <w:t>question timing FE</w:t>
            </w:r>
          </w:p>
        </w:tc>
        <w:tc>
          <w:tcPr>
            <w:tcW w:w="1720" w:type="dxa"/>
            <w:tcBorders>
              <w:top w:val="nil"/>
              <w:left w:val="nil"/>
              <w:bottom w:val="nil"/>
              <w:right w:val="nil"/>
            </w:tcBorders>
            <w:noWrap/>
            <w:hideMark/>
          </w:tcPr>
          <w:p w14:paraId="2DA90BFD"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493DC4C6" w14:textId="77777777" w:rsidR="00A04922" w:rsidRDefault="00A04922">
            <w:pPr>
              <w:jc w:val="center"/>
              <w:rPr>
                <w:color w:val="000000"/>
                <w:sz w:val="20"/>
                <w:szCs w:val="20"/>
              </w:rPr>
            </w:pPr>
            <w:r>
              <w:rPr>
                <w:color w:val="000000"/>
                <w:sz w:val="20"/>
                <w:szCs w:val="20"/>
              </w:rPr>
              <w:t>√</w:t>
            </w:r>
          </w:p>
        </w:tc>
      </w:tr>
      <w:tr w:rsidR="00A04922" w14:paraId="47D74F3A" w14:textId="77777777" w:rsidTr="00A04922">
        <w:trPr>
          <w:trHeight w:val="320"/>
          <w:jc w:val="center"/>
        </w:trPr>
        <w:tc>
          <w:tcPr>
            <w:tcW w:w="2220" w:type="dxa"/>
            <w:tcBorders>
              <w:top w:val="nil"/>
              <w:left w:val="nil"/>
              <w:bottom w:val="single" w:sz="4" w:space="0" w:color="auto"/>
              <w:right w:val="nil"/>
            </w:tcBorders>
            <w:noWrap/>
            <w:hideMark/>
          </w:tcPr>
          <w:p w14:paraId="1EC760AD" w14:textId="77777777" w:rsidR="00A04922" w:rsidRDefault="00A04922">
            <w:pPr>
              <w:rPr>
                <w:color w:val="000000"/>
                <w:sz w:val="20"/>
                <w:szCs w:val="20"/>
              </w:rPr>
            </w:pPr>
            <w:r>
              <w:rPr>
                <w:color w:val="000000"/>
                <w:sz w:val="20"/>
                <w:szCs w:val="20"/>
              </w:rPr>
              <w:lastRenderedPageBreak/>
              <w:t>N</w:t>
            </w:r>
          </w:p>
        </w:tc>
        <w:tc>
          <w:tcPr>
            <w:tcW w:w="1720" w:type="dxa"/>
            <w:tcBorders>
              <w:top w:val="nil"/>
              <w:left w:val="nil"/>
              <w:bottom w:val="single" w:sz="4" w:space="0" w:color="auto"/>
              <w:right w:val="nil"/>
            </w:tcBorders>
            <w:noWrap/>
            <w:hideMark/>
          </w:tcPr>
          <w:p w14:paraId="61D47ED3" w14:textId="77777777" w:rsidR="00A04922" w:rsidRDefault="00A04922">
            <w:pPr>
              <w:jc w:val="center"/>
              <w:rPr>
                <w:color w:val="000000"/>
                <w:sz w:val="20"/>
                <w:szCs w:val="20"/>
              </w:rPr>
            </w:pPr>
            <w:r>
              <w:rPr>
                <w:color w:val="000000"/>
                <w:sz w:val="20"/>
                <w:szCs w:val="20"/>
              </w:rPr>
              <w:t>2,747</w:t>
            </w:r>
          </w:p>
        </w:tc>
        <w:tc>
          <w:tcPr>
            <w:tcW w:w="1840" w:type="dxa"/>
            <w:tcBorders>
              <w:top w:val="nil"/>
              <w:left w:val="nil"/>
              <w:bottom w:val="single" w:sz="4" w:space="0" w:color="auto"/>
              <w:right w:val="nil"/>
            </w:tcBorders>
            <w:noWrap/>
            <w:hideMark/>
          </w:tcPr>
          <w:p w14:paraId="30124469" w14:textId="77777777" w:rsidR="00A04922" w:rsidRDefault="00A04922">
            <w:pPr>
              <w:jc w:val="center"/>
              <w:rPr>
                <w:color w:val="000000"/>
                <w:sz w:val="20"/>
                <w:szCs w:val="20"/>
              </w:rPr>
            </w:pPr>
            <w:r>
              <w:rPr>
                <w:color w:val="000000"/>
                <w:sz w:val="20"/>
                <w:szCs w:val="20"/>
              </w:rPr>
              <w:t>2,728</w:t>
            </w:r>
          </w:p>
        </w:tc>
      </w:tr>
    </w:tbl>
    <w:p w14:paraId="4030FF00" w14:textId="3BA78B25" w:rsidR="00A04922" w:rsidRPr="00546B58" w:rsidRDefault="00D25B8E" w:rsidP="00546B58">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595A8A4A" w14:textId="512FAA09" w:rsidR="007423EE" w:rsidRDefault="007423EE" w:rsidP="007423EE">
      <w:pPr>
        <w:pStyle w:val="Paragraph0"/>
        <w:rPr>
          <w:color w:val="000000"/>
        </w:rPr>
      </w:pPr>
      <w:r w:rsidRPr="007423EE">
        <w:rPr>
          <w:b/>
          <w:bCs/>
        </w:rPr>
        <w:t xml:space="preserve">Evidence from quality dimensions. </w:t>
      </w:r>
      <w:r w:rsidRPr="007423EE">
        <w:t xml:space="preserve">Improving and differentiation predict gains on different dimensions of the human answer, so examining where higher AI quality raises human scores lets us tell them apart. If improving drives the result, humans build on the AI answer and correct what is weak, so the gain should appear on </w:t>
      </w:r>
      <w:r>
        <w:rPr>
          <w:rFonts w:hint="eastAsia"/>
        </w:rPr>
        <w:t>accuracy</w:t>
      </w:r>
      <w:r w:rsidRPr="007423EE">
        <w:t xml:space="preserve">. If differentiation drives the result, humans play to their distinctive strengths, so the gain should appear on dimensions where humans hold an edge over AI, such as personal experience. We therefore examine which dimensions of the human answer rise with AI quality. We </w:t>
      </w:r>
      <w:r>
        <w:rPr>
          <w:rFonts w:hint="eastAsia"/>
        </w:rPr>
        <w:t xml:space="preserve">use an LLM to </w:t>
      </w:r>
      <w:r w:rsidRPr="007423EE">
        <w:t>score ten quality dimensions</w:t>
      </w:r>
      <w:r>
        <w:rPr>
          <w:rFonts w:hint="eastAsia"/>
        </w:rPr>
        <w:t>:</w:t>
      </w:r>
      <w:r w:rsidRPr="007423EE">
        <w:t xml:space="preserve"> </w:t>
      </w:r>
      <w:r w:rsidRPr="00261E78">
        <w:t>clarity, readability, accuracy, relevance, detail level, and presence of personal experiences, insights, innovative approaches, alternative solutions, and engaging storytelling (see Online Appendix B for detailed definitions and validation</w:t>
      </w:r>
      <w:r>
        <w:rPr>
          <w:rFonts w:hint="eastAsia"/>
        </w:rPr>
        <w:t>).</w:t>
      </w:r>
      <w:r w:rsidRPr="007423EE">
        <w:rPr>
          <w:color w:val="000000"/>
        </w:rPr>
        <w:t xml:space="preserve"> </w:t>
      </w:r>
      <w:r>
        <w:rPr>
          <w:color w:val="000000"/>
        </w:rPr>
        <w:t>We regress each dimension of the first human answer on AI quality and report the one significant result in Column 2 of Table 1</w:t>
      </w:r>
      <w:r w:rsidR="004D1041">
        <w:rPr>
          <w:rFonts w:hint="eastAsia"/>
          <w:color w:val="000000"/>
        </w:rPr>
        <w:t>6</w:t>
      </w:r>
      <w:r>
        <w:rPr>
          <w:color w:val="000000"/>
        </w:rPr>
        <w:t xml:space="preserve">; for the other nine dimensions AI quality has no significant effect. The interaction between </w:t>
      </w:r>
      <w:r w:rsidRPr="007423EE">
        <w:rPr>
          <w:i/>
          <w:iCs/>
          <w:color w:val="000000"/>
        </w:rPr>
        <w:t>AI</w:t>
      </w:r>
      <w:r w:rsidRPr="007423EE">
        <w:rPr>
          <w:rFonts w:hint="eastAsia"/>
          <w:i/>
          <w:iCs/>
          <w:color w:val="000000"/>
          <w:vertAlign w:val="subscript"/>
        </w:rPr>
        <w:t>i</w:t>
      </w:r>
      <w:r>
        <w:rPr>
          <w:color w:val="000000"/>
        </w:rPr>
        <w:t xml:space="preserve"> and answer quality is positive and significant on accuracy (0.083, p &lt; 0.05): a higher-quality AI answer is followed by a more accurate human answer. </w:t>
      </w:r>
      <w:r w:rsidRPr="007423EE">
        <w:rPr>
          <w:color w:val="000000"/>
        </w:rPr>
        <w:t>This pattern is what improving predicts, that contributors examine the AI answer, locate where it is less accurate, and repair it. It also weighs against differentiation. If humans were distinguishing themselves from a strong AI answer, the gains should appear on the dimensions where humans hold a distinctive edge, such as personal experience, but AI quality has no effect on those dimensions.</w:t>
      </w:r>
    </w:p>
    <w:p w14:paraId="1D131CC4" w14:textId="7B789233" w:rsidR="007423EE" w:rsidRDefault="007423EE" w:rsidP="007423EE">
      <w:pPr>
        <w:pStyle w:val="Paragraph0"/>
        <w:rPr>
          <w:szCs w:val="24"/>
        </w:rPr>
      </w:pPr>
      <w:r>
        <w:rPr>
          <w:rStyle w:val="Strong"/>
          <w:color w:val="000000"/>
        </w:rPr>
        <w:t>Similarity between the AI and human answers.</w:t>
      </w:r>
      <w:r>
        <w:t xml:space="preserve"> Improving and differentiation also make opposite predictions about how similar the human answer is to the AI answer. Within the treatment group, we ask whether a higher-quality AI answer is associated with greater or lower similarity to the human answer. Under improving, humans build on the AI answer, so a higher-</w:t>
      </w:r>
      <w:r>
        <w:lastRenderedPageBreak/>
        <w:t>quality AI answer should raise similarity. Under differentiation, humans move away from it, so a higher-quality AI answer should lower similarity. We measure the semantic similarity between the AI answer and the human answer using Sentence-BERT. Table 1</w:t>
      </w:r>
      <w:r w:rsidR="004D1041">
        <w:rPr>
          <w:rFonts w:hint="eastAsia"/>
        </w:rPr>
        <w:t>7</w:t>
      </w:r>
      <w:r>
        <w:t xml:space="preserve"> supports</w:t>
      </w:r>
      <w:r w:rsidR="004D1041">
        <w:rPr>
          <w:rFonts w:hint="eastAsia"/>
        </w:rPr>
        <w:t xml:space="preserve"> the</w:t>
      </w:r>
      <w:r>
        <w:t xml:space="preserve"> improving</w:t>
      </w:r>
      <w:r w:rsidR="004D1041">
        <w:rPr>
          <w:rFonts w:hint="eastAsia"/>
        </w:rPr>
        <w:t xml:space="preserve"> explanation</w:t>
      </w:r>
      <w:r>
        <w:t xml:space="preserve">. The coefficient on </w:t>
      </w:r>
      <w:r w:rsidRPr="007423EE">
        <w:rPr>
          <w:i/>
          <w:iCs/>
        </w:rPr>
        <w:t>AIAnswerQuality</w:t>
      </w:r>
      <w:r w:rsidRPr="007423EE">
        <w:rPr>
          <w:rFonts w:hint="eastAsia"/>
          <w:i/>
          <w:iCs/>
          <w:vertAlign w:val="subscript"/>
        </w:rPr>
        <w:t>i</w:t>
      </w:r>
      <w:r>
        <w:t xml:space="preserve"> is positive and significant (0.011, p &lt; 0.001): as the AI answer improves in quality, the human answer becomes more similar to it, not less. This is the opposite of what differentiation predicts and confirms that the mechanism is improving. Humans do not walk away from a strong AI answer; they take it up and make it better.</w:t>
      </w:r>
    </w:p>
    <w:p w14:paraId="0A6316AC" w14:textId="369E2F2D" w:rsidR="00D25B8E" w:rsidRDefault="00D25B8E" w:rsidP="00D25B8E">
      <w:pPr>
        <w:pStyle w:val="TableFiguretitle"/>
      </w:pPr>
      <w:r>
        <w:t>Table 1</w:t>
      </w:r>
      <w:r w:rsidR="004D1041">
        <w:rPr>
          <w:rFonts w:hint="eastAsia"/>
        </w:rPr>
        <w:t>7</w:t>
      </w:r>
      <w:r>
        <w:t>. Similarity between the first and second answers (H</w:t>
      </w:r>
      <w:r w:rsidR="00143D3A">
        <w:rPr>
          <w:rFonts w:hint="eastAsia"/>
        </w:rPr>
        <w:t>6</w:t>
      </w:r>
      <w:r>
        <w:t xml:space="preserve">, </w:t>
      </w:r>
      <w:r w:rsidR="00A04922">
        <w:rPr>
          <w:rFonts w:hint="eastAsia"/>
        </w:rPr>
        <w:t>improving</w:t>
      </w:r>
      <w:r>
        <w:t xml:space="preserve"> versus differentiation)</w:t>
      </w:r>
    </w:p>
    <w:tbl>
      <w:tblPr>
        <w:tblW w:w="5000" w:type="pct"/>
        <w:jc w:val="center"/>
        <w:tblLook w:val="04A0" w:firstRow="1" w:lastRow="0" w:firstColumn="1" w:lastColumn="0" w:noHBand="0" w:noVBand="1"/>
      </w:tblPr>
      <w:tblGrid>
        <w:gridCol w:w="4792"/>
        <w:gridCol w:w="4568"/>
      </w:tblGrid>
      <w:tr w:rsidR="00A04922" w14:paraId="2C99FEF5" w14:textId="77777777" w:rsidTr="00A04922">
        <w:trPr>
          <w:trHeight w:val="320"/>
          <w:jc w:val="center"/>
        </w:trPr>
        <w:tc>
          <w:tcPr>
            <w:tcW w:w="3840" w:type="dxa"/>
            <w:tcBorders>
              <w:top w:val="single" w:sz="4" w:space="0" w:color="auto"/>
              <w:left w:val="nil"/>
              <w:bottom w:val="nil"/>
              <w:right w:val="nil"/>
            </w:tcBorders>
            <w:noWrap/>
            <w:hideMark/>
          </w:tcPr>
          <w:p w14:paraId="65D903F1" w14:textId="77777777" w:rsidR="00A04922" w:rsidRDefault="00A04922">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77777777" w:rsidR="00A04922" w:rsidRDefault="00A04922">
            <w:pPr>
              <w:jc w:val="center"/>
              <w:rPr>
                <w:color w:val="000000"/>
                <w:sz w:val="20"/>
                <w:szCs w:val="20"/>
              </w:rPr>
            </w:pPr>
            <w:r>
              <w:rPr>
                <w:color w:val="000000"/>
                <w:sz w:val="20"/>
                <w:szCs w:val="20"/>
              </w:rPr>
              <w:t>(1)</w:t>
            </w:r>
          </w:p>
        </w:tc>
      </w:tr>
      <w:tr w:rsidR="00A04922" w14:paraId="39F419BB" w14:textId="77777777" w:rsidTr="00A04922">
        <w:trPr>
          <w:trHeight w:val="320"/>
          <w:jc w:val="center"/>
        </w:trPr>
        <w:tc>
          <w:tcPr>
            <w:tcW w:w="3840" w:type="dxa"/>
            <w:tcBorders>
              <w:top w:val="nil"/>
              <w:left w:val="nil"/>
              <w:bottom w:val="nil"/>
              <w:right w:val="nil"/>
            </w:tcBorders>
            <w:noWrap/>
            <w:hideMark/>
          </w:tcPr>
          <w:p w14:paraId="2AD6CF20" w14:textId="77777777" w:rsidR="00A04922" w:rsidRDefault="00A04922">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77777777" w:rsidR="00A04922" w:rsidRDefault="00A04922">
            <w:pPr>
              <w:jc w:val="center"/>
              <w:rPr>
                <w:color w:val="000000"/>
                <w:sz w:val="20"/>
                <w:szCs w:val="20"/>
              </w:rPr>
            </w:pPr>
            <w:r>
              <w:rPr>
                <w:color w:val="000000"/>
                <w:sz w:val="20"/>
                <w:szCs w:val="20"/>
              </w:rPr>
              <w:t>Similarity (AI Answer, Human Answer)</w:t>
            </w:r>
          </w:p>
        </w:tc>
      </w:tr>
      <w:tr w:rsidR="00A04922" w14:paraId="09B28F9D" w14:textId="77777777" w:rsidTr="00A04922">
        <w:trPr>
          <w:trHeight w:val="320"/>
          <w:jc w:val="center"/>
        </w:trPr>
        <w:tc>
          <w:tcPr>
            <w:tcW w:w="3840" w:type="dxa"/>
            <w:vMerge w:val="restart"/>
            <w:tcBorders>
              <w:top w:val="nil"/>
              <w:left w:val="nil"/>
              <w:bottom w:val="nil"/>
              <w:right w:val="nil"/>
            </w:tcBorders>
            <w:noWrap/>
            <w:hideMark/>
          </w:tcPr>
          <w:p w14:paraId="648BE8EF" w14:textId="77777777" w:rsidR="00A04922" w:rsidRDefault="00A04922">
            <w:pPr>
              <w:rPr>
                <w:i/>
                <w:iCs/>
                <w:color w:val="000000"/>
                <w:sz w:val="20"/>
                <w:szCs w:val="20"/>
              </w:rPr>
            </w:pPr>
            <w:r>
              <w:rPr>
                <w:i/>
                <w:iCs/>
                <w:color w:val="000000"/>
                <w:sz w:val="20"/>
                <w:szCs w:val="20"/>
              </w:rPr>
              <w:t>AIAnswerLength</w:t>
            </w:r>
            <w:r>
              <w:rPr>
                <w:i/>
                <w:iCs/>
                <w:color w:val="000000"/>
                <w:sz w:val="20"/>
                <w:szCs w:val="20"/>
                <w:vertAlign w:val="subscript"/>
              </w:rPr>
              <w:t>i</w:t>
            </w:r>
          </w:p>
        </w:tc>
        <w:tc>
          <w:tcPr>
            <w:tcW w:w="3660" w:type="dxa"/>
            <w:tcBorders>
              <w:top w:val="nil"/>
              <w:left w:val="nil"/>
              <w:bottom w:val="nil"/>
              <w:right w:val="nil"/>
            </w:tcBorders>
            <w:noWrap/>
            <w:hideMark/>
          </w:tcPr>
          <w:p w14:paraId="6673F608" w14:textId="77777777" w:rsidR="00A04922" w:rsidRDefault="00A04922">
            <w:pPr>
              <w:jc w:val="center"/>
              <w:rPr>
                <w:color w:val="000000"/>
                <w:sz w:val="20"/>
                <w:szCs w:val="20"/>
              </w:rPr>
            </w:pPr>
            <w:r>
              <w:rPr>
                <w:color w:val="000000"/>
                <w:sz w:val="20"/>
                <w:szCs w:val="20"/>
              </w:rPr>
              <w:t>0.005</w:t>
            </w:r>
          </w:p>
        </w:tc>
      </w:tr>
      <w:tr w:rsidR="00A04922" w14:paraId="3025AD18" w14:textId="77777777" w:rsidTr="00A04922">
        <w:trPr>
          <w:trHeight w:val="320"/>
          <w:jc w:val="center"/>
        </w:trPr>
        <w:tc>
          <w:tcPr>
            <w:tcW w:w="3840" w:type="dxa"/>
            <w:vMerge/>
            <w:tcBorders>
              <w:top w:val="nil"/>
              <w:left w:val="nil"/>
              <w:bottom w:val="nil"/>
              <w:right w:val="nil"/>
            </w:tcBorders>
            <w:hideMark/>
          </w:tcPr>
          <w:p w14:paraId="223C336F" w14:textId="77777777" w:rsidR="00A04922" w:rsidRDefault="00A04922">
            <w:pPr>
              <w:rPr>
                <w:i/>
                <w:iCs/>
                <w:color w:val="000000"/>
                <w:sz w:val="20"/>
                <w:szCs w:val="20"/>
              </w:rPr>
            </w:pPr>
          </w:p>
        </w:tc>
        <w:tc>
          <w:tcPr>
            <w:tcW w:w="3660" w:type="dxa"/>
            <w:tcBorders>
              <w:top w:val="nil"/>
              <w:left w:val="nil"/>
              <w:bottom w:val="nil"/>
              <w:right w:val="nil"/>
            </w:tcBorders>
            <w:noWrap/>
            <w:hideMark/>
          </w:tcPr>
          <w:p w14:paraId="7A8DE20B" w14:textId="2619868E" w:rsidR="00A04922" w:rsidRDefault="00A04922">
            <w:pPr>
              <w:jc w:val="center"/>
              <w:rPr>
                <w:color w:val="000000"/>
                <w:sz w:val="20"/>
                <w:szCs w:val="20"/>
              </w:rPr>
            </w:pPr>
            <w:r>
              <w:rPr>
                <w:color w:val="000000"/>
                <w:sz w:val="20"/>
                <w:szCs w:val="20"/>
              </w:rPr>
              <w:t>(0.01</w:t>
            </w:r>
            <w:r>
              <w:rPr>
                <w:rFonts w:hint="eastAsia"/>
                <w:color w:val="000000"/>
                <w:sz w:val="20"/>
                <w:szCs w:val="20"/>
              </w:rPr>
              <w:t>1</w:t>
            </w:r>
            <w:r>
              <w:rPr>
                <w:color w:val="000000"/>
                <w:sz w:val="20"/>
                <w:szCs w:val="20"/>
              </w:rPr>
              <w:t>)</w:t>
            </w:r>
          </w:p>
        </w:tc>
      </w:tr>
      <w:tr w:rsidR="00A04922" w14:paraId="4A16F0E4" w14:textId="77777777" w:rsidTr="00A04922">
        <w:trPr>
          <w:trHeight w:val="320"/>
          <w:jc w:val="center"/>
        </w:trPr>
        <w:tc>
          <w:tcPr>
            <w:tcW w:w="3840" w:type="dxa"/>
            <w:vMerge w:val="restart"/>
            <w:tcBorders>
              <w:top w:val="nil"/>
              <w:left w:val="nil"/>
              <w:bottom w:val="single" w:sz="4" w:space="0" w:color="000000"/>
              <w:right w:val="nil"/>
            </w:tcBorders>
            <w:noWrap/>
            <w:hideMark/>
          </w:tcPr>
          <w:p w14:paraId="306E372E" w14:textId="77777777" w:rsidR="00A04922" w:rsidRDefault="00A04922">
            <w:pPr>
              <w:rPr>
                <w:i/>
                <w:iCs/>
                <w:color w:val="000000"/>
                <w:sz w:val="20"/>
                <w:szCs w:val="20"/>
              </w:rPr>
            </w:pPr>
            <w:r>
              <w:rPr>
                <w:i/>
                <w:iCs/>
                <w:color w:val="000000"/>
                <w:sz w:val="20"/>
                <w:szCs w:val="20"/>
              </w:rPr>
              <w:t>AIAnswerQuality</w:t>
            </w:r>
            <w:r>
              <w:rPr>
                <w:i/>
                <w:iCs/>
                <w:color w:val="000000"/>
                <w:sz w:val="20"/>
                <w:szCs w:val="20"/>
                <w:vertAlign w:val="subscript"/>
              </w:rPr>
              <w:t>i</w:t>
            </w:r>
          </w:p>
        </w:tc>
        <w:tc>
          <w:tcPr>
            <w:tcW w:w="3660" w:type="dxa"/>
            <w:tcBorders>
              <w:top w:val="nil"/>
              <w:left w:val="nil"/>
              <w:bottom w:val="nil"/>
              <w:right w:val="nil"/>
            </w:tcBorders>
            <w:noWrap/>
            <w:hideMark/>
          </w:tcPr>
          <w:p w14:paraId="0F47A1CD" w14:textId="77777777" w:rsidR="00A04922" w:rsidRDefault="00A04922">
            <w:pPr>
              <w:jc w:val="center"/>
              <w:rPr>
                <w:b/>
                <w:bCs/>
                <w:color w:val="000000"/>
                <w:sz w:val="20"/>
                <w:szCs w:val="20"/>
              </w:rPr>
            </w:pPr>
            <w:r>
              <w:rPr>
                <w:b/>
                <w:bCs/>
                <w:color w:val="000000"/>
                <w:sz w:val="20"/>
                <w:szCs w:val="20"/>
              </w:rPr>
              <w:t>0.011***</w:t>
            </w:r>
          </w:p>
        </w:tc>
      </w:tr>
      <w:tr w:rsidR="00A04922" w14:paraId="707FD5E9" w14:textId="77777777" w:rsidTr="00A04922">
        <w:trPr>
          <w:trHeight w:val="320"/>
          <w:jc w:val="center"/>
        </w:trPr>
        <w:tc>
          <w:tcPr>
            <w:tcW w:w="3840" w:type="dxa"/>
            <w:vMerge/>
            <w:tcBorders>
              <w:top w:val="nil"/>
              <w:left w:val="nil"/>
              <w:bottom w:val="single" w:sz="4" w:space="0" w:color="000000"/>
              <w:right w:val="nil"/>
            </w:tcBorders>
            <w:hideMark/>
          </w:tcPr>
          <w:p w14:paraId="6D24363D" w14:textId="77777777" w:rsidR="00A04922"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77777777" w:rsidR="00A04922" w:rsidRDefault="00A04922">
            <w:pPr>
              <w:jc w:val="center"/>
              <w:rPr>
                <w:b/>
                <w:bCs/>
                <w:color w:val="000000"/>
                <w:sz w:val="20"/>
                <w:szCs w:val="20"/>
              </w:rPr>
            </w:pPr>
            <w:r>
              <w:rPr>
                <w:b/>
                <w:bCs/>
                <w:color w:val="000000"/>
                <w:sz w:val="20"/>
                <w:szCs w:val="20"/>
              </w:rPr>
              <w:t>(0.003)</w:t>
            </w:r>
          </w:p>
        </w:tc>
      </w:tr>
      <w:tr w:rsidR="00A04922" w14:paraId="297818A1" w14:textId="77777777" w:rsidTr="00A04922">
        <w:trPr>
          <w:trHeight w:val="320"/>
          <w:jc w:val="center"/>
        </w:trPr>
        <w:tc>
          <w:tcPr>
            <w:tcW w:w="3840" w:type="dxa"/>
            <w:tcBorders>
              <w:top w:val="nil"/>
              <w:left w:val="nil"/>
              <w:bottom w:val="nil"/>
              <w:right w:val="nil"/>
            </w:tcBorders>
            <w:noWrap/>
            <w:hideMark/>
          </w:tcPr>
          <w:p w14:paraId="733E4F11" w14:textId="77777777" w:rsidR="00A04922" w:rsidRDefault="00A04922">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386C2FF2" w14:textId="77777777" w:rsidR="00A04922" w:rsidRDefault="00A04922">
            <w:pPr>
              <w:jc w:val="center"/>
              <w:rPr>
                <w:color w:val="000000"/>
                <w:sz w:val="20"/>
                <w:szCs w:val="20"/>
              </w:rPr>
            </w:pPr>
            <w:r>
              <w:rPr>
                <w:color w:val="000000"/>
                <w:sz w:val="20"/>
                <w:szCs w:val="20"/>
              </w:rPr>
              <w:t>√</w:t>
            </w:r>
          </w:p>
        </w:tc>
      </w:tr>
      <w:tr w:rsidR="00A04922" w14:paraId="20B31628" w14:textId="77777777" w:rsidTr="00A04922">
        <w:trPr>
          <w:trHeight w:val="320"/>
          <w:jc w:val="center"/>
        </w:trPr>
        <w:tc>
          <w:tcPr>
            <w:tcW w:w="3840" w:type="dxa"/>
            <w:tcBorders>
              <w:top w:val="nil"/>
              <w:left w:val="nil"/>
              <w:bottom w:val="nil"/>
              <w:right w:val="nil"/>
            </w:tcBorders>
            <w:noWrap/>
            <w:hideMark/>
          </w:tcPr>
          <w:p w14:paraId="7F55976D" w14:textId="77777777" w:rsidR="00A04922" w:rsidRDefault="00A04922">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119F209E" w14:textId="77777777" w:rsidR="00A04922" w:rsidRDefault="00A04922">
            <w:pPr>
              <w:jc w:val="center"/>
              <w:rPr>
                <w:color w:val="000000"/>
                <w:sz w:val="20"/>
                <w:szCs w:val="20"/>
              </w:rPr>
            </w:pPr>
            <w:r>
              <w:rPr>
                <w:color w:val="000000"/>
                <w:sz w:val="20"/>
                <w:szCs w:val="20"/>
              </w:rPr>
              <w:t>√</w:t>
            </w:r>
          </w:p>
        </w:tc>
      </w:tr>
      <w:tr w:rsidR="00A04922" w14:paraId="33A43990" w14:textId="77777777" w:rsidTr="00A04922">
        <w:trPr>
          <w:trHeight w:val="320"/>
          <w:jc w:val="center"/>
        </w:trPr>
        <w:tc>
          <w:tcPr>
            <w:tcW w:w="3840" w:type="dxa"/>
            <w:tcBorders>
              <w:top w:val="nil"/>
              <w:left w:val="nil"/>
              <w:bottom w:val="nil"/>
              <w:right w:val="nil"/>
            </w:tcBorders>
            <w:noWrap/>
            <w:hideMark/>
          </w:tcPr>
          <w:p w14:paraId="1165BE52" w14:textId="77777777" w:rsidR="00A04922" w:rsidRDefault="00A04922">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074315B3" w14:textId="77777777" w:rsidR="00A04922" w:rsidRDefault="00A04922">
            <w:pPr>
              <w:jc w:val="center"/>
              <w:rPr>
                <w:color w:val="000000"/>
                <w:sz w:val="20"/>
                <w:szCs w:val="20"/>
              </w:rPr>
            </w:pPr>
            <w:r>
              <w:rPr>
                <w:color w:val="000000"/>
                <w:sz w:val="20"/>
                <w:szCs w:val="20"/>
              </w:rPr>
              <w:t>√</w:t>
            </w:r>
          </w:p>
        </w:tc>
      </w:tr>
      <w:tr w:rsidR="00A04922" w14:paraId="4D6949FC" w14:textId="77777777" w:rsidTr="00A04922">
        <w:trPr>
          <w:trHeight w:val="320"/>
          <w:jc w:val="center"/>
        </w:trPr>
        <w:tc>
          <w:tcPr>
            <w:tcW w:w="3840" w:type="dxa"/>
            <w:tcBorders>
              <w:top w:val="nil"/>
              <w:left w:val="nil"/>
              <w:bottom w:val="single" w:sz="4" w:space="0" w:color="auto"/>
              <w:right w:val="nil"/>
            </w:tcBorders>
            <w:noWrap/>
            <w:hideMark/>
          </w:tcPr>
          <w:p w14:paraId="3E41125E" w14:textId="77777777" w:rsidR="00A04922" w:rsidRDefault="00A04922">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616A7DCF" w14:textId="77777777" w:rsidR="00A04922" w:rsidRDefault="00A04922">
            <w:pPr>
              <w:jc w:val="center"/>
              <w:rPr>
                <w:color w:val="000000"/>
                <w:sz w:val="20"/>
                <w:szCs w:val="20"/>
              </w:rPr>
            </w:pPr>
            <w:r>
              <w:rPr>
                <w:color w:val="000000"/>
                <w:sz w:val="20"/>
                <w:szCs w:val="20"/>
              </w:rPr>
              <w:t>1,277</w:t>
            </w:r>
          </w:p>
        </w:tc>
      </w:tr>
    </w:tbl>
    <w:p w14:paraId="5DE31550" w14:textId="27E2E8DC" w:rsidR="00C1485A" w:rsidRPr="00C1485A" w:rsidRDefault="00D25B8E" w:rsidP="007423E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392E5DEE" w14:textId="50A4E223" w:rsidR="00441D07" w:rsidRDefault="00441D07" w:rsidP="00441D07">
      <w:pPr>
        <w:pStyle w:val="Paragraph0"/>
      </w:pPr>
      <w:r w:rsidRPr="00441D07">
        <w:t xml:space="preserve">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w:t>
      </w:r>
      <w:r w:rsidRPr="00441D07">
        <w:lastRenderedPageBreak/>
        <w:t>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effect operates through the benchmark and raises human quality. This decomposition is what allows our findings to be reconciled with, rather than opposed to, the one prior study of an identified AI rival contributor.</w:t>
      </w:r>
    </w:p>
    <w:p w14:paraId="4CD04985" w14:textId="7FA15F3E" w:rsidR="00441D07" w:rsidRDefault="00441D07" w:rsidP="00441D07">
      <w:pPr>
        <w:pStyle w:val="Paragraph0"/>
      </w:pPr>
      <w:r w:rsidRPr="00441D07">
        <w:t>The most direct point of comparison is Su et al. (2025), who study Quora</w:t>
      </w:r>
      <w:r w:rsidR="00534D0B">
        <w:t>’</w:t>
      </w:r>
      <w:r w:rsidRPr="00441D07">
        <w:t xml:space="preserve">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and in particular its competition dynamics component </w:t>
      </w:r>
      <w:r w:rsidR="006B5E9B">
        <w:fldChar w:fldCharType="begin"/>
      </w:r>
      <w:r w:rsidR="00302976">
        <w:instrText xml:space="preserve"> ADDIN ZOTERO_ITEM CSL_CITATION {"citationID":"SjWJ3Bt7","properties":{"unsorted":false,"formattedCitation":"(Chen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302976">
        <w:rPr>
          <w:rFonts w:hint="eastAsia"/>
        </w:rPr>
        <w:instrText>hree factors: relative scale, rival's attack volume, and rival's capability to contest. Our results provide a new avenue for studying competitors and the relationship between competitor analysis and interfirm rivalry.</w:instrText>
      </w:r>
      <w:r w:rsidR="00302976">
        <w:rPr>
          <w:rFonts w:hint="eastAsia"/>
        </w:rPr>
        <w:instrText>本文研究竞争紧张度，即目标企业与其特定竞争对手之间的紧张关系，这种紧张关系可能导致目标企业采取行动对抗竞争对手。基于认知</w:instrText>
      </w:r>
      <w:r w:rsidR="00302976">
        <w:rPr>
          <w:rFonts w:hint="eastAsia"/>
        </w:rPr>
        <w:instrText>-</w:instrText>
      </w:r>
      <w:r w:rsidR="00302976">
        <w:rPr>
          <w:rFonts w:hint="eastAsia"/>
        </w:rPr>
        <w:instrText>动机</w:instrText>
      </w:r>
      <w:r w:rsidR="00302976">
        <w:rPr>
          <w:rFonts w:hint="eastAsia"/>
        </w:rPr>
        <w:instrText>-</w:instrText>
      </w:r>
      <w:r w:rsidR="00302976">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302976">
        <w:rPr>
          <w:rFonts w:hint="eastAsia"/>
        </w:rPr>
        <w:instrText xml:space="preserve">","archive_location":"491 </w:instrText>
      </w:r>
      <w:r w:rsidR="00302976">
        <w:rPr>
          <w:rFonts w:ascii="Apple Color Emoji" w:hAnsi="Apple Color Emoji" w:cs="Apple Color Emoji"/>
        </w:rPr>
        <w:instrText>📊</w:instrText>
      </w:r>
      <w:r w:rsidR="00302976">
        <w:rPr>
          <w:rFonts w:hint="eastAsia"/>
        </w:rPr>
        <w:instrText>","call-number":"1","container-title":"Academy of Management Journal","DOI"</w:instrText>
      </w:r>
      <w:r w:rsidR="00302976">
        <w:instrText>:"10.5465/amj.2007.24162081","ISSN":"0001-4273","issue":"1","journalAbbreviation":"AMJ","language":"en","note":"</w:instrText>
      </w:r>
      <w:r w:rsidR="00302976">
        <w:rPr>
          <w:rFonts w:ascii="Apple Color Emoji" w:hAnsi="Apple Color Emoji" w:cs="Apple Color Emoji"/>
        </w:rPr>
        <w:instrText>🏷️</w:instrText>
      </w:r>
      <w:r w:rsidR="00302976">
        <w:instrText xml:space="preserve"> /unread</w:instrText>
      </w:r>
      <w:r w:rsidR="00302976">
        <w:rPr>
          <w:rFonts w:hint="eastAsia"/>
        </w:rPr>
        <w:instrText>、</w:instrText>
      </w:r>
      <w:r w:rsidR="00302976">
        <w:instrText>COMPETITION</w:instrText>
      </w:r>
      <w:r w:rsidR="00302976">
        <w:rPr>
          <w:rFonts w:hint="eastAsia"/>
        </w:rPr>
        <w:instrText>、</w:instrText>
      </w:r>
      <w:r w:rsidR="00302976">
        <w:instrText>MANAGEMENT</w:instrText>
      </w:r>
      <w:r w:rsidR="00302976">
        <w:rPr>
          <w:rFonts w:hint="eastAsia"/>
        </w:rPr>
        <w:instrText>、</w:instrText>
      </w:r>
      <w:r w:rsidR="00302976">
        <w:instrText>BUSINESS enterprises</w:instrText>
      </w:r>
      <w:r w:rsidR="00302976">
        <w:rPr>
          <w:rFonts w:hint="eastAsia"/>
        </w:rPr>
        <w:instrText>、</w:instrText>
      </w:r>
      <w:r w:rsidR="00302976">
        <w:instrText>COMMERCE</w:instrText>
      </w:r>
      <w:r w:rsidR="00302976">
        <w:rPr>
          <w:rFonts w:hint="eastAsia"/>
        </w:rPr>
        <w:instrText>、</w:instrText>
      </w:r>
      <w:r w:rsidR="00302976">
        <w:instrText>DATA analysis</w:instrText>
      </w:r>
      <w:r w:rsidR="00302976">
        <w:rPr>
          <w:rFonts w:hint="eastAsia"/>
        </w:rPr>
        <w:instrText>、</w:instrText>
      </w:r>
      <w:r w:rsidR="00302976">
        <w:instrText>MOTIVATION (Psychology)</w:instrText>
      </w:r>
      <w:r w:rsidR="00302976">
        <w:rPr>
          <w:rFonts w:hint="eastAsia"/>
        </w:rPr>
        <w:instrText>、</w:instrText>
      </w:r>
      <w:r w:rsidR="00302976">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302976">
        <w:rPr>
          <w:rFonts w:hint="eastAsia"/>
        </w:rPr>
        <w:instrText>—</w:instrText>
      </w:r>
      <w:r w:rsidR="00302976">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02976">
        <w:rPr>
          <w:rFonts w:ascii="Apple Color Emoji" w:hAnsi="Apple Color Emoji" w:cs="Apple Color Emoji"/>
        </w:rPr>
        <w:instrText>📊</w:instrText>
      </w:r>
      <w:r w:rsidR="00302976">
        <w:instrText>","call-number":"3","container-title":"Asia Pacific Journal of Management","DOI":"10.1007/s10490-008-9110-7","ISSN":"1572-9958","issue":"1","journalAbbreviation":"Asia Pac J Manag","language":"en","note":"</w:instrText>
      </w:r>
      <w:r w:rsidR="00302976">
        <w:rPr>
          <w:rFonts w:ascii="Apple Color Emoji" w:hAnsi="Apple Color Emoji" w:cs="Apple Color Emoji"/>
        </w:rPr>
        <w:instrText>🏷️</w:instrText>
      </w:r>
      <w:r w:rsidR="00302976">
        <w:instrText xml:space="preserve"> /reading</w:instrText>
      </w:r>
      <w:r w:rsidR="00302976">
        <w:rPr>
          <w:rFonts w:hint="eastAsia"/>
        </w:rPr>
        <w:instrText>、</w:instrText>
      </w:r>
      <w:r w:rsidR="00302976">
        <w:instrText>Research</w:instrText>
      </w:r>
      <w:r w:rsidR="00302976">
        <w:rPr>
          <w:rFonts w:hint="eastAsia"/>
        </w:rPr>
        <w:instrText>、</w:instrText>
      </w:r>
      <w:r w:rsidR="00302976">
        <w:rPr>
          <w:rFonts w:ascii="Apple Color Emoji" w:hAnsi="Apple Color Emoji" w:cs="Apple Color Emoji"/>
        </w:rPr>
        <w:instrText>🤖️</w:instrText>
      </w:r>
      <w:r w:rsidR="00302976">
        <w:rPr>
          <w:rFonts w:hint="eastAsia"/>
        </w:rPr>
        <w:instrText>、</w:instrText>
      </w:r>
      <w:r w:rsidR="00302976">
        <w:instrText>Competitive dynamics</w:instrText>
      </w:r>
      <w:r w:rsidR="00302976">
        <w:rPr>
          <w:rFonts w:hint="eastAsia"/>
        </w:rPr>
        <w:instrText>、</w:instrText>
      </w:r>
      <w:r w:rsidR="00302976">
        <w:instrText>Publishing</w:instrText>
      </w:r>
      <w:r w:rsidR="00302976">
        <w:rPr>
          <w:rFonts w:hint="eastAsia"/>
        </w:rPr>
        <w:instrText>、</w:instrText>
      </w:r>
      <w:r w:rsidR="00302976">
        <w:instrText>Strategic</w:instrText>
      </w:r>
      <w:r w:rsidR="00302976">
        <w:rPr>
          <w:rFonts w:hint="eastAsia"/>
        </w:rPr>
        <w:instrText xml:space="preserve"> management</w:instrText>
      </w:r>
      <w:r w:rsidR="00302976">
        <w:rPr>
          <w:rFonts w:hint="eastAsia"/>
        </w:rPr>
        <w:instrText>、</w:instrText>
      </w:r>
      <w:r w:rsidR="00302976">
        <w:rPr>
          <w:rFonts w:hint="eastAsia"/>
        </w:rPr>
        <w:instrText>U.S.-based journal","page":"5-25","source":"9.7 (Q1)","title":"Competitive dynamics research: An insider</w:instrText>
      </w:r>
      <w:r w:rsidR="00302976">
        <w:rPr>
          <w:rFonts w:hint="eastAsia"/>
        </w:rPr>
        <w:instrText>’</w:instrText>
      </w:r>
      <w:r w:rsidR="00302976">
        <w:rPr>
          <w:rFonts w:hint="eastAsia"/>
        </w:rPr>
        <w:instrText>s odyssey","title-short":"Competitive dynamics research","URL":"https://doi.org/10.1007/s10490-008-9110-7","volume":"26","author":[{"famil</w:instrText>
      </w:r>
      <w:r w:rsidR="00302976">
        <w:instrText xml:space="preserve">y":"Chen","given":"Ming-Jer"}],"accessed":{"date-parts":[["2026",7,27]]},"issued":{"date-parts":[["2009",3,1]]}}}],"schema":"https://github.com/citation-style-language/schema/raw/master/csl-citation.json"} </w:instrText>
      </w:r>
      <w:r w:rsidR="006B5E9B">
        <w:fldChar w:fldCharType="separate"/>
      </w:r>
      <w:r w:rsidR="00302976">
        <w:rPr>
          <w:noProof/>
        </w:rPr>
        <w:t>(Chen et al. 2007; Chen 2009)</w:t>
      </w:r>
      <w:r w:rsidR="006B5E9B">
        <w:fldChar w:fldCharType="end"/>
      </w:r>
      <w:r w:rsidRPr="00441D07">
        <w:t>, shows that they are two readings of the same underlying mechanism operating under different conditions. The core of the divergence is that the AI label effect dominates in Su et al.</w:t>
      </w:r>
      <w:r w:rsidR="00534D0B">
        <w:t>’</w:t>
      </w:r>
      <w:r w:rsidRPr="00441D07">
        <w:t>s (2025) setting while the deterrent effect of length is largely absent, and that the reverse holds in ours.</w:t>
      </w:r>
    </w:p>
    <w:p w14:paraId="1D76D6AE" w14:textId="13789161" w:rsidR="00441D07" w:rsidRDefault="00441D07" w:rsidP="00441D07">
      <w:pPr>
        <w:pStyle w:val="Paragraph0"/>
      </w:pPr>
      <w:r w:rsidRPr="00441D07">
        <w:t xml:space="preserve">Competition dynamics theory holds that whether two actors are perceived as rivals depends first on their market commonality and their resource similarity, and both are low on a general-interest platform such as Quora. Quora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Under this complementary </w:t>
      </w:r>
      <w:r w:rsidRPr="00441D07">
        <w:lastRenderedPageBreak/>
        <w:t>framing the length of the AI answer loses its deterrent character, because a longer and more comprehensive AI answer signals more facts rather than a larger share of the space a human contributor would otherwise occupy, so greater length does not make contributors feel crowded 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 efficiency, precisely the dimensions on which the AI is strongest, and both market commonality and resource similarity are high. Here length is read as coverage of a finite solution space, and it deters contribution.</w:t>
      </w:r>
    </w:p>
    <w:p w14:paraId="79922FD3" w14:textId="624879C1" w:rsidR="00441D07" w:rsidRDefault="00441D07" w:rsidP="00441D07">
      <w:pPr>
        <w:pStyle w:val="Paragraph0"/>
      </w:pPr>
      <w:r w:rsidRPr="00441D07">
        <w:t>Timing compounds this contrast. In Su et al. (2025) the AI answer is added roughly three months after posting, once human answers have already accumulated, so the AI enters as a retrospective supplement to an established discussion. In our setting the AI answer is generated within minutes and occupies the first position before any human contributor arrives, so the human encounters the AI as a competitor at the moment of deciding whether to contribute. The same labeled AI answer therefore plays a different structural role in the two designs, and our decomposition makes clear that the sign of the aggregate effect follows from that role rather than from any fixed property of internal GenAI.</w:t>
      </w:r>
    </w:p>
    <w:p w14:paraId="00A19D12" w14:textId="3F15830A" w:rsidR="00441D07" w:rsidRPr="00441D07" w:rsidRDefault="00441D07" w:rsidP="00441D07">
      <w:pPr>
        <w:pStyle w:val="Paragraph0"/>
      </w:pPr>
      <w:r w:rsidRPr="00441D07">
        <w:t xml:space="preserve">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w:t>
      </w:r>
      <w:r w:rsidRPr="00441D07">
        <w:lastRenderedPageBreak/>
        <w:t>it identifies the conditions, high market commonality, high resource similarity, immediate entry, and content evaluated on the dimensions where AI is strong, under which an AI rival shifts from complement to competitor.</w:t>
      </w:r>
    </w:p>
    <w:p w14:paraId="0CCC0AFB" w14:textId="1FFAAA37" w:rsidR="00984445" w:rsidRDefault="00D66C4E" w:rsidP="00D66C4E">
      <w:pPr>
        <w:pStyle w:val="Heading1"/>
      </w:pPr>
      <w:r>
        <w:rPr>
          <w:rFonts w:hint="eastAsia"/>
        </w:rPr>
        <w:t>Conclusions</w:t>
      </w:r>
    </w:p>
    <w:p w14:paraId="53732E3F" w14:textId="522BB4D4" w:rsidR="00441D07" w:rsidRDefault="00441D07" w:rsidP="00441D07">
      <w:pPr>
        <w:pStyle w:val="Paragraph0"/>
        <w:rPr>
          <w:szCs w:val="24"/>
        </w:rPr>
      </w:pPr>
      <w:r>
        <w:rPr>
          <w:rStyle w:val="Strong"/>
          <w:color w:val="000000"/>
        </w:rPr>
        <w:t>Main results.</w:t>
      </w:r>
      <w:r>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 because typical AI answers carry substantial content, 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 and accelerates the next contribution, coverage rather than perceived quality drives the length effect, and higher AI quality raises human quality through </w:t>
      </w:r>
      <w:r w:rsidR="000D48EE">
        <w:t>improv</w:t>
      </w:r>
      <w:r w:rsidR="000D48EE">
        <w:rPr>
          <w:rFonts w:hint="eastAsia"/>
        </w:rPr>
        <w:t>ing</w:t>
      </w:r>
      <w:r>
        <w:t xml:space="preserve"> rather than through selection of stronger contributors or through </w:t>
      </w:r>
      <w:r w:rsidR="000D48EE">
        <w:t xml:space="preserve">differentiation </w:t>
      </w:r>
      <w:r>
        <w:t>from AI content.</w:t>
      </w:r>
    </w:p>
    <w:p w14:paraId="3BAA1CF5" w14:textId="79D238CC" w:rsidR="00441D07" w:rsidRDefault="00441D07" w:rsidP="00441D07">
      <w:pPr>
        <w:pStyle w:val="Paragraph0"/>
        <w:rPr>
          <w:szCs w:val="24"/>
        </w:rPr>
      </w:pPr>
      <w:r>
        <w:rPr>
          <w:rStyle w:val="Strong"/>
          <w:color w:val="000000"/>
        </w:rPr>
        <w:t>Theoretical contribution.</w:t>
      </w:r>
      <w:r>
        <w: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Whereas prior work studies AI that diverts questions before they arrive or that enters human answers as an unobservable input, and </w:t>
      </w:r>
      <w:r>
        <w:lastRenderedPageBreak/>
        <w:t>therefore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w:t>
      </w:r>
      <w:r w:rsidR="00534D0B">
        <w:t>’</w:t>
      </w:r>
      <w:r>
        <w:t>s response to an AI competitor is neither uniformly negative nor uniformly positive but depends on identifiable features of the AI answer, and we extend research on how prior contributions shape human contribution by demonstrating that the 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t>
      </w:r>
    </w:p>
    <w:p w14:paraId="43A5EFF9" w14:textId="605FAB22" w:rsidR="00441D07" w:rsidRDefault="00441D07" w:rsidP="00441D07">
      <w:pPr>
        <w:pStyle w:val="Paragraph0"/>
        <w:rPr>
          <w:szCs w:val="24"/>
        </w:rPr>
      </w:pPr>
      <w:r>
        <w:rPr>
          <w:rStyle w:val="Strong"/>
          <w:color w:val="000000"/>
        </w:rPr>
        <w:t>Practical implication.</w:t>
      </w:r>
      <w:r>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The deterrent force comes from content that appears to </w:t>
      </w:r>
      <w:r>
        <w:lastRenderedPageBreak/>
        <w:t xml:space="preserve">cover the question, which suggests that platforms concerned with sustaining answer volume should be cautious about displaying long, seemingly comprehensive AI answers in the first position, for example by </w:t>
      </w:r>
      <w:r>
        <w:rPr>
          <w:rFonts w:hint="eastAsia"/>
        </w:rPr>
        <w:t xml:space="preserve">constraining </w:t>
      </w:r>
      <w:r>
        <w:t xml:space="preserve">AI content in a </w:t>
      </w:r>
      <w:r>
        <w:rPr>
          <w:rFonts w:hint="eastAsia"/>
        </w:rPr>
        <w:t>shorter</w:t>
      </w:r>
      <w:r>
        <w:t xml:space="preserve"> or summarized form so that it does not signal that the solution space is already occupied. At the same time, higher-quality AI raises the quality of human answers through </w:t>
      </w:r>
      <w:r w:rsidR="00572CD6">
        <w:rPr>
          <w:rFonts w:hint="eastAsia"/>
        </w:rPr>
        <w:t>improving</w:t>
      </w:r>
      <w:r>
        <w:t xml:space="preserve"> rather than displacement, which implies that improving the internal GenAI need not erode human contribution quality and can instead push contributors toward the </w:t>
      </w:r>
      <w:r w:rsidR="00572CD6">
        <w:rPr>
          <w:rFonts w:hint="eastAsia"/>
        </w:rPr>
        <w:t>more accurate</w:t>
      </w:r>
      <w:r>
        <w:t xml:space="preserve"> knowledge that machines do not possess. Platforms can therefore integrate capable AI while preserving the distinctive value of human contributions, provided they treat the label as an invitation and the visible extent of AI content as the lever that governs whether humans feel crowded out.</w:t>
      </w:r>
    </w:p>
    <w:p w14:paraId="1A0F2E9C" w14:textId="76970330" w:rsidR="00441D07" w:rsidRDefault="00441D07" w:rsidP="00441D07">
      <w:pPr>
        <w:pStyle w:val="Paragraph0"/>
        <w:rPr>
          <w:szCs w:val="24"/>
        </w:rPr>
      </w:pPr>
      <w:r>
        <w:rPr>
          <w:rStyle w:val="Strong"/>
          <w:color w:val="000000"/>
        </w:rPr>
        <w:t>Limitations.</w:t>
      </w:r>
      <w:r>
        <w:t xml:space="preserve"> Several limitations qualify our conclusions and point to future work. Our evidence comes from a single technical Q&amp;A community in China, where contributions are evaluated on correctness and efficiency and where practitioners at the time held domain-specific doubts about AI capability. As our comparison with Su et al. (2025) makes clear, the sign of the aggregate effect depends on domain, on market commonality and resource similarity, and on the timing of AI entry, so the specific magnitudes we report should not be generalized to general-interest platforms or to settings where AI enters after human </w:t>
      </w:r>
      <w:r w:rsidRPr="00441D07">
        <w:t>answers</w:t>
      </w:r>
      <w:r>
        <w:t xml:space="preserve"> have accumulated. Our framework is intended to travel across these settings, but its predictions in domains unlike ours remain to be tested directly. The appraisal of AI as a weak competitor is also historically situated, and as beliefs about AI capability continue to revise, the AI label effect may weaken or reverse even as the content effects persist; our decomposition anticipates this shift but cannot by itself pin down when it will occur. Because external GenAI use is private and unobservable, our estimates identify the effect of adding a visible internal GenAI answer on top of a baseline in </w:t>
      </w:r>
      <w:r>
        <w:lastRenderedPageBreak/>
        <w:t>which external tools are already used, rather than the effect of AI availability in the abstract. The question-level randomization precludes any statement about question supply, and our reference-based measure of quality, though validated, captures substantive overlap with a state-of-the-art model</w:t>
      </w:r>
      <w:r w:rsidR="00534D0B">
        <w:t>’</w:t>
      </w:r>
      <w:r>
        <w:t>s answer rather than every dimension of contribution value.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p>
    <w:p w14:paraId="357B72B1" w14:textId="5C470628" w:rsidR="00B460C8" w:rsidRDefault="00B460C8" w:rsidP="00B460C8">
      <w:pPr>
        <w:pStyle w:val="Paragraph0"/>
        <w:rPr>
          <w:szCs w:val="24"/>
        </w:rPr>
      </w:pPr>
    </w:p>
    <w:p w14:paraId="697C081F" w14:textId="77777777" w:rsidR="00B96D8F" w:rsidRDefault="00B96D8F" w:rsidP="00B460C8">
      <w:pPr>
        <w:pStyle w:val="Paragraph0"/>
        <w:rPr>
          <w:szCs w:val="24"/>
        </w:rPr>
      </w:pPr>
    </w:p>
    <w:p w14:paraId="2C717DA1" w14:textId="77777777" w:rsidR="00B96D8F" w:rsidRPr="00B96D8F" w:rsidRDefault="00B96D8F" w:rsidP="00B96D8F">
      <w:pPr>
        <w:pStyle w:val="Heading1"/>
        <w:numPr>
          <w:ilvl w:val="0"/>
          <w:numId w:val="0"/>
        </w:numPr>
        <w:ind w:left="360" w:hanging="360"/>
      </w:pPr>
      <w:r w:rsidRPr="00B96D8F">
        <w:t>Reference</w:t>
      </w:r>
    </w:p>
    <w:p w14:paraId="3B029E18" w14:textId="77777777" w:rsidR="00B96D8F" w:rsidRPr="00B96D8F" w:rsidRDefault="00B96D8F" w:rsidP="00B96D8F">
      <w:pPr>
        <w:pStyle w:val="Bibliography"/>
      </w:pPr>
      <w:r w:rsidRPr="00B96D8F">
        <w:fldChar w:fldCharType="begin"/>
      </w:r>
      <w:r w:rsidRPr="00B96D8F">
        <w:instrText xml:space="preserve"> ADDIN ZOTERO_BIBL {"uncited":[],"omitted":[],"custom":[]} CSL_BIBLIOGRAPHY </w:instrText>
      </w:r>
      <w:r w:rsidRPr="00B96D8F">
        <w:fldChar w:fldCharType="separate"/>
      </w:r>
      <w:r w:rsidRPr="00B96D8F">
        <w:t>Anderson, B. R., Shah, J. H., &amp; Kreminski, M. (2024). Homogenization Effects of Large Language Models on Human Creative Ideation. In Proceedings of the 16th Conference on Creativity &amp; Cognition, 413–425.</w:t>
      </w:r>
    </w:p>
    <w:p w14:paraId="6E77CD51" w14:textId="77777777" w:rsidR="00B96D8F" w:rsidRPr="00B96D8F" w:rsidRDefault="00B96D8F" w:rsidP="00B96D8F">
      <w:pPr>
        <w:pStyle w:val="Bibliography"/>
      </w:pPr>
      <w:r w:rsidRPr="00B96D8F">
        <w:t>Austin, P. C. (2009). Balance Diagnostics for Comparing the Distribution of Baseline Covariates between Treatment Groups in Propensity</w:t>
      </w:r>
      <w:r w:rsidRPr="00B96D8F">
        <w:rPr>
          <w:rFonts w:ascii="Cambria Math" w:hAnsi="Cambria Math" w:cs="Cambria Math"/>
        </w:rPr>
        <w:t>‐</w:t>
      </w:r>
      <w:r w:rsidRPr="00B96D8F">
        <w:t>score Matched Samples. Statistics in Medicine, 28(25), 3083–3107.</w:t>
      </w:r>
    </w:p>
    <w:p w14:paraId="050C8B06" w14:textId="77777777" w:rsidR="00B96D8F" w:rsidRPr="00B96D8F" w:rsidRDefault="00B96D8F" w:rsidP="00B96D8F">
      <w:pPr>
        <w:pStyle w:val="Bibliography"/>
      </w:pPr>
      <w:r w:rsidRPr="00B96D8F">
        <w:t>Berger, P., Hennig, P., Bocklisch, T., Herold, T., &amp; Meinel, C. (2016). A Journey of Bounty Hunters: Analyzing the Influence of Reward Systems on StackOverflow Question Response Times. In 2016 IEEE/WIC/ACM International Conference on Web Intelligence (WI), 644–649.</w:t>
      </w:r>
    </w:p>
    <w:p w14:paraId="4D3E1C8D" w14:textId="77777777" w:rsidR="00B96D8F" w:rsidRPr="00B96D8F" w:rsidRDefault="00B96D8F" w:rsidP="00B96D8F">
      <w:pPr>
        <w:pStyle w:val="Bibliography"/>
      </w:pPr>
      <w:r w:rsidRPr="00B96D8F">
        <w:t>Borwankar, S., Khern-am-nuai, W., Pocheptsova Ghosh, A., &amp; Kannan, K. N. (2026). Unraveling the Impact: An Empirical Investigation of ChatGPT’s Exclusion from Stack Overflow. SSRN Scholarly Paper.</w:t>
      </w:r>
    </w:p>
    <w:p w14:paraId="62DA2FFA" w14:textId="77777777" w:rsidR="00B96D8F" w:rsidRPr="00B96D8F" w:rsidRDefault="00B96D8F" w:rsidP="00B96D8F">
      <w:pPr>
        <w:pStyle w:val="Bibliography"/>
      </w:pPr>
      <w:r w:rsidRPr="00B96D8F">
        <w:t>Burke, M., Kraut, R., &amp; Joyce, E. (2010). Membership Claims and Requests: Conversation-Level Newcomer Socialization Strategies in Online Groups. Small Group Research, 32(9), 1600–1631.</w:t>
      </w:r>
    </w:p>
    <w:p w14:paraId="676F7318" w14:textId="77777777" w:rsidR="00B96D8F" w:rsidRPr="00B96D8F" w:rsidRDefault="00B96D8F" w:rsidP="00B96D8F">
      <w:pPr>
        <w:pStyle w:val="Bibliography"/>
      </w:pPr>
      <w:r w:rsidRPr="00B96D8F">
        <w:t>Burtch, G., Lee, D., &amp; Chen, Z. (2024). The Consequences of Generative AI for Online Knowledge Communities. Scientific Reports, 14(1), 10413.</w:t>
      </w:r>
    </w:p>
    <w:p w14:paraId="399F416D" w14:textId="77777777" w:rsidR="00B96D8F" w:rsidRPr="00B96D8F" w:rsidRDefault="00B96D8F" w:rsidP="00B96D8F">
      <w:pPr>
        <w:pStyle w:val="Bibliography"/>
      </w:pPr>
      <w:r w:rsidRPr="00B96D8F">
        <w:t>Calefato, F., Lanubile, F., &amp; Novielli, N. (2018). How to Ask for Technical Help? Evidence-Based Guidelines for Writing Questions on Stack Overflow. Information and Software Technology, 94, 186–207.</w:t>
      </w:r>
    </w:p>
    <w:p w14:paraId="2D9DC70B" w14:textId="77777777" w:rsidR="00B96D8F" w:rsidRPr="00B96D8F" w:rsidRDefault="00B96D8F" w:rsidP="00B96D8F">
      <w:pPr>
        <w:pStyle w:val="Bibliography"/>
      </w:pPr>
      <w:r w:rsidRPr="00B96D8F">
        <w:t>Castelo, N., Bos, M. W., &amp; Lehmann, D. R. (2019). Task-Dependent Algorithm Aversion. Journal of Marketing Research, 56(5), 809–825.</w:t>
      </w:r>
    </w:p>
    <w:p w14:paraId="18E9BFAC" w14:textId="77777777" w:rsidR="00B96D8F" w:rsidRPr="00B96D8F" w:rsidRDefault="00B96D8F" w:rsidP="00B96D8F">
      <w:pPr>
        <w:pStyle w:val="Bibliography"/>
      </w:pPr>
      <w:r w:rsidRPr="00B96D8F">
        <w:lastRenderedPageBreak/>
        <w:t>Chen, J., &amp; Roth, J. (2024). Logs with Zeros? Some Problems and Solutions. The Quarterly Journal of Economics, 139(2), 891–936.</w:t>
      </w:r>
    </w:p>
    <w:p w14:paraId="5A6AF8AF" w14:textId="77777777" w:rsidR="00B96D8F" w:rsidRPr="00B96D8F" w:rsidRDefault="00B96D8F" w:rsidP="00B96D8F">
      <w:pPr>
        <w:pStyle w:val="Bibliography"/>
      </w:pPr>
      <w:r w:rsidRPr="00B96D8F">
        <w:t>Chen, L., Baird, A., &amp; Straub, D. (2022). The Impact of Hierarchical Privilege Levels and Non-Hierarchical Incentives on Continued Contribution in Online Q&amp;A Communities: A Motivational Model of Gamification Goals. Decision Support Systems, 153, 113667.</w:t>
      </w:r>
    </w:p>
    <w:p w14:paraId="54D32B30" w14:textId="77777777" w:rsidR="00B96D8F" w:rsidRPr="00B96D8F" w:rsidRDefault="00B96D8F" w:rsidP="00B96D8F">
      <w:pPr>
        <w:pStyle w:val="Bibliography"/>
      </w:pPr>
      <w:r w:rsidRPr="00B96D8F">
        <w:t>Chen, M., Su, K.-H., &amp; Tsai, W. (2007). Competitive Tension: The Awareness-Motivation-Capability Perspective. Academy of Management Journal, 50(1), 101–118.</w:t>
      </w:r>
    </w:p>
    <w:p w14:paraId="442CB391" w14:textId="77777777" w:rsidR="00B96D8F" w:rsidRPr="00B96D8F" w:rsidRDefault="00B96D8F" w:rsidP="00B96D8F">
      <w:pPr>
        <w:pStyle w:val="Bibliography"/>
      </w:pPr>
      <w:r w:rsidRPr="00B96D8F">
        <w:t>Chen, M.-J. (2009). Competitive Dynamics Research: An Insider’s Odyssey. Asia Pacific Journal of Management, 26(1), 5–25.</w:t>
      </w:r>
    </w:p>
    <w:p w14:paraId="01F1A76F" w14:textId="77777777" w:rsidR="00B96D8F" w:rsidRPr="00B96D8F" w:rsidRDefault="00B96D8F" w:rsidP="00B96D8F">
      <w:pPr>
        <w:pStyle w:val="Bibliography"/>
      </w:pPr>
      <w:r w:rsidRPr="00B96D8F">
        <w:t>Chen, Y., Harper, F. M., Konstan, J., &amp; Li, S. X. (2010). Social Comparisons and Contributions to Online Communities: A Field Experiment on MovieLens. American Economic Review, 100(4), 1358–1398.</w:t>
      </w:r>
    </w:p>
    <w:p w14:paraId="2EB0F410" w14:textId="77777777" w:rsidR="00B96D8F" w:rsidRPr="00B96D8F" w:rsidRDefault="00B96D8F" w:rsidP="00B96D8F">
      <w:pPr>
        <w:pStyle w:val="Bibliography"/>
      </w:pPr>
      <w:r w:rsidRPr="00B96D8F">
        <w:t>Demirci, O., Hannane, J., &amp; Zhu, X. (2024). Who Is AI Replacing? The Impact of GenAI on Online Freelancing Platforms. Management Science.</w:t>
      </w:r>
    </w:p>
    <w:p w14:paraId="558FE022" w14:textId="77777777" w:rsidR="00B96D8F" w:rsidRPr="00B96D8F" w:rsidRDefault="00B96D8F" w:rsidP="00B96D8F">
      <w:pPr>
        <w:pStyle w:val="Bibliography"/>
      </w:pPr>
      <w:r w:rsidRPr="00B96D8F">
        <w:t>Dietvorst, B. J., Simmons, J. P., &amp; Massey, C. (2015). Algorithm Aversion: People Erroneously Avoid Algorithms after Seeing Them Err. Journal of Experimental Psychology: General, 144(1), 114–126.</w:t>
      </w:r>
    </w:p>
    <w:p w14:paraId="0B964C6D" w14:textId="77777777" w:rsidR="00B96D8F" w:rsidRPr="00B96D8F" w:rsidRDefault="00B96D8F" w:rsidP="00B96D8F">
      <w:pPr>
        <w:pStyle w:val="Bibliography"/>
      </w:pPr>
      <w:r w:rsidRPr="00B96D8F">
        <w:t>Doshi, A. R., &amp; Hauser, O. P. (2024). Generative AI Enhances Individual Creativity but Reduces the Collective Diversity of Novel Content. Science Advances, 10(28), eadn5290.</w:t>
      </w:r>
    </w:p>
    <w:p w14:paraId="1FFE9D6F" w14:textId="77777777" w:rsidR="00B96D8F" w:rsidRPr="00B96D8F" w:rsidRDefault="00B96D8F" w:rsidP="00B96D8F">
      <w:pPr>
        <w:pStyle w:val="Bibliography"/>
      </w:pPr>
      <w:r w:rsidRPr="00B96D8F">
        <w:t>Evans, J. St. B. T., &amp; Stanovich, K. E. (2013). Dual-Process Theories of Higher Cognition: Advancing the Debate. Perspectives on Psychological Science, 8(3), 223–241.</w:t>
      </w:r>
    </w:p>
    <w:p w14:paraId="05EA68C5" w14:textId="77777777" w:rsidR="00B96D8F" w:rsidRPr="00B96D8F" w:rsidRDefault="00B96D8F" w:rsidP="00B96D8F">
      <w:pPr>
        <w:pStyle w:val="Bibliography"/>
      </w:pPr>
      <w:r w:rsidRPr="00B96D8F">
        <w:t>Fang, Y., &amp; Zhou, T. (2026). Impact of AI-Generated Content Restriction Policy on User Contribution: Evidence from an Online Knowledge-Sharing Platform. Information &amp; Management, 63(3), 104322.</w:t>
      </w:r>
    </w:p>
    <w:p w14:paraId="0CC1FEF3" w14:textId="77777777" w:rsidR="00B96D8F" w:rsidRPr="00B96D8F" w:rsidRDefault="00B96D8F" w:rsidP="00B96D8F">
      <w:pPr>
        <w:pStyle w:val="Bibliography"/>
      </w:pPr>
      <w:r w:rsidRPr="00B96D8F">
        <w:t>Hsieh, K.-Y., Tsai, W., &amp; Chen, M.-J. (2015). If They Can Do It, Why Not Us? Competitors as Reference Points for Justifying Escalation of Commitment. Academy of Management Journal, 58(1), 38–58.</w:t>
      </w:r>
    </w:p>
    <w:p w14:paraId="095E584B" w14:textId="77777777" w:rsidR="00B96D8F" w:rsidRPr="00B96D8F" w:rsidRDefault="00B96D8F" w:rsidP="00B96D8F">
      <w:pPr>
        <w:pStyle w:val="Bibliography"/>
      </w:pPr>
      <w:r w:rsidRPr="00B96D8F">
        <w:t>Hui, X., Reshef, O., &amp; Zhou, L. (2024). The Short-Term Effects of Generative Artificial Intelligence on Employment: Evidence from an Online Labor Market. Organization Science, 35(6), 1977–1989.</w:t>
      </w:r>
    </w:p>
    <w:p w14:paraId="036DE893" w14:textId="77777777" w:rsidR="00B96D8F" w:rsidRPr="00B96D8F" w:rsidRDefault="00B96D8F" w:rsidP="00B96D8F">
      <w:pPr>
        <w:pStyle w:val="Bibliography"/>
      </w:pPr>
      <w:r w:rsidRPr="00B96D8F">
        <w:t>Jiang, S., Nguyen, D. K., Dai, P.-F., &amp; Meng, Q. (2024). Monetary Income as Opportunity Cost: Exploring the Negative Effect on Free Knowledge Contribution of Knowledge Suppliers. Journal of Knowledge Management, 28(2), 440–462.</w:t>
      </w:r>
    </w:p>
    <w:p w14:paraId="2A801324" w14:textId="77777777" w:rsidR="00B96D8F" w:rsidRPr="00B96D8F" w:rsidRDefault="00B96D8F" w:rsidP="00B96D8F">
      <w:pPr>
        <w:pStyle w:val="Bibliography"/>
      </w:pPr>
      <w:r w:rsidRPr="00B96D8F">
        <w:t>Kabir, S., Udo-Imeh, D. N., Kou, B., &amp; Zhang, T. (2024). Is Stack Overflow Obsolete? An Empirical Study of the Characteristics of ChatGPT Answers to Stack Overflow Questions. In Proceedings of the 2024 CHI Conference on Human Factors in Computing Systems, 1–17.</w:t>
      </w:r>
    </w:p>
    <w:p w14:paraId="0E6B075A" w14:textId="77777777" w:rsidR="00B96D8F" w:rsidRPr="00B96D8F" w:rsidRDefault="00B96D8F" w:rsidP="00B96D8F">
      <w:pPr>
        <w:pStyle w:val="Bibliography"/>
      </w:pPr>
      <w:r w:rsidRPr="00B96D8F">
        <w:t>Kahneman, D. (2003). A Perspective on Judgment and Choice: Mapping Bounded Rationality. American Psychologist, 58(9), 697–720.</w:t>
      </w:r>
    </w:p>
    <w:p w14:paraId="3B05AECF" w14:textId="77777777" w:rsidR="00B96D8F" w:rsidRPr="00B96D8F" w:rsidRDefault="00B96D8F" w:rsidP="00B96D8F">
      <w:pPr>
        <w:pStyle w:val="Bibliography"/>
      </w:pPr>
      <w:r w:rsidRPr="00B96D8F">
        <w:t>Kahneman, D. (2011). Thinking, Fast and Slow. Farrar, Straus and Giroux.</w:t>
      </w:r>
    </w:p>
    <w:p w14:paraId="64100DFE" w14:textId="77777777" w:rsidR="00B96D8F" w:rsidRPr="00B96D8F" w:rsidRDefault="00B96D8F" w:rsidP="00B96D8F">
      <w:pPr>
        <w:pStyle w:val="Bibliography"/>
      </w:pPr>
      <w:r w:rsidRPr="00B96D8F">
        <w:t>Kahneman, D., &amp; Frederick, S. (2002). Representativeness Revisited: Attribute Substitution in Intuitive Judgment. Heuristics and Biases: The Psychology of Intuitive Judgment, 49(49–81), 74.</w:t>
      </w:r>
    </w:p>
    <w:p w14:paraId="56F5BE76" w14:textId="77777777" w:rsidR="00B96D8F" w:rsidRPr="00B96D8F" w:rsidRDefault="00B96D8F" w:rsidP="00B96D8F">
      <w:pPr>
        <w:pStyle w:val="Bibliography"/>
      </w:pPr>
      <w:r w:rsidRPr="00B96D8F">
        <w:t>Lee, J., &amp; Lee, G. G. (2025). Structured Reasoning and Answer Verification: Enhancing Question Answering System Accuracy and Explainability. Knowledge-Based Systems, 311, 113091.</w:t>
      </w:r>
    </w:p>
    <w:p w14:paraId="2C989201" w14:textId="77777777" w:rsidR="00B96D8F" w:rsidRPr="00B96D8F" w:rsidRDefault="00B96D8F" w:rsidP="00B96D8F">
      <w:pPr>
        <w:pStyle w:val="Bibliography"/>
      </w:pPr>
      <w:r w:rsidRPr="00B96D8F">
        <w:lastRenderedPageBreak/>
        <w:t>Li, H., Shankar, R., &amp; Stallaert, J. (2020). Invested or Indebted: Ex-Ante and Ex-Post Reciprocity in Online Knowledge Sharing Communities. ACM Transactions on Management Information Systems, 11(1), 1–26.</w:t>
      </w:r>
    </w:p>
    <w:p w14:paraId="742601BC" w14:textId="77777777" w:rsidR="00B96D8F" w:rsidRPr="00B96D8F" w:rsidRDefault="00B96D8F" w:rsidP="00B96D8F">
      <w:pPr>
        <w:pStyle w:val="Bibliography"/>
      </w:pPr>
      <w:r w:rsidRPr="00B96D8F">
        <w:t>Li, L., Li, A., Song, X., Li, X., Huang, K., &amp; Ye, E. M. (2023). Characterizing Response Quantity on Academic Social Q&amp;A Sites: A Multidiscipline Comparison of Linguistic Characteristics of Questions. Library Hi Tech, 41(3), 921–938.</w:t>
      </w:r>
    </w:p>
    <w:p w14:paraId="711D6D2C" w14:textId="77777777" w:rsidR="00B96D8F" w:rsidRPr="00B96D8F" w:rsidRDefault="00B96D8F" w:rsidP="00B96D8F">
      <w:pPr>
        <w:pStyle w:val="Bibliography"/>
      </w:pPr>
      <w:r w:rsidRPr="00B96D8F">
        <w:t>Li, P., Castelo, N., Katona, Z., &amp; Sarvary, M. (2024). Frontiers: Determining the Validity of Large Language Models for Automated Perceptual Analysis. Marketing Science, 43(2), 254–266.</w:t>
      </w:r>
    </w:p>
    <w:p w14:paraId="10F23623" w14:textId="77777777" w:rsidR="00B96D8F" w:rsidRPr="00B96D8F" w:rsidRDefault="00B96D8F" w:rsidP="00B96D8F">
      <w:pPr>
        <w:pStyle w:val="Bibliography"/>
      </w:pPr>
      <w:r w:rsidRPr="00B96D8F">
        <w:t>Li, X., &amp; Kim, K. (2025). Impacts of Generative AI on User Contributions: Evidence from a Coding Q &amp;A Platform. Marketing Letters, 36(3), 577–591.</w:t>
      </w:r>
    </w:p>
    <w:p w14:paraId="371387A6" w14:textId="77777777" w:rsidR="00B96D8F" w:rsidRPr="00B96D8F" w:rsidRDefault="00B96D8F" w:rsidP="00B96D8F">
      <w:pPr>
        <w:pStyle w:val="Bibliography"/>
      </w:pPr>
      <w:r w:rsidRPr="00B96D8F">
        <w:t>Logg, J. M., Minson, J. A., &amp; Moore, D. A. (2019). Algorithm Appreciation: People Prefer Algorithmic to Human Judgment. Organizational Behavior and Human Decision Processes, 151, 90–103.</w:t>
      </w:r>
    </w:p>
    <w:p w14:paraId="0347C838" w14:textId="77777777" w:rsidR="00B96D8F" w:rsidRPr="00B96D8F" w:rsidRDefault="00B96D8F" w:rsidP="00B96D8F">
      <w:pPr>
        <w:pStyle w:val="Bibliography"/>
      </w:pPr>
      <w:r w:rsidRPr="00B96D8F">
        <w:t>Longoni, C., Fradkin, A., Cian, L., &amp; Pennycook, G. (2022). News from Generative Artificial Intelligence Is Believed Less. In Proceedings of the 2022 ACM Conference on Fairness, Accountability, and Transparency, 97–106.</w:t>
      </w:r>
    </w:p>
    <w:p w14:paraId="73D8C8CF" w14:textId="77777777" w:rsidR="00B96D8F" w:rsidRPr="00B96D8F" w:rsidRDefault="00B96D8F" w:rsidP="00B96D8F">
      <w:pPr>
        <w:pStyle w:val="Bibliography"/>
      </w:pPr>
      <w:r w:rsidRPr="00B96D8F">
        <w:t>Meng, X., Webster, S. A., &amp; Butler, B. S. (2013). Motivational Effects of Badge Systems on Participation in Stack Exchange Social Q&amp;A Online Community. In Proceedings of Americas Conference on Information Systems, (Vol. 4), 2478–2484.</w:t>
      </w:r>
    </w:p>
    <w:p w14:paraId="5E9C9D71" w14:textId="77777777" w:rsidR="00B96D8F" w:rsidRPr="00B96D8F" w:rsidRDefault="00B96D8F" w:rsidP="00B96D8F">
      <w:pPr>
        <w:pStyle w:val="Bibliography"/>
      </w:pPr>
      <w:r w:rsidRPr="00B96D8F">
        <w:t>Moon, J. Y., &amp; Sproull, L. S. (2008). The Role of Feedback in Managing the Internet-Based Volunteer Work Force. Information Systems Research, 19(4), 494–515.</w:t>
      </w:r>
    </w:p>
    <w:p w14:paraId="3950EC91" w14:textId="77777777" w:rsidR="00B96D8F" w:rsidRPr="00B96D8F" w:rsidRDefault="00B96D8F" w:rsidP="00B96D8F">
      <w:pPr>
        <w:pStyle w:val="Bibliography"/>
      </w:pPr>
      <w:r w:rsidRPr="00B96D8F">
        <w:t>Olson Jr, M. (1971). The Logic of Collective Action: Public Goods and the Theory of Groups, with a New Preface and Appendix. (Vol. 124).</w:t>
      </w:r>
    </w:p>
    <w:p w14:paraId="70903B75" w14:textId="77777777" w:rsidR="00B96D8F" w:rsidRPr="00B96D8F" w:rsidRDefault="00B96D8F" w:rsidP="00B96D8F">
      <w:pPr>
        <w:pStyle w:val="Bibliography"/>
      </w:pPr>
      <w:r w:rsidRPr="00B96D8F">
        <w:t>Oster, E. (2019). Unobservable Selection and Coefficient Stability: Theory and Evidence. Journal of Business &amp; Economic Statistics, 37(2), 187–204.</w:t>
      </w:r>
    </w:p>
    <w:p w14:paraId="6845EDF7" w14:textId="77777777" w:rsidR="00B96D8F" w:rsidRPr="00B96D8F" w:rsidRDefault="00B96D8F" w:rsidP="00B96D8F">
      <w:pPr>
        <w:pStyle w:val="Bibliography"/>
      </w:pPr>
      <w:r w:rsidRPr="00B96D8F">
        <w:t>Quinn, M., &amp; Gutt, D. (2025). Heterogeneous Effects of Generative Artificial Intelligence (GenAI) on Knowledge Seeking in Online Communities. Journal of Management Information Systems, 42(2), 370–399.</w:t>
      </w:r>
    </w:p>
    <w:p w14:paraId="5DC6FD50" w14:textId="77777777" w:rsidR="00B96D8F" w:rsidRPr="00B96D8F" w:rsidRDefault="00B96D8F" w:rsidP="00B96D8F">
      <w:pPr>
        <w:pStyle w:val="Bibliography"/>
      </w:pPr>
      <w:r w:rsidRPr="00B96D8F">
        <w:t>Rao, X., Shan, G., &amp; Qiu, L. (2026). How Generative AI Transforms Questioning Behavior on Q&amp;A Platforms: Evidence from A Natural Experiment with Pilot Usage of ChatGPT. SSRN Scholarly Paper.</w:t>
      </w:r>
    </w:p>
    <w:p w14:paraId="35F0C513" w14:textId="77777777" w:rsidR="00B96D8F" w:rsidRPr="00B96D8F" w:rsidRDefault="00B96D8F" w:rsidP="00B96D8F">
      <w:pPr>
        <w:pStyle w:val="Bibliography"/>
      </w:pPr>
      <w:r w:rsidRPr="00B96D8F">
        <w:t>del Rio-Chanona, R. M., Laurentsyeva, N., &amp; Wachs, J. (2024). Large Language Models Reduce Public Knowledge Sharing on Online Q&amp;A Platforms. PNAS Nexus, 3(9), pgae400.</w:t>
      </w:r>
    </w:p>
    <w:p w14:paraId="70C529AA" w14:textId="77777777" w:rsidR="00B96D8F" w:rsidRPr="00B96D8F" w:rsidRDefault="00B96D8F" w:rsidP="00B96D8F">
      <w:pPr>
        <w:pStyle w:val="Bibliography"/>
      </w:pPr>
      <w:r w:rsidRPr="00B96D8F">
        <w:t>Sanatizadeh, A., Lu, Y., Zhao, K., &amp; Hu, Y. (2025). Engagement or Entanglement? The Dual Impact of Generative Artificial Intelligence in Online Knowledge Exchange Platforms. Information &amp; Management, 62(6), 104178.</w:t>
      </w:r>
    </w:p>
    <w:p w14:paraId="56DC4EB3" w14:textId="77777777" w:rsidR="00B96D8F" w:rsidRPr="00B96D8F" w:rsidRDefault="00B96D8F" w:rsidP="00B96D8F">
      <w:pPr>
        <w:pStyle w:val="Bibliography"/>
      </w:pPr>
      <w:r w:rsidRPr="00B96D8F">
        <w:t>Shan, G., &amp; Qiu, L. (2026). Examining the Impact of Generative AI on Users’ Voluntary Knowledge Contribution: Evidence from a Natural Experiment on Stack Overflow. Information Systems Research, 37(2), 1021–1041.</w:t>
      </w:r>
    </w:p>
    <w:p w14:paraId="5CC4111A" w14:textId="77777777" w:rsidR="00B96D8F" w:rsidRPr="00B96D8F" w:rsidRDefault="00B96D8F" w:rsidP="00B96D8F">
      <w:pPr>
        <w:pStyle w:val="Bibliography"/>
      </w:pPr>
      <w:r w:rsidRPr="00B96D8F">
        <w:t>Shi, C., Hu, P., Fan, W., &amp; Qiu, L. (2024). Competitive Peer Influence on Knowledge Contribution Behaviors in Online Q&amp;A Communities: A Social Comparison Perspective. Internet Research, 34(5), 1577–1601.</w:t>
      </w:r>
    </w:p>
    <w:p w14:paraId="68D0F7BF" w14:textId="77777777" w:rsidR="00B96D8F" w:rsidRPr="00B96D8F" w:rsidRDefault="00B96D8F" w:rsidP="00B96D8F">
      <w:pPr>
        <w:pStyle w:val="Bibliography"/>
      </w:pPr>
      <w:r w:rsidRPr="00B96D8F">
        <w:lastRenderedPageBreak/>
        <w:t>Shin, M., Kim, J., van Opheusden, B., &amp; Griffiths, T. L. (2023). Superhuman Artificial Intelligence Can Improve Human Decision-Making by Increasing Novelty. Proceedings of the National Academy of Sciences, 120(12), e2214840120.</w:t>
      </w:r>
    </w:p>
    <w:p w14:paraId="33BD4A68" w14:textId="77777777" w:rsidR="00B96D8F" w:rsidRPr="00B96D8F" w:rsidRDefault="00B96D8F" w:rsidP="00B96D8F">
      <w:pPr>
        <w:pStyle w:val="Bibliography"/>
      </w:pPr>
      <w:r w:rsidRPr="00B96D8F">
        <w:t>Tversky, A., &amp; Kahneman, D. (1973). Availability: A Heuristic for Judging Frequency and Probability. Cognitive Psychology, 5(2), 207–232.</w:t>
      </w:r>
    </w:p>
    <w:p w14:paraId="7FDC4075" w14:textId="77777777" w:rsidR="00B96D8F" w:rsidRPr="00B96D8F" w:rsidRDefault="00B96D8F" w:rsidP="00B96D8F">
      <w:pPr>
        <w:pStyle w:val="Bibliography"/>
      </w:pPr>
      <w:r w:rsidRPr="00B96D8F">
        <w:t>Wang, N., Liu, Y., &amp; Xiao, S. (2022). Which Feedback Matters? The Role of Expressions and Valence in Continuous High-Quality Knowledge Contribution in the Online Q&amp;A Community. Decision Support Systems, 156, 113750.</w:t>
      </w:r>
    </w:p>
    <w:p w14:paraId="3FA1D00D" w14:textId="77777777" w:rsidR="00B96D8F" w:rsidRPr="00B96D8F" w:rsidRDefault="00B96D8F" w:rsidP="00B96D8F">
      <w:pPr>
        <w:pStyle w:val="Bibliography"/>
      </w:pPr>
      <w:r w:rsidRPr="00B96D8F">
        <w:t>Wang, X. (Shawn), &amp; Zheng, J. (2024). Can Banning AI-Generated Content Save User-Generated Q&amp;A Platforms? SSRN Scholarly Paper.</w:t>
      </w:r>
    </w:p>
    <w:p w14:paraId="3DB74CD4" w14:textId="77777777" w:rsidR="00B96D8F" w:rsidRPr="00B96D8F" w:rsidRDefault="00B96D8F" w:rsidP="00B96D8F">
      <w:pPr>
        <w:pStyle w:val="Bibliography"/>
      </w:pPr>
      <w:r w:rsidRPr="00B96D8F">
        <w:t>Xue, J., Wang, L., Zheng, J., Li, Y., &amp; Tan, Y. (2026). Can ChatGPT Kill User-Generated Q&amp;A Platforms? Information Systems Research.</w:t>
      </w:r>
    </w:p>
    <w:p w14:paraId="3C0B2D25" w14:textId="77777777" w:rsidR="00B96D8F" w:rsidRPr="00B96D8F" w:rsidRDefault="00B96D8F" w:rsidP="00B96D8F">
      <w:pPr>
        <w:pStyle w:val="Bibliography"/>
      </w:pPr>
      <w:r w:rsidRPr="00B96D8F">
        <w:t>Yiu, S., Seamans, R., Raj, M., &amp; Liu, T. (2026). Worker Repositioning and Technological Change: Evidence from an Online Labor Market. Organization Science.</w:t>
      </w:r>
    </w:p>
    <w:p w14:paraId="13CFACE6" w14:textId="77777777" w:rsidR="00B96D8F" w:rsidRPr="00B96D8F" w:rsidRDefault="00B96D8F" w:rsidP="00B96D8F">
      <w:pPr>
        <w:pStyle w:val="Bibliography"/>
      </w:pPr>
      <w:r w:rsidRPr="00B96D8F">
        <w:t>Zhang, L., Li, Y.-N., Peng, T.-Q., &amp; Wu, Y. (2022). Dynamics of the Social Construction of Knowledge: An Empirical Study of Zhihu in China. EPJ Data Science, 11(1), 35.</w:t>
      </w:r>
    </w:p>
    <w:p w14:paraId="2128BFD5" w14:textId="77777777" w:rsidR="00B96D8F" w:rsidRPr="00B96D8F" w:rsidRDefault="00B96D8F" w:rsidP="00B96D8F">
      <w:pPr>
        <w:pStyle w:val="Bibliography"/>
      </w:pPr>
      <w:r w:rsidRPr="00B96D8F">
        <w:t>Zhang, X. (Michael), &amp; Zhu, F. (2011). Group Size and Incentives to Contribute: A Natural Experiment at Chinese Wikipedia. American Economic Review, 101(4), 1601–1615.</w:t>
      </w:r>
    </w:p>
    <w:p w14:paraId="4684B71E" w14:textId="335424C6" w:rsidR="00B96D8F" w:rsidRDefault="00B96D8F" w:rsidP="00B96D8F">
      <w:pPr>
        <w:pStyle w:val="Bibliography"/>
        <w:rPr>
          <w:szCs w:val="24"/>
        </w:rPr>
      </w:pPr>
      <w:r w:rsidRPr="00B96D8F">
        <w:fldChar w:fldCharType="end"/>
      </w: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8" w:author="Dylan CHEN" w:date="2026-08-19T11:35:00Z" w:initials="DC">
    <w:p w14:paraId="56621CAB" w14:textId="77777777" w:rsidR="00B51AB5" w:rsidRDefault="00B51AB5" w:rsidP="00B51AB5">
      <w:r>
        <w:rPr>
          <w:rStyle w:val="CommentReference"/>
        </w:rPr>
        <w:annotationRef/>
      </w:r>
      <w:r>
        <w:rPr>
          <w:rFonts w:ascii="Georgia" w:eastAsiaTheme="minorEastAsia" w:hAnsi="Georgia" w:cs="Georgia"/>
          <w:sz w:val="20"/>
          <w:szCs w:val="20"/>
          <w:lang w:eastAsia="en-US"/>
        </w:rPr>
        <w:t>if I use raw length rather then log, length become not signifant at all.</w:t>
      </w:r>
    </w:p>
  </w:comment>
  <w:comment w:id="19" w:author="Dylan CHEN" w:date="2026-08-19T11:34:00Z" w:initials="DC">
    <w:p w14:paraId="0CF2A2E4" w14:textId="77777777" w:rsidR="00B51AB5" w:rsidRDefault="00B51AB5" w:rsidP="00B51AB5">
      <w:r>
        <w:rPr>
          <w:rStyle w:val="CommentReference"/>
        </w:rPr>
        <w:annotationRef/>
      </w:r>
      <w:r>
        <w:rPr>
          <w:rFonts w:ascii="Georgia" w:eastAsiaTheme="minorEastAsia" w:hAnsi="Georgia" w:cs="Georgia"/>
          <w:sz w:val="20"/>
          <w:szCs w:val="20"/>
          <w:lang w:eastAsia="en-US"/>
        </w:rPr>
        <w:t>I first do the standardization to length and quality. and there are two ways of filling value to control group sample:</w:t>
      </w:r>
    </w:p>
    <w:p w14:paraId="535FC557" w14:textId="77777777" w:rsidR="00B51AB5" w:rsidRDefault="00B51AB5" w:rsidP="00B51AB5">
      <w:r>
        <w:rPr>
          <w:rFonts w:ascii="Georgia" w:eastAsiaTheme="minorEastAsia" w:hAnsi="Georgia" w:cs="Georgia"/>
          <w:sz w:val="20"/>
          <w:szCs w:val="20"/>
          <w:lang w:eastAsia="en-US"/>
        </w:rPr>
        <w:t>1) fill NA with 0. but this means control group have average level of AI length and quality. Werid.</w:t>
      </w:r>
    </w:p>
    <w:p w14:paraId="1C228382" w14:textId="77777777" w:rsidR="00B51AB5" w:rsidRDefault="00B51AB5" w:rsidP="00B51AB5">
      <w:r>
        <w:rPr>
          <w:rFonts w:ascii="Georgia" w:eastAsiaTheme="minorEastAsia" w:hAnsi="Georgia" w:cs="Georgia"/>
          <w:sz w:val="20"/>
          <w:szCs w:val="20"/>
          <w:lang w:eastAsia="en-US"/>
        </w:rPr>
        <w:t>2) fill NA with minimum value of lengths/quality. a little meaningful but still werid.</w:t>
      </w:r>
    </w:p>
    <w:p w14:paraId="731BD117" w14:textId="77777777" w:rsidR="00B51AB5" w:rsidRDefault="00B51AB5" w:rsidP="00B51AB5"/>
    <w:p w14:paraId="0D314869" w14:textId="77777777" w:rsidR="00B51AB5" w:rsidRDefault="00B51AB5" w:rsidP="00B51AB5">
      <w:r>
        <w:rPr>
          <w:rFonts w:ascii="Georgia" w:eastAsiaTheme="minorEastAsia" w:hAnsi="Georgia" w:cs="Georgia"/>
          <w:sz w:val="20"/>
          <w:szCs w:val="20"/>
          <w:lang w:eastAsia="en-US"/>
        </w:rPr>
        <w:t>For both ways:</w:t>
      </w:r>
    </w:p>
    <w:p w14:paraId="36B38A95" w14:textId="77777777" w:rsidR="00B51AB5" w:rsidRDefault="00B51AB5" w:rsidP="00B51AB5">
      <w:r>
        <w:rPr>
          <w:rFonts w:ascii="Georgia" w:eastAsiaTheme="minorEastAsia" w:hAnsi="Georgia" w:cs="Georgia"/>
          <w:sz w:val="20"/>
          <w:szCs w:val="20"/>
          <w:lang w:eastAsia="en-US"/>
        </w:rPr>
        <w:t>1) main model do not have significant deterrence effect for length.</w:t>
      </w:r>
    </w:p>
    <w:p w14:paraId="20D856F0" w14:textId="77777777" w:rsidR="00B51AB5" w:rsidRDefault="00B51AB5" w:rsidP="00B51AB5">
      <w:r>
        <w:rPr>
          <w:rFonts w:ascii="Georgia" w:eastAsiaTheme="minorEastAsia" w:hAnsi="Georgia" w:cs="Georgia"/>
          <w:sz w:val="20"/>
          <w:szCs w:val="20"/>
          <w:lang w:eastAsia="en-US"/>
        </w:rPr>
        <w:t xml:space="preserve">2) equalivilent test for length and quality fails. </w:t>
      </w:r>
    </w:p>
    <w:p w14:paraId="268C02BD" w14:textId="77777777" w:rsidR="00B51AB5" w:rsidRDefault="00B51AB5" w:rsidP="00B51AB5"/>
    <w:p w14:paraId="6451E66C" w14:textId="77777777" w:rsidR="00B51AB5" w:rsidRDefault="00B51AB5" w:rsidP="00B51AB5">
      <w:r>
        <w:rPr>
          <w:rFonts w:ascii="Georgia" w:eastAsiaTheme="minorEastAsia" w:hAnsi="Georgia" w:cs="Georgia"/>
          <w:sz w:val="20"/>
          <w:szCs w:val="20"/>
          <w:lang w:eastAsia="en-US"/>
        </w:rPr>
        <w:t>Even for current log length and quality results, equilvilent test fails (p=0.09)</w:t>
      </w:r>
    </w:p>
  </w:comment>
  <w:comment w:id="21" w:author="Dylan CHEN" w:date="2026-08-19T14:45:00Z" w:initials="DC">
    <w:p w14:paraId="337B0A67" w14:textId="77777777" w:rsidR="00F045BB" w:rsidRDefault="00B05B16" w:rsidP="00F045BB">
      <w:r>
        <w:rPr>
          <w:rStyle w:val="CommentReference"/>
        </w:rPr>
        <w:annotationRef/>
      </w:r>
      <w:r w:rsidR="00F045BB">
        <w:rPr>
          <w:rFonts w:ascii="Georgia" w:eastAsiaTheme="minorEastAsia" w:hAnsi="Georgia" w:cs="Georgia"/>
          <w:sz w:val="20"/>
          <w:szCs w:val="20"/>
          <w:lang w:eastAsia="en-US"/>
        </w:rPr>
        <w:t>I remove the "language about "holding the other dimension at its mean"</w:t>
      </w:r>
    </w:p>
    <w:p w14:paraId="124AE245" w14:textId="77777777" w:rsidR="00F045BB" w:rsidRDefault="00F045BB" w:rsidP="00F045BB"/>
    <w:p w14:paraId="5DD7242A" w14:textId="77777777" w:rsidR="00F045BB" w:rsidRDefault="00F045BB" w:rsidP="00F045BB">
      <w:r>
        <w:rPr>
          <w:rFonts w:ascii="Georgia" w:eastAsiaTheme="minorEastAsia" w:hAnsi="Georgia" w:cs="Georgia"/>
          <w:sz w:val="20"/>
          <w:szCs w:val="20"/>
          <w:lang w:eastAsia="en-US"/>
        </w:rPr>
        <w:t>Because if follow this plotting, panel b would become:</w:t>
      </w:r>
    </w:p>
    <w:p w14:paraId="21935AD1" w14:textId="77777777" w:rsidR="00F045BB" w:rsidRDefault="00F045BB" w:rsidP="00F045BB">
      <w:r>
        <w:rPr>
          <w:rFonts w:ascii="Georgia" w:eastAsiaTheme="minorEastAsia" w:hAnsi="Georgia" w:cs="Georgia"/>
          <w:sz w:val="20"/>
          <w:szCs w:val="20"/>
          <w:lang w:eastAsia="en-US"/>
        </w:rPr>
        <w:t>1) For AI group, when AI quality is low, human quality will be lower than control group.</w:t>
      </w:r>
    </w:p>
    <w:p w14:paraId="2D0FCB8F" w14:textId="77777777" w:rsidR="00F045BB" w:rsidRDefault="00F045BB" w:rsidP="00F045BB">
      <w:r>
        <w:rPr>
          <w:rFonts w:ascii="Georgia" w:eastAsiaTheme="minorEastAsia" w:hAnsi="Georgia" w:cs="Georgia"/>
          <w:sz w:val="20"/>
          <w:szCs w:val="20"/>
          <w:lang w:eastAsia="en-US"/>
        </w:rPr>
        <w:t>2) What's more, at this situation, human quality would be negative.</w:t>
      </w:r>
    </w:p>
    <w:p w14:paraId="5200F94D" w14:textId="77777777" w:rsidR="00F045BB" w:rsidRDefault="00F045BB" w:rsidP="00F045BB"/>
    <w:p w14:paraId="0A68DC56" w14:textId="77777777" w:rsidR="00F045BB" w:rsidRDefault="00F045BB" w:rsidP="00F045BB">
      <w:r>
        <w:rPr>
          <w:rFonts w:ascii="Georgia" w:eastAsiaTheme="minorEastAsia" w:hAnsi="Georgia" w:cs="Georgia"/>
          <w:sz w:val="20"/>
          <w:szCs w:val="20"/>
          <w:lang w:eastAsia="en-US"/>
        </w:rPr>
        <w:t>This may create the confusion and even speculation about out LLM measure, whose range is 0-10.</w:t>
      </w:r>
    </w:p>
    <w:p w14:paraId="73D98F27" w14:textId="77777777" w:rsidR="00F045BB" w:rsidRDefault="00F045BB" w:rsidP="00F045BB"/>
    <w:p w14:paraId="4C6BE3CD" w14:textId="77777777" w:rsidR="00F045BB" w:rsidRDefault="00F045BB" w:rsidP="00F045BB">
      <w:r>
        <w:rPr>
          <w:rFonts w:ascii="Georgia" w:eastAsiaTheme="minorEastAsia" w:hAnsi="Georgia" w:cs="Georgia"/>
          <w:sz w:val="20"/>
          <w:szCs w:val="20"/>
          <w:lang w:eastAsia="en-US"/>
        </w:rPr>
        <w:t>So, I think just keep its core role - illusration is fine. Focus on the 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56621CAB" w15:done="0"/>
  <w15:commentEx w15:paraId="6451E66C" w15:done="0"/>
  <w15:commentEx w15:paraId="4C6BE3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A87ECF2" w16cex:dateUtc="2026-08-19T03:35:00Z"/>
  <w16cex:commentExtensible w16cex:durableId="4952D198" w16cex:dateUtc="2026-08-19T03:34:00Z"/>
  <w16cex:commentExtensible w16cex:durableId="5762BC3D" w16cex:dateUtc="2026-08-19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56621CAB" w16cid:durableId="6A87ECF2"/>
  <w16cid:commentId w16cid:paraId="6451E66C" w16cid:durableId="4952D198"/>
  <w16cid:commentId w16cid:paraId="4C6BE3CD" w16cid:durableId="5762BC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8462BA" w14:textId="77777777" w:rsidR="00A5675D" w:rsidRDefault="00A5675D" w:rsidP="00413127">
      <w:r>
        <w:separator/>
      </w:r>
    </w:p>
    <w:p w14:paraId="0ACC5E47" w14:textId="77777777" w:rsidR="00A5675D" w:rsidRDefault="00A5675D" w:rsidP="00413127"/>
    <w:p w14:paraId="5D498210" w14:textId="77777777" w:rsidR="00A5675D" w:rsidRDefault="00A5675D" w:rsidP="00413127"/>
    <w:p w14:paraId="680F8976" w14:textId="77777777" w:rsidR="00A5675D" w:rsidRDefault="00A5675D"/>
  </w:endnote>
  <w:endnote w:type="continuationSeparator" w:id="0">
    <w:p w14:paraId="616DA2EC" w14:textId="77777777" w:rsidR="00A5675D" w:rsidRDefault="00A5675D" w:rsidP="00413127">
      <w:r>
        <w:continuationSeparator/>
      </w:r>
    </w:p>
    <w:p w14:paraId="46102EA5" w14:textId="77777777" w:rsidR="00A5675D" w:rsidRDefault="00A5675D" w:rsidP="00413127"/>
    <w:p w14:paraId="75DA53E5" w14:textId="77777777" w:rsidR="00A5675D" w:rsidRDefault="00A5675D" w:rsidP="00413127"/>
    <w:p w14:paraId="53D15DDE" w14:textId="77777777" w:rsidR="00A5675D" w:rsidRDefault="00A56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2280AC" w14:textId="77777777" w:rsidR="00A5675D" w:rsidRDefault="00A5675D">
      <w:r>
        <w:separator/>
      </w:r>
    </w:p>
  </w:footnote>
  <w:footnote w:type="continuationSeparator" w:id="0">
    <w:p w14:paraId="06F48154" w14:textId="77777777" w:rsidR="00A5675D" w:rsidRDefault="00A5675D" w:rsidP="00413127">
      <w:r>
        <w:continuationSeparator/>
      </w:r>
    </w:p>
  </w:footnote>
  <w:footnote w:type="continuationNotice" w:id="1">
    <w:p w14:paraId="6AE4E1A9" w14:textId="77777777" w:rsidR="00A5675D" w:rsidRPr="003549C6" w:rsidRDefault="00A5675D" w:rsidP="003549C6">
      <w:pPr>
        <w:pStyle w:val="Footer"/>
        <w:rPr>
          <w:lang w:eastAsia="zh-CN"/>
        </w:rPr>
      </w:pPr>
    </w:p>
  </w:footnote>
  <w:footnote w:id="2">
    <w:p w14:paraId="7F5EA866" w14:textId="1429C35D"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534D0B">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168476C2" w14:textId="56B22F75" w:rsidR="001945B2" w:rsidRPr="001945B2" w:rsidRDefault="001945B2" w:rsidP="001945B2">
      <w:pPr>
        <w:pStyle w:val="Footnotes"/>
        <w:rPr>
          <w:lang w:eastAsia="zh-CN"/>
        </w:rPr>
      </w:pPr>
      <w:r>
        <w:rPr>
          <w:rStyle w:val="FootnoteReference"/>
        </w:rPr>
        <w:footnoteRef/>
      </w:r>
      <w:r>
        <w:t xml:space="preserve"> </w:t>
      </w:r>
      <w:r w:rsidRPr="001945B2">
        <w:t xml:space="preserve">We should be precise about the belief we attribute to this population, because it is narrower than the general </w:t>
      </w:r>
      <w:r w:rsidR="00534D0B">
        <w:t>“</w:t>
      </w:r>
      <w:r w:rsidRPr="001945B2">
        <w:t>AI slop</w:t>
      </w:r>
      <w:r w:rsidR="00534D0B">
        <w:t>”</w:t>
      </w:r>
      <w:r w:rsidRPr="001945B2">
        <w:t xml:space="preserve">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0EB44E25"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534D0B">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73"/>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3B5F"/>
    <w:rsid w:val="002B4005"/>
    <w:rsid w:val="002B42D7"/>
    <w:rsid w:val="002B47B3"/>
    <w:rsid w:val="002B4DC4"/>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860"/>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A5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75D"/>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CC5"/>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17B"/>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1BD"/>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1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0A4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2E35"/>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4EC6"/>
    <w:rsid w:val="00FA5544"/>
    <w:rsid w:val="00FA55F6"/>
    <w:rsid w:val="00FA5BD6"/>
    <w:rsid w:val="00FA5E7D"/>
    <w:rsid w:val="00FA67D1"/>
    <w:rsid w:val="00FA6B06"/>
    <w:rsid w:val="00FA6D2F"/>
    <w:rsid w:val="00FA7A24"/>
    <w:rsid w:val="00FA7D55"/>
    <w:rsid w:val="00FB0215"/>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8C253B9E-A427-694A-8A88-BB758C34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3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4553420">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1147016960">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246426546">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475954225">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62</Pages>
  <Words>44280</Words>
  <Characters>252398</Characters>
  <Application>Microsoft Office Word</Application>
  <DocSecurity>0</DocSecurity>
  <Lines>2103</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cp:revision>
  <cp:lastPrinted>2026-08-19T10:36:00Z</cp:lastPrinted>
  <dcterms:created xsi:type="dcterms:W3CDTF">2026-08-19T10:36:00Z</dcterms:created>
  <dcterms:modified xsi:type="dcterms:W3CDTF">2026-08-29T01:59:00Z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id="SsdWcs9b"/&gt;&lt;style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